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rPr>
          <w:rFonts w:hint="eastAsia" w:ascii="宋体" w:hAnsi="宋体"/>
          <w:b/>
          <w:sz w:val="30"/>
          <w:szCs w:val="30"/>
        </w:rPr>
      </w:pPr>
      <w:bookmarkStart w:id="80" w:name="_GoBack"/>
      <w:bookmarkEnd w:id="80"/>
    </w:p>
    <w:p>
      <w:pPr>
        <w:spacing w:line="300" w:lineRule="auto"/>
        <w:jc w:val="center"/>
        <w:outlineLvl w:val="0"/>
        <w:rPr>
          <w:rFonts w:hint="eastAsia" w:ascii="黑体" w:hAnsi="新宋体" w:eastAsia="黑体"/>
          <w:b/>
          <w:sz w:val="52"/>
          <w:szCs w:val="52"/>
        </w:rPr>
      </w:pPr>
      <w:bookmarkStart w:id="0" w:name="_Toc5703"/>
      <w:r>
        <w:rPr>
          <w:rFonts w:hint="eastAsia" w:ascii="黑体" w:hAnsi="新宋体" w:eastAsia="黑体"/>
          <w:b/>
          <w:sz w:val="52"/>
          <w:szCs w:val="52"/>
        </w:rPr>
        <w:t>巴中市中医院</w:t>
      </w:r>
      <w:bookmarkEnd w:id="0"/>
    </w:p>
    <w:p>
      <w:pPr>
        <w:spacing w:line="300" w:lineRule="auto"/>
        <w:jc w:val="center"/>
        <w:rPr>
          <w:rFonts w:hint="eastAsia" w:ascii="黑体" w:hAnsi="新宋体" w:eastAsia="黑体"/>
          <w:b/>
          <w:sz w:val="52"/>
          <w:szCs w:val="52"/>
        </w:rPr>
      </w:pPr>
      <w:r>
        <w:rPr>
          <w:rFonts w:hint="eastAsia" w:ascii="黑体" w:hAnsi="新宋体" w:eastAsia="黑体"/>
          <w:b/>
          <w:sz w:val="52"/>
          <w:szCs w:val="52"/>
          <w:lang w:val="en-US" w:eastAsia="zh-CN"/>
        </w:rPr>
        <w:t>手术器械采购项目</w:t>
      </w:r>
      <w:r>
        <w:rPr>
          <w:rFonts w:hint="eastAsia" w:ascii="黑体" w:hAnsi="新宋体" w:eastAsia="黑体"/>
          <w:b/>
          <w:sz w:val="52"/>
          <w:szCs w:val="52"/>
        </w:rPr>
        <w:t xml:space="preserve"> </w:t>
      </w:r>
    </w:p>
    <w:p>
      <w:pPr>
        <w:spacing w:line="300" w:lineRule="auto"/>
        <w:jc w:val="center"/>
        <w:rPr>
          <w:rFonts w:hint="eastAsia" w:ascii="黑体" w:hAnsi="新宋体" w:eastAsia="黑体"/>
          <w:b/>
          <w:sz w:val="52"/>
          <w:szCs w:val="52"/>
        </w:rPr>
      </w:pPr>
      <w:r>
        <w:rPr>
          <w:rFonts w:hint="eastAsia" w:ascii="黑体" w:hAnsi="新宋体" w:eastAsia="黑体"/>
          <w:b/>
          <w:sz w:val="52"/>
          <w:szCs w:val="52"/>
        </w:rPr>
        <w:t xml:space="preserve">                    </w:t>
      </w:r>
    </w:p>
    <w:p>
      <w:pPr>
        <w:spacing w:line="300" w:lineRule="auto"/>
        <w:jc w:val="center"/>
        <w:outlineLvl w:val="0"/>
        <w:rPr>
          <w:rFonts w:hint="eastAsia" w:ascii="新宋体" w:hAnsi="新宋体" w:eastAsia="新宋体"/>
          <w:b/>
          <w:spacing w:val="-20"/>
          <w:sz w:val="52"/>
          <w:szCs w:val="48"/>
        </w:rPr>
      </w:pPr>
      <w:bookmarkStart w:id="1" w:name="_Toc18434"/>
      <w:r>
        <w:rPr>
          <w:rFonts w:hint="eastAsia" w:ascii="宋体"/>
          <w:b/>
          <w:sz w:val="96"/>
        </w:rPr>
        <w:t>谈</w:t>
      </w:r>
      <w:bookmarkEnd w:id="1"/>
    </w:p>
    <w:p>
      <w:pPr>
        <w:spacing w:line="300" w:lineRule="auto"/>
        <w:jc w:val="center"/>
        <w:outlineLvl w:val="0"/>
        <w:rPr>
          <w:rFonts w:hint="eastAsia" w:ascii="宋体"/>
          <w:b/>
          <w:sz w:val="96"/>
        </w:rPr>
      </w:pPr>
      <w:bookmarkStart w:id="2" w:name="_Toc6907"/>
      <w:r>
        <w:rPr>
          <w:rFonts w:hint="eastAsia" w:ascii="宋体"/>
          <w:b/>
          <w:sz w:val="96"/>
        </w:rPr>
        <w:t>判</w:t>
      </w:r>
      <w:bookmarkEnd w:id="2"/>
    </w:p>
    <w:p>
      <w:pPr>
        <w:spacing w:line="300" w:lineRule="auto"/>
        <w:jc w:val="center"/>
        <w:outlineLvl w:val="0"/>
        <w:rPr>
          <w:rFonts w:hint="eastAsia" w:ascii="宋体"/>
          <w:b/>
          <w:sz w:val="96"/>
        </w:rPr>
      </w:pPr>
      <w:bookmarkStart w:id="3" w:name="_Toc455"/>
      <w:r>
        <w:rPr>
          <w:rFonts w:hint="eastAsia" w:ascii="宋体"/>
          <w:b/>
          <w:sz w:val="96"/>
        </w:rPr>
        <w:t>文</w:t>
      </w:r>
      <w:bookmarkEnd w:id="3"/>
    </w:p>
    <w:p>
      <w:pPr>
        <w:spacing w:line="300" w:lineRule="auto"/>
        <w:jc w:val="center"/>
        <w:outlineLvl w:val="0"/>
        <w:rPr>
          <w:rFonts w:hint="eastAsia"/>
          <w:b/>
          <w:sz w:val="32"/>
          <w:szCs w:val="32"/>
        </w:rPr>
      </w:pPr>
      <w:bookmarkStart w:id="4" w:name="_Toc9645"/>
      <w:r>
        <w:rPr>
          <w:rFonts w:hint="eastAsia" w:ascii="宋体"/>
          <w:b/>
          <w:sz w:val="96"/>
        </w:rPr>
        <w:t>件</w:t>
      </w:r>
      <w:bookmarkEnd w:id="4"/>
    </w:p>
    <w:p>
      <w:pPr>
        <w:spacing w:line="300" w:lineRule="auto"/>
        <w:jc w:val="center"/>
        <w:rPr>
          <w:rFonts w:hint="eastAsia"/>
          <w:b/>
          <w:sz w:val="32"/>
          <w:szCs w:val="32"/>
        </w:rPr>
      </w:pPr>
    </w:p>
    <w:p>
      <w:pPr>
        <w:spacing w:line="300" w:lineRule="auto"/>
        <w:jc w:val="center"/>
        <w:rPr>
          <w:rFonts w:hint="eastAsia"/>
          <w:b/>
          <w:sz w:val="32"/>
          <w:szCs w:val="32"/>
        </w:rPr>
      </w:pPr>
    </w:p>
    <w:p>
      <w:pPr>
        <w:spacing w:line="300" w:lineRule="auto"/>
        <w:jc w:val="center"/>
        <w:rPr>
          <w:rFonts w:hint="eastAsia"/>
          <w:b/>
          <w:sz w:val="32"/>
          <w:szCs w:val="32"/>
        </w:rPr>
      </w:pPr>
      <w:r>
        <w:rPr>
          <w:rFonts w:hint="eastAsia"/>
          <w:b/>
          <w:sz w:val="32"/>
          <w:szCs w:val="32"/>
        </w:rPr>
        <w:t xml:space="preserve"> 中国·四川（巴中）</w:t>
      </w:r>
    </w:p>
    <w:p>
      <w:pPr>
        <w:spacing w:line="300" w:lineRule="auto"/>
        <w:jc w:val="center"/>
        <w:outlineLvl w:val="0"/>
        <w:rPr>
          <w:rFonts w:hint="eastAsia"/>
          <w:b/>
          <w:sz w:val="32"/>
          <w:szCs w:val="32"/>
        </w:rPr>
      </w:pPr>
      <w:bookmarkStart w:id="5" w:name="_Toc2764"/>
      <w:r>
        <w:rPr>
          <w:rFonts w:hint="eastAsia"/>
          <w:b/>
          <w:sz w:val="32"/>
          <w:szCs w:val="32"/>
        </w:rPr>
        <w:t>巴中市中医院印制</w:t>
      </w:r>
      <w:bookmarkEnd w:id="5"/>
    </w:p>
    <w:p>
      <w:pPr>
        <w:spacing w:line="300" w:lineRule="auto"/>
        <w:jc w:val="center"/>
        <w:rPr>
          <w:rFonts w:hint="eastAsia" w:eastAsia="宋体"/>
          <w:b/>
          <w:bCs/>
          <w:sz w:val="32"/>
          <w:szCs w:val="32"/>
          <w:lang w:val="en-US" w:eastAsia="zh-CN"/>
        </w:rPr>
      </w:pPr>
      <w:r>
        <w:rPr>
          <w:rFonts w:hint="eastAsia"/>
          <w:b/>
          <w:bCs/>
          <w:sz w:val="32"/>
          <w:szCs w:val="32"/>
          <w:lang w:val="zh-CN"/>
        </w:rPr>
        <w:t>二〇</w:t>
      </w:r>
      <w:r>
        <w:rPr>
          <w:rFonts w:hint="eastAsia"/>
          <w:b/>
          <w:bCs/>
          <w:sz w:val="32"/>
          <w:szCs w:val="32"/>
          <w:lang w:val="en-US" w:eastAsia="zh-CN"/>
        </w:rPr>
        <w:t>二三</w:t>
      </w:r>
      <w:r>
        <w:rPr>
          <w:rFonts w:hint="eastAsia"/>
          <w:b/>
          <w:bCs/>
          <w:sz w:val="32"/>
          <w:szCs w:val="32"/>
          <w:lang w:val="zh-CN"/>
        </w:rPr>
        <w:t>年</w:t>
      </w:r>
      <w:r>
        <w:rPr>
          <w:rFonts w:hint="eastAsia"/>
          <w:b/>
          <w:bCs/>
          <w:sz w:val="32"/>
          <w:szCs w:val="32"/>
          <w:lang w:val="en-US" w:eastAsia="zh-CN"/>
        </w:rPr>
        <w:t>三月</w:t>
      </w:r>
    </w:p>
    <w:p>
      <w:pPr>
        <w:pStyle w:val="3"/>
        <w:outlineLvl w:val="9"/>
        <w:rPr>
          <w:rFonts w:hint="eastAsia"/>
        </w:rPr>
      </w:pPr>
      <w:bookmarkStart w:id="6" w:name="_Toc193106174"/>
      <w:bookmarkStart w:id="7" w:name="_Toc193106063"/>
      <w:bookmarkStart w:id="8" w:name="_Toc249263222"/>
      <w:bookmarkStart w:id="9" w:name="_Toc193105917"/>
    </w:p>
    <w:sdt>
      <w:sdtPr>
        <w:rPr>
          <w:rFonts w:ascii="宋体" w:hAnsi="宋体" w:eastAsia="宋体" w:cs="Times New Roman"/>
          <w:kern w:val="2"/>
          <w:sz w:val="21"/>
          <w:szCs w:val="24"/>
          <w:lang w:val="en-US" w:eastAsia="zh-CN" w:bidi="ar-SA"/>
        </w:rPr>
        <w:id w:val="147472896"/>
        <w15:color w:val="DBDBDB"/>
        <w:docPartObj>
          <w:docPartGallery w:val="Table of Contents"/>
          <w:docPartUnique/>
        </w:docPartObj>
      </w:sdtPr>
      <w:sdtEndPr>
        <w:rPr>
          <w:rFonts w:hint="eastAsia" w:ascii="宋体" w:hAnsi="宋体" w:eastAsia="宋体" w:cs="宋体"/>
          <w:kern w:val="2"/>
          <w:sz w:val="24"/>
          <w:szCs w:val="24"/>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pStyle w:val="2"/>
            <w:rPr>
              <w:lang w:val="en-US" w:eastAsia="zh-CN"/>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pPr>
        </w:p>
        <w:p>
          <w:pPr>
            <w:spacing w:before="0" w:beforeLines="0" w:after="0" w:afterLines="0" w:line="240" w:lineRule="auto"/>
            <w:ind w:left="0" w:leftChars="0" w:right="0" w:rightChars="0" w:firstLine="0" w:firstLineChars="0"/>
            <w:jc w:val="center"/>
            <w:rPr>
              <w:sz w:val="56"/>
              <w:szCs w:val="56"/>
            </w:rPr>
          </w:pPr>
          <w:r>
            <w:rPr>
              <w:rFonts w:ascii="宋体" w:hAnsi="宋体" w:eastAsia="宋体"/>
              <w:sz w:val="56"/>
              <w:szCs w:val="56"/>
            </w:rPr>
            <w:t>目</w:t>
          </w:r>
          <w:r>
            <w:rPr>
              <w:rFonts w:hint="eastAsia" w:ascii="宋体" w:hAnsi="宋体"/>
              <w:sz w:val="56"/>
              <w:szCs w:val="56"/>
              <w:lang w:val="en-US" w:eastAsia="zh-CN"/>
            </w:rPr>
            <w:t xml:space="preserve">    </w:t>
          </w:r>
          <w:r>
            <w:rPr>
              <w:rFonts w:ascii="宋体" w:hAnsi="宋体" w:eastAsia="宋体"/>
              <w:sz w:val="56"/>
              <w:szCs w:val="56"/>
            </w:rPr>
            <w:t>录</w:t>
          </w:r>
        </w:p>
        <w:p>
          <w:pPr>
            <w:pStyle w:val="18"/>
            <w:tabs>
              <w:tab w:val="right" w:leader="dot" w:pos="9408"/>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_Toc7150 </w:instrText>
          </w:r>
          <w:r>
            <w:rPr>
              <w:rFonts w:hint="eastAsia" w:ascii="宋体" w:hAnsi="宋体" w:eastAsia="宋体" w:cs="宋体"/>
              <w:sz w:val="36"/>
              <w:szCs w:val="36"/>
            </w:rPr>
            <w:fldChar w:fldCharType="separate"/>
          </w:r>
          <w:r>
            <w:rPr>
              <w:rFonts w:hint="eastAsia" w:ascii="宋体" w:hAnsi="宋体" w:eastAsia="宋体" w:cs="宋体"/>
              <w:sz w:val="36"/>
              <w:szCs w:val="36"/>
            </w:rPr>
            <w:t>一、谈判邀请</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_Toc7150 \h </w:instrText>
          </w:r>
          <w:r>
            <w:rPr>
              <w:rFonts w:hint="eastAsia" w:ascii="宋体" w:hAnsi="宋体" w:eastAsia="宋体" w:cs="宋体"/>
              <w:sz w:val="36"/>
              <w:szCs w:val="36"/>
            </w:rPr>
            <w:fldChar w:fldCharType="separate"/>
          </w:r>
          <w:r>
            <w:rPr>
              <w:rFonts w:hint="eastAsia" w:ascii="宋体" w:hAnsi="宋体" w:eastAsia="宋体" w:cs="宋体"/>
              <w:sz w:val="36"/>
              <w:szCs w:val="36"/>
            </w:rPr>
            <w:t>1</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_Toc20023 </w:instrText>
          </w:r>
          <w:r>
            <w:rPr>
              <w:rFonts w:hint="eastAsia" w:ascii="宋体" w:hAnsi="宋体" w:eastAsia="宋体" w:cs="宋体"/>
              <w:sz w:val="36"/>
              <w:szCs w:val="36"/>
            </w:rPr>
            <w:fldChar w:fldCharType="separate"/>
          </w:r>
          <w:r>
            <w:rPr>
              <w:rFonts w:hint="eastAsia" w:ascii="宋体" w:hAnsi="宋体" w:eastAsia="宋体" w:cs="宋体"/>
              <w:sz w:val="36"/>
              <w:szCs w:val="36"/>
            </w:rPr>
            <w:t>二、谈判须知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_Toc20023 \h </w:instrText>
          </w:r>
          <w:r>
            <w:rPr>
              <w:rFonts w:hint="eastAsia" w:ascii="宋体" w:hAnsi="宋体" w:eastAsia="宋体" w:cs="宋体"/>
              <w:sz w:val="36"/>
              <w:szCs w:val="36"/>
            </w:rPr>
            <w:fldChar w:fldCharType="separate"/>
          </w:r>
          <w:r>
            <w:rPr>
              <w:rFonts w:hint="eastAsia" w:ascii="宋体" w:hAnsi="宋体" w:eastAsia="宋体" w:cs="宋体"/>
              <w:sz w:val="36"/>
              <w:szCs w:val="36"/>
            </w:rPr>
            <w:t>1</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_Toc20671 </w:instrText>
          </w:r>
          <w:r>
            <w:rPr>
              <w:rFonts w:hint="eastAsia" w:ascii="宋体" w:hAnsi="宋体" w:eastAsia="宋体" w:cs="宋体"/>
              <w:sz w:val="36"/>
              <w:szCs w:val="36"/>
            </w:rPr>
            <w:fldChar w:fldCharType="separate"/>
          </w:r>
          <w:r>
            <w:rPr>
              <w:rFonts w:hint="eastAsia" w:ascii="宋体" w:hAnsi="宋体" w:eastAsia="宋体" w:cs="宋体"/>
              <w:sz w:val="36"/>
              <w:szCs w:val="36"/>
            </w:rPr>
            <w:t>三、供应商条件</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_Toc20671 \h </w:instrText>
          </w:r>
          <w:r>
            <w:rPr>
              <w:rFonts w:hint="eastAsia" w:ascii="宋体" w:hAnsi="宋体" w:eastAsia="宋体" w:cs="宋体"/>
              <w:sz w:val="36"/>
              <w:szCs w:val="36"/>
            </w:rPr>
            <w:fldChar w:fldCharType="separate"/>
          </w:r>
          <w:r>
            <w:rPr>
              <w:rFonts w:hint="eastAsia" w:ascii="宋体" w:hAnsi="宋体" w:eastAsia="宋体" w:cs="宋体"/>
              <w:sz w:val="36"/>
              <w:szCs w:val="36"/>
            </w:rPr>
            <w:t>2</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_Toc23989 </w:instrText>
          </w:r>
          <w:r>
            <w:rPr>
              <w:rFonts w:hint="eastAsia" w:ascii="宋体" w:hAnsi="宋体" w:eastAsia="宋体" w:cs="宋体"/>
              <w:sz w:val="36"/>
              <w:szCs w:val="36"/>
            </w:rPr>
            <w:fldChar w:fldCharType="separate"/>
          </w:r>
          <w:r>
            <w:rPr>
              <w:rFonts w:hint="eastAsia" w:ascii="宋体" w:hAnsi="宋体" w:eastAsia="宋体" w:cs="宋体"/>
              <w:sz w:val="36"/>
              <w:szCs w:val="36"/>
            </w:rPr>
            <w:t>四、供应商应当提供的资格证明材料</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_Toc23989 \h </w:instrText>
          </w:r>
          <w:r>
            <w:rPr>
              <w:rFonts w:hint="eastAsia" w:ascii="宋体" w:hAnsi="宋体" w:eastAsia="宋体" w:cs="宋体"/>
              <w:sz w:val="36"/>
              <w:szCs w:val="36"/>
            </w:rPr>
            <w:fldChar w:fldCharType="separate"/>
          </w:r>
          <w:r>
            <w:rPr>
              <w:rFonts w:hint="eastAsia" w:ascii="宋体" w:hAnsi="宋体" w:eastAsia="宋体" w:cs="宋体"/>
              <w:sz w:val="36"/>
              <w:szCs w:val="36"/>
            </w:rPr>
            <w:t>2</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_Toc5909 </w:instrText>
          </w:r>
          <w:r>
            <w:rPr>
              <w:rFonts w:hint="eastAsia" w:ascii="宋体" w:hAnsi="宋体" w:eastAsia="宋体" w:cs="宋体"/>
              <w:sz w:val="36"/>
              <w:szCs w:val="36"/>
            </w:rPr>
            <w:fldChar w:fldCharType="separate"/>
          </w:r>
          <w:r>
            <w:rPr>
              <w:rFonts w:hint="eastAsia" w:ascii="宋体" w:hAnsi="宋体" w:eastAsia="宋体" w:cs="宋体"/>
              <w:sz w:val="36"/>
              <w:szCs w:val="36"/>
            </w:rPr>
            <w:t>五、响应文件编制要求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_Toc5909 \h </w:instrText>
          </w:r>
          <w:r>
            <w:rPr>
              <w:rFonts w:hint="eastAsia" w:ascii="宋体" w:hAnsi="宋体" w:eastAsia="宋体" w:cs="宋体"/>
              <w:sz w:val="36"/>
              <w:szCs w:val="36"/>
            </w:rPr>
            <w:fldChar w:fldCharType="separate"/>
          </w:r>
          <w:r>
            <w:rPr>
              <w:rFonts w:hint="eastAsia" w:ascii="宋体" w:hAnsi="宋体" w:eastAsia="宋体" w:cs="宋体"/>
              <w:sz w:val="36"/>
              <w:szCs w:val="36"/>
            </w:rPr>
            <w:t>3</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_Toc8651 </w:instrText>
          </w:r>
          <w:r>
            <w:rPr>
              <w:rFonts w:hint="eastAsia" w:ascii="宋体" w:hAnsi="宋体" w:eastAsia="宋体" w:cs="宋体"/>
              <w:sz w:val="36"/>
              <w:szCs w:val="36"/>
            </w:rPr>
            <w:fldChar w:fldCharType="separate"/>
          </w:r>
          <w:r>
            <w:rPr>
              <w:rFonts w:hint="eastAsia" w:ascii="宋体" w:hAnsi="宋体" w:eastAsia="宋体" w:cs="宋体"/>
              <w:bCs/>
              <w:sz w:val="36"/>
              <w:szCs w:val="36"/>
            </w:rPr>
            <w:t>六、谈判程序和成交标准</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_Toc8651 \h </w:instrText>
          </w:r>
          <w:r>
            <w:rPr>
              <w:rFonts w:hint="eastAsia" w:ascii="宋体" w:hAnsi="宋体" w:eastAsia="宋体" w:cs="宋体"/>
              <w:sz w:val="36"/>
              <w:szCs w:val="36"/>
            </w:rPr>
            <w:fldChar w:fldCharType="separate"/>
          </w:r>
          <w:r>
            <w:rPr>
              <w:rFonts w:hint="eastAsia" w:ascii="宋体" w:hAnsi="宋体" w:eastAsia="宋体" w:cs="宋体"/>
              <w:sz w:val="36"/>
              <w:szCs w:val="36"/>
            </w:rPr>
            <w:t>4</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_Toc11621 </w:instrText>
          </w:r>
          <w:r>
            <w:rPr>
              <w:rFonts w:hint="eastAsia" w:ascii="宋体" w:hAnsi="宋体" w:eastAsia="宋体" w:cs="宋体"/>
              <w:sz w:val="36"/>
              <w:szCs w:val="36"/>
            </w:rPr>
            <w:fldChar w:fldCharType="separate"/>
          </w:r>
          <w:r>
            <w:rPr>
              <w:rFonts w:hint="eastAsia" w:ascii="宋体" w:hAnsi="宋体" w:eastAsia="宋体" w:cs="宋体"/>
              <w:sz w:val="36"/>
              <w:szCs w:val="36"/>
            </w:rPr>
            <w:t>七、谈判内容</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_Toc11621 \h </w:instrText>
          </w:r>
          <w:r>
            <w:rPr>
              <w:rFonts w:hint="eastAsia" w:ascii="宋体" w:hAnsi="宋体" w:eastAsia="宋体" w:cs="宋体"/>
              <w:sz w:val="36"/>
              <w:szCs w:val="36"/>
            </w:rPr>
            <w:fldChar w:fldCharType="separate"/>
          </w:r>
          <w:r>
            <w:rPr>
              <w:rFonts w:hint="eastAsia" w:ascii="宋体" w:hAnsi="宋体" w:eastAsia="宋体" w:cs="宋体"/>
              <w:sz w:val="36"/>
              <w:szCs w:val="36"/>
            </w:rPr>
            <w:t>4</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_Toc25545 </w:instrText>
          </w:r>
          <w:r>
            <w:rPr>
              <w:rFonts w:hint="eastAsia" w:ascii="宋体" w:hAnsi="宋体" w:eastAsia="宋体" w:cs="宋体"/>
              <w:sz w:val="36"/>
              <w:szCs w:val="36"/>
            </w:rPr>
            <w:fldChar w:fldCharType="separate"/>
          </w:r>
          <w:r>
            <w:rPr>
              <w:rFonts w:hint="eastAsia" w:ascii="宋体" w:hAnsi="宋体" w:eastAsia="宋体" w:cs="宋体"/>
              <w:sz w:val="36"/>
              <w:szCs w:val="36"/>
            </w:rPr>
            <w:t>八、谈判工作纪律和注意事项</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_Toc25545 \h </w:instrText>
          </w:r>
          <w:r>
            <w:rPr>
              <w:rFonts w:hint="eastAsia" w:ascii="宋体" w:hAnsi="宋体" w:eastAsia="宋体" w:cs="宋体"/>
              <w:sz w:val="36"/>
              <w:szCs w:val="36"/>
            </w:rPr>
            <w:fldChar w:fldCharType="separate"/>
          </w:r>
          <w:r>
            <w:rPr>
              <w:rFonts w:hint="eastAsia" w:ascii="宋体" w:hAnsi="宋体" w:eastAsia="宋体" w:cs="宋体"/>
              <w:sz w:val="36"/>
              <w:szCs w:val="36"/>
            </w:rPr>
            <w:t>5</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_Toc2612 </w:instrText>
          </w:r>
          <w:r>
            <w:rPr>
              <w:rFonts w:hint="eastAsia" w:ascii="宋体" w:hAnsi="宋体" w:eastAsia="宋体" w:cs="宋体"/>
              <w:sz w:val="36"/>
              <w:szCs w:val="36"/>
            </w:rPr>
            <w:fldChar w:fldCharType="separate"/>
          </w:r>
          <w:r>
            <w:rPr>
              <w:rFonts w:hint="eastAsia" w:ascii="宋体" w:hAnsi="宋体" w:eastAsia="宋体" w:cs="宋体"/>
              <w:sz w:val="36"/>
              <w:szCs w:val="36"/>
            </w:rPr>
            <w:t>九、附件</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_Toc2612 \h </w:instrText>
          </w:r>
          <w:r>
            <w:rPr>
              <w:rFonts w:hint="eastAsia" w:ascii="宋体" w:hAnsi="宋体" w:eastAsia="宋体" w:cs="宋体"/>
              <w:sz w:val="36"/>
              <w:szCs w:val="36"/>
            </w:rPr>
            <w:fldChar w:fldCharType="separate"/>
          </w:r>
          <w:r>
            <w:rPr>
              <w:rFonts w:hint="eastAsia" w:ascii="宋体" w:hAnsi="宋体" w:eastAsia="宋体" w:cs="宋体"/>
              <w:sz w:val="36"/>
              <w:szCs w:val="36"/>
            </w:rPr>
            <w:t>6</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pStyle w:val="18"/>
            <w:keepNext w:val="0"/>
            <w:keepLines w:val="0"/>
            <w:pageBreakBefore w:val="0"/>
            <w:widowControl/>
            <w:tabs>
              <w:tab w:val="right" w:leader="dot" w:pos="9408"/>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_Toc31394 </w:instrText>
          </w:r>
          <w:r>
            <w:rPr>
              <w:rFonts w:hint="eastAsia" w:ascii="宋体" w:hAnsi="宋体" w:eastAsia="宋体" w:cs="宋体"/>
              <w:sz w:val="36"/>
              <w:szCs w:val="36"/>
            </w:rPr>
            <w:fldChar w:fldCharType="separate"/>
          </w:r>
          <w:r>
            <w:rPr>
              <w:rFonts w:hint="eastAsia" w:ascii="宋体" w:hAnsi="宋体" w:eastAsia="宋体" w:cs="宋体"/>
              <w:sz w:val="36"/>
              <w:szCs w:val="36"/>
              <w:lang w:val="en-US" w:eastAsia="zh-CN"/>
            </w:rPr>
            <w:t>十、</w:t>
          </w:r>
          <w:r>
            <w:rPr>
              <w:rFonts w:hint="eastAsia" w:ascii="宋体" w:hAnsi="宋体" w:eastAsia="宋体" w:cs="宋体"/>
              <w:sz w:val="36"/>
              <w:szCs w:val="36"/>
            </w:rPr>
            <w:t xml:space="preserve"> 采购合同（草案）</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_Toc31394 \h </w:instrText>
          </w:r>
          <w:r>
            <w:rPr>
              <w:rFonts w:hint="eastAsia" w:ascii="宋体" w:hAnsi="宋体" w:eastAsia="宋体" w:cs="宋体"/>
              <w:sz w:val="36"/>
              <w:szCs w:val="36"/>
            </w:rPr>
            <w:fldChar w:fldCharType="separate"/>
          </w:r>
          <w:r>
            <w:rPr>
              <w:rFonts w:hint="eastAsia" w:ascii="宋体" w:hAnsi="宋体" w:eastAsia="宋体" w:cs="宋体"/>
              <w:sz w:val="36"/>
              <w:szCs w:val="36"/>
            </w:rPr>
            <w:t>15</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pPr>
            <w:rPr>
              <w:rFonts w:hint="eastAsia" w:ascii="宋体" w:hAnsi="宋体" w:eastAsia="宋体" w:cs="宋体"/>
              <w:sz w:val="24"/>
              <w:szCs w:val="24"/>
            </w:rPr>
          </w:pPr>
          <w:r>
            <w:rPr>
              <w:rFonts w:hint="eastAsia" w:ascii="宋体" w:hAnsi="宋体" w:eastAsia="宋体" w:cs="宋体"/>
              <w:sz w:val="24"/>
              <w:szCs w:val="24"/>
            </w:rPr>
            <w:fldChar w:fldCharType="end"/>
          </w:r>
        </w:p>
      </w:sdtContent>
    </w:sdt>
    <w:p>
      <w:pPr>
        <w:pStyle w:val="3"/>
        <w:jc w:val="center"/>
        <w:rPr>
          <w:rFonts w:hint="eastAsia"/>
        </w:rPr>
      </w:pPr>
      <w:bookmarkStart w:id="10" w:name="_Toc7150"/>
    </w:p>
    <w:p>
      <w:pPr>
        <w:pStyle w:val="3"/>
        <w:jc w:val="center"/>
        <w:rPr>
          <w:rFonts w:hint="eastAsia"/>
        </w:rPr>
      </w:pPr>
    </w:p>
    <w:p>
      <w:pPr>
        <w:pStyle w:val="3"/>
        <w:jc w:val="center"/>
        <w:rPr>
          <w:rFonts w:hint="eastAsia"/>
        </w:rPr>
      </w:pPr>
    </w:p>
    <w:p>
      <w:pPr>
        <w:pStyle w:val="3"/>
        <w:jc w:val="center"/>
        <w:rPr>
          <w:rFonts w:hint="eastAsia"/>
        </w:rPr>
      </w:pPr>
    </w:p>
    <w:p>
      <w:pPr>
        <w:pStyle w:val="3"/>
        <w:jc w:val="both"/>
        <w:rPr>
          <w:rFonts w:hint="eastAsia"/>
        </w:rPr>
        <w:sectPr>
          <w:headerReference r:id="rId3" w:type="default"/>
          <w:footerReference r:id="rId4" w:type="default"/>
          <w:footerReference r:id="rId5" w:type="even"/>
          <w:pgSz w:w="12242" w:h="15842"/>
          <w:pgMar w:top="1417" w:right="1417" w:bottom="1417" w:left="1417" w:header="720" w:footer="720" w:gutter="0"/>
          <w:pgNumType w:start="0"/>
          <w:cols w:space="720" w:num="1"/>
          <w:titlePg/>
          <w:docGrid w:linePitch="312" w:charSpace="0"/>
        </w:sectPr>
      </w:pPr>
    </w:p>
    <w:p>
      <w:pPr>
        <w:pStyle w:val="3"/>
        <w:jc w:val="center"/>
        <w:rPr>
          <w:rFonts w:hint="eastAsia"/>
        </w:rPr>
      </w:pPr>
      <w:r>
        <w:rPr>
          <w:rFonts w:hint="eastAsia"/>
        </w:rPr>
        <w:t>一、谈判邀请</w:t>
      </w:r>
      <w:bookmarkEnd w:id="6"/>
      <w:bookmarkEnd w:id="7"/>
      <w:bookmarkEnd w:id="8"/>
      <w:bookmarkEnd w:id="9"/>
      <w:bookmarkEnd w:id="10"/>
    </w:p>
    <w:p>
      <w:pPr>
        <w:widowControl/>
        <w:spacing w:line="440" w:lineRule="exact"/>
        <w:ind w:firstLine="540" w:firstLineChars="225"/>
        <w:rPr>
          <w:rFonts w:hint="eastAsia" w:ascii="宋体" w:hAnsi="宋体"/>
          <w:sz w:val="24"/>
          <w:szCs w:val="24"/>
        </w:rPr>
      </w:pPr>
      <w:r>
        <w:rPr>
          <w:rFonts w:hint="eastAsia" w:ascii="宋体" w:hAnsi="宋体"/>
          <w:sz w:val="24"/>
          <w:szCs w:val="24"/>
        </w:rPr>
        <w:t>巴中市中医院拟以竞争性谈判方式对</w:t>
      </w:r>
      <w:r>
        <w:rPr>
          <w:rFonts w:hint="eastAsia" w:ascii="宋体" w:hAnsi="宋体"/>
          <w:sz w:val="24"/>
          <w:szCs w:val="24"/>
          <w:lang w:val="en-US" w:eastAsia="zh-CN"/>
        </w:rPr>
        <w:t>一批手术器械</w:t>
      </w:r>
      <w:r>
        <w:rPr>
          <w:rFonts w:hint="eastAsia" w:ascii="宋体" w:hAnsi="宋体"/>
          <w:sz w:val="24"/>
          <w:szCs w:val="24"/>
        </w:rPr>
        <w:t>进行采购，欢迎潜在供应商按照本邀请书的有关要求前来洽谈。</w:t>
      </w:r>
    </w:p>
    <w:p>
      <w:pPr>
        <w:widowControl/>
        <w:spacing w:line="440" w:lineRule="exact"/>
        <w:ind w:left="2005" w:leftChars="224" w:hanging="1535" w:hangingChars="637"/>
        <w:jc w:val="left"/>
        <w:rPr>
          <w:rFonts w:hint="eastAsia" w:ascii="宋体" w:hAnsi="宋体"/>
          <w:color w:val="000000"/>
          <w:sz w:val="24"/>
          <w:szCs w:val="24"/>
          <w:lang w:val="zh-CN"/>
        </w:rPr>
      </w:pPr>
      <w:r>
        <w:rPr>
          <w:rFonts w:hint="eastAsia" w:ascii="宋体" w:hAnsi="宋体"/>
          <w:b/>
          <w:sz w:val="24"/>
          <w:szCs w:val="24"/>
        </w:rPr>
        <w:t>1.采购项目：</w:t>
      </w:r>
      <w:r>
        <w:rPr>
          <w:rFonts w:hint="eastAsia" w:ascii="宋体" w:hAnsi="宋体"/>
          <w:sz w:val="24"/>
          <w:szCs w:val="24"/>
        </w:rPr>
        <w:t>巴中市中医院</w:t>
      </w:r>
      <w:r>
        <w:rPr>
          <w:rFonts w:hint="eastAsia" w:ascii="宋体" w:hAnsi="宋体"/>
          <w:sz w:val="24"/>
          <w:szCs w:val="24"/>
          <w:lang w:val="en-US" w:eastAsia="zh-CN"/>
        </w:rPr>
        <w:t>手术器械</w:t>
      </w:r>
      <w:r>
        <w:rPr>
          <w:rFonts w:hint="eastAsia" w:ascii="宋体" w:hAnsi="宋体"/>
          <w:sz w:val="24"/>
          <w:szCs w:val="24"/>
        </w:rPr>
        <w:t>竞争性谈判</w:t>
      </w:r>
      <w:r>
        <w:rPr>
          <w:rFonts w:hint="eastAsia" w:ascii="宋体" w:hAnsi="宋体"/>
          <w:color w:val="000000"/>
          <w:sz w:val="24"/>
          <w:szCs w:val="24"/>
          <w:lang w:val="zh-CN"/>
        </w:rPr>
        <w:t>采购项目；</w:t>
      </w:r>
    </w:p>
    <w:p>
      <w:pPr>
        <w:widowControl/>
        <w:spacing w:line="440" w:lineRule="exact"/>
        <w:ind w:firstLine="720" w:firstLineChars="300"/>
        <w:jc w:val="left"/>
        <w:rPr>
          <w:rFonts w:hint="eastAsia" w:ascii="宋体" w:hAnsi="宋体"/>
          <w:color w:val="000000"/>
          <w:sz w:val="24"/>
          <w:szCs w:val="24"/>
          <w:lang w:val="zh-CN"/>
        </w:rPr>
      </w:pPr>
      <w:r>
        <w:rPr>
          <w:rFonts w:hint="eastAsia" w:ascii="宋体" w:hAnsi="宋体"/>
          <w:sz w:val="24"/>
          <w:szCs w:val="24"/>
        </w:rPr>
        <w:t>具体参数详见附件5；</w:t>
      </w:r>
    </w:p>
    <w:p>
      <w:pPr>
        <w:widowControl/>
        <w:spacing w:line="440" w:lineRule="exact"/>
        <w:ind w:left="2005" w:leftChars="224" w:hanging="1535" w:hangingChars="637"/>
        <w:jc w:val="left"/>
        <w:rPr>
          <w:rFonts w:hint="eastAsia" w:ascii="宋体" w:hAnsi="宋体"/>
          <w:sz w:val="24"/>
          <w:szCs w:val="24"/>
        </w:rPr>
      </w:pPr>
      <w:r>
        <w:rPr>
          <w:rFonts w:hint="eastAsia" w:ascii="宋体" w:hAnsi="宋体"/>
          <w:b/>
          <w:color w:val="000000"/>
          <w:sz w:val="24"/>
          <w:szCs w:val="24"/>
        </w:rPr>
        <w:t>2</w:t>
      </w:r>
      <w:r>
        <w:rPr>
          <w:rFonts w:hint="eastAsia" w:ascii="宋体" w:hAnsi="宋体"/>
          <w:b/>
          <w:sz w:val="24"/>
          <w:szCs w:val="24"/>
        </w:rPr>
        <w:t>.采购预算：</w:t>
      </w:r>
      <w:r>
        <w:rPr>
          <w:rFonts w:hint="eastAsia" w:ascii="宋体" w:hAnsi="宋体"/>
          <w:color w:val="000000"/>
          <w:sz w:val="24"/>
          <w:szCs w:val="24"/>
          <w:lang w:val="zh-CN"/>
        </w:rPr>
        <w:t>本项目报价不能超过本院预算控制价：</w:t>
      </w:r>
      <w:r>
        <w:rPr>
          <w:rFonts w:hint="eastAsia" w:ascii="宋体" w:hAnsi="宋体"/>
          <w:color w:val="000000"/>
          <w:sz w:val="24"/>
          <w:szCs w:val="24"/>
          <w:lang w:val="en-US" w:eastAsia="zh-CN"/>
        </w:rPr>
        <w:t>11.1545</w:t>
      </w:r>
      <w:r>
        <w:rPr>
          <w:rFonts w:hint="eastAsia"/>
          <w:sz w:val="24"/>
          <w:szCs w:val="24"/>
          <w:lang w:val="zh-CN"/>
        </w:rPr>
        <w:t>万元；</w:t>
      </w:r>
    </w:p>
    <w:p>
      <w:pPr>
        <w:widowControl/>
        <w:spacing w:line="440" w:lineRule="exact"/>
        <w:ind w:left="2005" w:leftChars="224" w:hanging="1535" w:hangingChars="637"/>
        <w:jc w:val="left"/>
        <w:rPr>
          <w:rFonts w:hint="eastAsia" w:ascii="宋体" w:hAnsi="宋体" w:cs="宋体"/>
          <w:b/>
          <w:kern w:val="0"/>
          <w:sz w:val="24"/>
        </w:rPr>
      </w:pPr>
      <w:r>
        <w:rPr>
          <w:rFonts w:hint="eastAsia" w:ascii="宋体" w:hAnsi="宋体"/>
          <w:b/>
          <w:color w:val="000000"/>
          <w:sz w:val="24"/>
          <w:szCs w:val="24"/>
        </w:rPr>
        <w:t>3</w:t>
      </w:r>
      <w:r>
        <w:rPr>
          <w:rFonts w:hint="eastAsia" w:ascii="宋体" w:hAnsi="宋体"/>
          <w:b/>
          <w:sz w:val="24"/>
          <w:szCs w:val="24"/>
        </w:rPr>
        <w:t>.参加谈判的供应商数量：</w:t>
      </w:r>
      <w:r>
        <w:rPr>
          <w:rFonts w:hint="eastAsia" w:ascii="宋体" w:hAnsi="宋体"/>
          <w:sz w:val="24"/>
          <w:szCs w:val="24"/>
        </w:rPr>
        <w:t>不少于3家；</w:t>
      </w:r>
    </w:p>
    <w:p>
      <w:pPr>
        <w:tabs>
          <w:tab w:val="left" w:pos="1470"/>
        </w:tabs>
        <w:spacing w:line="440" w:lineRule="exact"/>
        <w:ind w:firstLine="482" w:firstLineChars="200"/>
        <w:rPr>
          <w:rFonts w:hint="eastAsia" w:ascii="宋体" w:hAnsi="宋体"/>
          <w:color w:val="auto"/>
          <w:sz w:val="24"/>
          <w:szCs w:val="24"/>
          <w:highlight w:val="none"/>
        </w:rPr>
      </w:pPr>
      <w:r>
        <w:rPr>
          <w:rFonts w:hint="eastAsia" w:ascii="宋体" w:hAnsi="宋体"/>
          <w:b/>
          <w:sz w:val="24"/>
          <w:szCs w:val="24"/>
        </w:rPr>
        <w:t>4.供应商报名截止时间：</w:t>
      </w:r>
      <w:r>
        <w:rPr>
          <w:rFonts w:hint="eastAsia" w:ascii="宋体" w:hAnsi="宋体"/>
          <w:color w:val="auto"/>
          <w:sz w:val="24"/>
          <w:szCs w:val="24"/>
          <w:highlight w:val="none"/>
          <w:lang w:val="en-US" w:eastAsia="zh-CN"/>
        </w:rPr>
        <w:t>2023</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3 </w:t>
      </w:r>
      <w:r>
        <w:rPr>
          <w:rFonts w:hint="eastAsia" w:ascii="宋体" w:hAnsi="宋体"/>
          <w:color w:val="auto"/>
          <w:sz w:val="24"/>
          <w:szCs w:val="24"/>
          <w:highlight w:val="none"/>
        </w:rPr>
        <w:t xml:space="preserve">月 </w:t>
      </w:r>
      <w:r>
        <w:rPr>
          <w:rFonts w:hint="eastAsia" w:ascii="宋体" w:hAnsi="宋体"/>
          <w:color w:val="auto"/>
          <w:sz w:val="24"/>
          <w:szCs w:val="24"/>
          <w:highlight w:val="none"/>
          <w:lang w:val="en-US" w:eastAsia="zh-CN"/>
        </w:rPr>
        <w:t xml:space="preserve">31 </w:t>
      </w:r>
      <w:r>
        <w:rPr>
          <w:rFonts w:hint="eastAsia" w:ascii="宋体" w:hAnsi="宋体"/>
          <w:color w:val="auto"/>
          <w:sz w:val="24"/>
          <w:szCs w:val="24"/>
          <w:highlight w:val="none"/>
        </w:rPr>
        <w:t>日下午18时0分（北京时间）；</w:t>
      </w:r>
    </w:p>
    <w:p>
      <w:pPr>
        <w:tabs>
          <w:tab w:val="left" w:pos="7740"/>
        </w:tabs>
        <w:spacing w:line="440" w:lineRule="exact"/>
        <w:ind w:firstLine="482" w:firstLineChars="200"/>
        <w:rPr>
          <w:rFonts w:hint="eastAsia" w:ascii="宋体" w:hAnsi="宋体"/>
          <w:color w:val="000000"/>
          <w:sz w:val="24"/>
          <w:szCs w:val="24"/>
        </w:rPr>
      </w:pPr>
      <w:r>
        <w:rPr>
          <w:rFonts w:hint="eastAsia" w:ascii="宋体" w:hAnsi="宋体"/>
          <w:b/>
          <w:sz w:val="24"/>
          <w:szCs w:val="24"/>
        </w:rPr>
        <w:t>5.</w:t>
      </w:r>
      <w:r>
        <w:rPr>
          <w:rFonts w:hint="eastAsia" w:ascii="宋体" w:hAnsi="宋体"/>
          <w:b/>
          <w:color w:val="000000"/>
          <w:sz w:val="24"/>
          <w:szCs w:val="24"/>
        </w:rPr>
        <w:t>参加谈判时间：</w:t>
      </w:r>
      <w:r>
        <w:rPr>
          <w:rFonts w:hint="eastAsia" w:ascii="宋体" w:hAnsi="宋体"/>
          <w:color w:val="000000"/>
          <w:sz w:val="24"/>
          <w:szCs w:val="24"/>
        </w:rPr>
        <w:t xml:space="preserve">院方另行通知。        </w:t>
      </w:r>
    </w:p>
    <w:p>
      <w:pPr>
        <w:tabs>
          <w:tab w:val="left" w:pos="1470"/>
        </w:tabs>
        <w:spacing w:line="440" w:lineRule="exact"/>
        <w:ind w:firstLine="482" w:firstLineChars="200"/>
        <w:rPr>
          <w:rFonts w:hint="eastAsia" w:ascii="宋体" w:hAnsi="宋体"/>
          <w:sz w:val="24"/>
          <w:szCs w:val="24"/>
        </w:rPr>
      </w:pPr>
      <w:r>
        <w:rPr>
          <w:rFonts w:hint="eastAsia" w:ascii="宋体" w:hAnsi="宋体"/>
          <w:b/>
          <w:sz w:val="24"/>
          <w:szCs w:val="24"/>
        </w:rPr>
        <w:t>6.报名、递交响应文件、谈判地点：</w:t>
      </w:r>
      <w:r>
        <w:rPr>
          <w:rFonts w:hint="eastAsia" w:ascii="宋体" w:hAnsi="宋体"/>
          <w:sz w:val="24"/>
          <w:szCs w:val="24"/>
        </w:rPr>
        <w:t>巴中市中医院回风院区医学装备部,谈判地点另行通知；</w:t>
      </w:r>
    </w:p>
    <w:p>
      <w:pPr>
        <w:tabs>
          <w:tab w:val="left" w:pos="1470"/>
        </w:tabs>
        <w:spacing w:line="440" w:lineRule="exact"/>
        <w:ind w:firstLine="482" w:firstLineChars="200"/>
        <w:rPr>
          <w:rFonts w:hint="eastAsia" w:ascii="宋体" w:hAnsi="宋体"/>
          <w:bCs/>
          <w:sz w:val="24"/>
        </w:rPr>
      </w:pPr>
      <w:r>
        <w:rPr>
          <w:rFonts w:hint="eastAsia" w:ascii="宋体" w:hAnsi="宋体"/>
          <w:b/>
          <w:sz w:val="24"/>
          <w:szCs w:val="24"/>
        </w:rPr>
        <w:t>7.</w:t>
      </w:r>
      <w:r>
        <w:rPr>
          <w:rFonts w:hint="eastAsia" w:ascii="宋体" w:hAnsi="宋体"/>
          <w:sz w:val="24"/>
          <w:szCs w:val="24"/>
        </w:rPr>
        <w:t>参加谈判的供应商必须于报名截止时间前递交响应资质文件</w:t>
      </w:r>
      <w:r>
        <w:rPr>
          <w:rFonts w:hint="eastAsia" w:ascii="宋体" w:hAnsi="宋体"/>
          <w:b/>
          <w:sz w:val="24"/>
          <w:szCs w:val="24"/>
        </w:rPr>
        <w:t>，</w:t>
      </w:r>
      <w:r>
        <w:rPr>
          <w:rFonts w:hint="eastAsia" w:ascii="宋体" w:hAnsi="宋体"/>
          <w:sz w:val="24"/>
          <w:szCs w:val="24"/>
        </w:rPr>
        <w:t>响应文件必须密封，加盖单位公章（鲜章）；封口处应有供应商单位公章，封面写明谈判项目名称、供应商地址,联系方式。</w:t>
      </w:r>
      <w:r>
        <w:rPr>
          <w:rFonts w:hint="eastAsia" w:ascii="宋体" w:hAnsi="宋体"/>
          <w:sz w:val="24"/>
        </w:rPr>
        <w:t>未能密封要求投递的响应文件</w:t>
      </w:r>
      <w:bookmarkStart w:id="11" w:name="_Toc249263223"/>
      <w:bookmarkStart w:id="12" w:name="_Toc193106064"/>
      <w:bookmarkStart w:id="13" w:name="_Toc193105918"/>
      <w:bookmarkStart w:id="14" w:name="_Toc193106175"/>
      <w:r>
        <w:rPr>
          <w:rFonts w:hint="eastAsia" w:ascii="宋体" w:hAnsi="宋体"/>
          <w:sz w:val="24"/>
        </w:rPr>
        <w:t>，不予受理</w:t>
      </w:r>
    </w:p>
    <w:p>
      <w:pPr>
        <w:tabs>
          <w:tab w:val="left" w:pos="1470"/>
        </w:tabs>
        <w:spacing w:line="440" w:lineRule="exact"/>
        <w:jc w:val="center"/>
        <w:rPr>
          <w:rFonts w:hint="eastAsia" w:ascii="黑体"/>
          <w:b/>
          <w:sz w:val="32"/>
          <w:szCs w:val="32"/>
        </w:rPr>
      </w:pPr>
    </w:p>
    <w:p>
      <w:pPr>
        <w:tabs>
          <w:tab w:val="left" w:pos="1470"/>
        </w:tabs>
        <w:spacing w:line="440" w:lineRule="exact"/>
        <w:jc w:val="center"/>
        <w:outlineLvl w:val="0"/>
        <w:rPr>
          <w:sz w:val="32"/>
          <w:szCs w:val="32"/>
        </w:rPr>
      </w:pPr>
      <w:bookmarkStart w:id="15" w:name="_Toc20023"/>
      <w:r>
        <w:rPr>
          <w:rFonts w:hint="eastAsia" w:ascii="黑体"/>
          <w:b/>
          <w:sz w:val="32"/>
          <w:szCs w:val="32"/>
        </w:rPr>
        <w:t>二、谈判须知</w:t>
      </w:r>
      <w:bookmarkEnd w:id="11"/>
      <w:bookmarkEnd w:id="12"/>
      <w:bookmarkEnd w:id="13"/>
      <w:bookmarkEnd w:id="14"/>
      <w:bookmarkEnd w:id="15"/>
    </w:p>
    <w:p>
      <w:pPr>
        <w:spacing w:line="360" w:lineRule="auto"/>
        <w:ind w:firstLine="540"/>
        <w:rPr>
          <w:rFonts w:hint="eastAsia"/>
          <w:b/>
          <w:sz w:val="24"/>
          <w:szCs w:val="24"/>
        </w:rPr>
      </w:pPr>
      <w:r>
        <w:rPr>
          <w:rFonts w:hint="eastAsia"/>
          <w:b/>
          <w:sz w:val="24"/>
          <w:szCs w:val="24"/>
        </w:rPr>
        <w:t>1.适用范围</w:t>
      </w:r>
    </w:p>
    <w:p>
      <w:pPr>
        <w:spacing w:line="360" w:lineRule="auto"/>
        <w:rPr>
          <w:rFonts w:hint="eastAsia"/>
          <w:sz w:val="24"/>
          <w:szCs w:val="24"/>
        </w:rPr>
      </w:pPr>
      <w:r>
        <w:rPr>
          <w:rFonts w:hint="eastAsia"/>
          <w:sz w:val="24"/>
          <w:szCs w:val="24"/>
        </w:rPr>
        <w:t xml:space="preserve">    本谈判文件仅适用于本此谈判文件中所叙述的货物和</w:t>
      </w:r>
      <w:r>
        <w:rPr>
          <w:rFonts w:hint="eastAsia"/>
          <w:color w:val="000000"/>
          <w:sz w:val="24"/>
          <w:szCs w:val="24"/>
        </w:rPr>
        <w:t>服务</w:t>
      </w:r>
      <w:r>
        <w:rPr>
          <w:rFonts w:hint="eastAsia"/>
          <w:sz w:val="24"/>
          <w:szCs w:val="24"/>
        </w:rPr>
        <w:t>采购。</w:t>
      </w:r>
    </w:p>
    <w:p>
      <w:pPr>
        <w:spacing w:line="360" w:lineRule="auto"/>
        <w:ind w:firstLine="540"/>
        <w:rPr>
          <w:rFonts w:hint="eastAsia"/>
          <w:b/>
          <w:sz w:val="24"/>
          <w:szCs w:val="24"/>
        </w:rPr>
      </w:pPr>
      <w:r>
        <w:rPr>
          <w:rFonts w:hint="eastAsia"/>
          <w:b/>
          <w:sz w:val="24"/>
          <w:szCs w:val="24"/>
        </w:rPr>
        <w:t>2.谈判双方</w:t>
      </w:r>
    </w:p>
    <w:p>
      <w:pPr>
        <w:numPr>
          <w:ilvl w:val="0"/>
          <w:numId w:val="2"/>
        </w:numPr>
        <w:tabs>
          <w:tab w:val="left" w:pos="1425"/>
          <w:tab w:val="clear" w:pos="1415"/>
        </w:tabs>
        <w:spacing w:line="360" w:lineRule="auto"/>
        <w:rPr>
          <w:rFonts w:hint="eastAsia"/>
          <w:sz w:val="24"/>
          <w:szCs w:val="24"/>
        </w:rPr>
      </w:pPr>
      <w:r>
        <w:rPr>
          <w:rFonts w:hint="eastAsia"/>
          <w:sz w:val="24"/>
          <w:szCs w:val="24"/>
        </w:rPr>
        <w:t>由巴中市中医院组织的有关专家和用户代表参加的谈判小组。</w:t>
      </w:r>
    </w:p>
    <w:p>
      <w:pPr>
        <w:numPr>
          <w:ilvl w:val="0"/>
          <w:numId w:val="2"/>
        </w:numPr>
        <w:tabs>
          <w:tab w:val="left" w:pos="1425"/>
          <w:tab w:val="clear" w:pos="1415"/>
        </w:tabs>
        <w:spacing w:line="360" w:lineRule="auto"/>
        <w:rPr>
          <w:rFonts w:hint="eastAsia"/>
          <w:sz w:val="24"/>
          <w:szCs w:val="24"/>
        </w:rPr>
      </w:pPr>
      <w:r>
        <w:rPr>
          <w:rFonts w:hint="eastAsia"/>
          <w:sz w:val="24"/>
          <w:szCs w:val="24"/>
        </w:rPr>
        <w:t>参加谈判的供应商。</w:t>
      </w:r>
    </w:p>
    <w:p>
      <w:pPr>
        <w:spacing w:line="360" w:lineRule="auto"/>
        <w:ind w:firstLine="540"/>
        <w:rPr>
          <w:rFonts w:hint="eastAsia"/>
          <w:b/>
          <w:sz w:val="24"/>
          <w:szCs w:val="24"/>
        </w:rPr>
      </w:pPr>
      <w:r>
        <w:rPr>
          <w:rFonts w:hint="eastAsia"/>
          <w:b/>
          <w:sz w:val="24"/>
          <w:szCs w:val="24"/>
        </w:rPr>
        <w:t>3.有关要求</w:t>
      </w:r>
    </w:p>
    <w:p>
      <w:pPr>
        <w:spacing w:line="360" w:lineRule="auto"/>
        <w:ind w:firstLine="540"/>
        <w:rPr>
          <w:rFonts w:hint="eastAsia"/>
          <w:sz w:val="24"/>
          <w:szCs w:val="24"/>
        </w:rPr>
      </w:pPr>
      <w:r>
        <w:rPr>
          <w:rFonts w:hint="eastAsia"/>
          <w:sz w:val="24"/>
          <w:szCs w:val="24"/>
        </w:rPr>
        <w:t>参加谈判的供应商应仔细阅读谈判文件的所有内容，按照谈判文件的要求提供</w:t>
      </w:r>
      <w:r>
        <w:rPr>
          <w:rFonts w:hint="eastAsia" w:ascii="宋体" w:hAnsi="宋体"/>
          <w:sz w:val="24"/>
          <w:szCs w:val="24"/>
        </w:rPr>
        <w:t>响应</w:t>
      </w:r>
      <w:r>
        <w:rPr>
          <w:rFonts w:hint="eastAsia"/>
          <w:sz w:val="24"/>
          <w:szCs w:val="24"/>
        </w:rPr>
        <w:t>文件，并保证所提供的全部资料的真实性和有效性，一经发现有虚假行为的，将取消其参加谈判或成交资格，并承担相应的法律责任。</w:t>
      </w:r>
    </w:p>
    <w:p>
      <w:pPr>
        <w:tabs>
          <w:tab w:val="left" w:pos="360"/>
          <w:tab w:val="left" w:pos="1080"/>
        </w:tabs>
        <w:spacing w:line="360" w:lineRule="auto"/>
        <w:ind w:left="360" w:firstLine="181" w:firstLineChars="75"/>
        <w:rPr>
          <w:rFonts w:hint="eastAsia"/>
          <w:b/>
          <w:color w:val="000000"/>
          <w:sz w:val="24"/>
          <w:szCs w:val="24"/>
        </w:rPr>
      </w:pPr>
      <w:r>
        <w:rPr>
          <w:rFonts w:hint="eastAsia"/>
          <w:b/>
          <w:color w:val="000000"/>
          <w:sz w:val="24"/>
          <w:szCs w:val="24"/>
        </w:rPr>
        <w:t>4.</w:t>
      </w:r>
      <w:r>
        <w:rPr>
          <w:rFonts w:hint="eastAsia" w:ascii="宋体" w:hAnsi="宋体"/>
          <w:b/>
          <w:sz w:val="24"/>
          <w:szCs w:val="24"/>
        </w:rPr>
        <w:t xml:space="preserve"> 响应</w:t>
      </w:r>
      <w:r>
        <w:rPr>
          <w:rFonts w:hint="eastAsia"/>
          <w:b/>
          <w:color w:val="000000"/>
          <w:sz w:val="24"/>
          <w:szCs w:val="24"/>
        </w:rPr>
        <w:t xml:space="preserve">文件的印制 </w:t>
      </w:r>
    </w:p>
    <w:p>
      <w:pPr>
        <w:numPr>
          <w:ilvl w:val="0"/>
          <w:numId w:val="3"/>
        </w:numPr>
        <w:tabs>
          <w:tab w:val="left" w:pos="1080"/>
        </w:tabs>
        <w:spacing w:line="360" w:lineRule="auto"/>
        <w:ind w:left="0" w:firstLine="360"/>
        <w:rPr>
          <w:rFonts w:hint="eastAsia"/>
          <w:sz w:val="24"/>
          <w:szCs w:val="24"/>
        </w:rPr>
      </w:pPr>
      <w:r>
        <w:rPr>
          <w:rFonts w:hint="eastAsia"/>
          <w:color w:val="000000"/>
          <w:sz w:val="24"/>
          <w:szCs w:val="24"/>
        </w:rPr>
        <w:t>参加谈判的供应商应按照谈判须知的要求，准备</w:t>
      </w:r>
      <w:r>
        <w:rPr>
          <w:rFonts w:hint="eastAsia" w:ascii="宋体" w:hAnsi="宋体"/>
          <w:sz w:val="24"/>
          <w:szCs w:val="24"/>
        </w:rPr>
        <w:t>响应</w:t>
      </w:r>
      <w:r>
        <w:rPr>
          <w:rFonts w:hint="eastAsia"/>
          <w:color w:val="000000"/>
          <w:sz w:val="24"/>
          <w:szCs w:val="24"/>
        </w:rPr>
        <w:t>文件。响应文件分为资格性响应文件和技术、服务性响应文件两部分。响应文件</w:t>
      </w:r>
      <w:r>
        <w:rPr>
          <w:rFonts w:hint="eastAsia"/>
          <w:sz w:val="24"/>
          <w:szCs w:val="24"/>
        </w:rPr>
        <w:t>正本1份、副本</w:t>
      </w:r>
      <w:r>
        <w:rPr>
          <w:rFonts w:hint="eastAsia"/>
          <w:color w:val="000000"/>
          <w:sz w:val="24"/>
          <w:szCs w:val="24"/>
        </w:rPr>
        <w:t>1</w:t>
      </w:r>
      <w:r>
        <w:rPr>
          <w:rFonts w:hint="eastAsia"/>
          <w:sz w:val="24"/>
          <w:szCs w:val="24"/>
        </w:rPr>
        <w:t>份，封面上标注“正本”、“副本”字样，注明项目名称</w:t>
      </w:r>
      <w:r>
        <w:rPr>
          <w:rFonts w:hint="eastAsia"/>
          <w:sz w:val="24"/>
          <w:szCs w:val="24"/>
          <w:lang w:eastAsia="zh-CN"/>
        </w:rPr>
        <w:t>、</w:t>
      </w:r>
      <w:r>
        <w:rPr>
          <w:rFonts w:hint="eastAsia"/>
          <w:sz w:val="24"/>
          <w:szCs w:val="24"/>
        </w:rPr>
        <w:t>供应商名称</w:t>
      </w:r>
      <w:r>
        <w:rPr>
          <w:rFonts w:hint="eastAsia"/>
          <w:sz w:val="24"/>
          <w:szCs w:val="24"/>
          <w:lang w:eastAsia="zh-CN"/>
        </w:rPr>
        <w:t>、</w:t>
      </w:r>
      <w:r>
        <w:rPr>
          <w:rFonts w:hint="eastAsia"/>
          <w:sz w:val="24"/>
          <w:szCs w:val="24"/>
          <w:lang w:val="en-US" w:eastAsia="zh-CN"/>
        </w:rPr>
        <w:t>联系方式等</w:t>
      </w:r>
      <w:r>
        <w:rPr>
          <w:rFonts w:hint="eastAsia"/>
          <w:sz w:val="24"/>
          <w:szCs w:val="24"/>
        </w:rPr>
        <w:t>。</w:t>
      </w:r>
    </w:p>
    <w:p>
      <w:pPr>
        <w:numPr>
          <w:ilvl w:val="0"/>
          <w:numId w:val="3"/>
        </w:numPr>
        <w:tabs>
          <w:tab w:val="left" w:pos="1080"/>
        </w:tabs>
        <w:spacing w:line="360" w:lineRule="auto"/>
        <w:ind w:left="0" w:firstLine="360"/>
        <w:rPr>
          <w:rFonts w:hint="eastAsia"/>
          <w:sz w:val="24"/>
          <w:szCs w:val="24"/>
        </w:rPr>
      </w:pPr>
      <w:r>
        <w:rPr>
          <w:rFonts w:hint="eastAsia" w:ascii="宋体" w:hAnsi="宋体"/>
          <w:sz w:val="24"/>
          <w:szCs w:val="24"/>
        </w:rPr>
        <w:t>响应</w:t>
      </w:r>
      <w:r>
        <w:rPr>
          <w:rFonts w:hint="eastAsia"/>
          <w:sz w:val="24"/>
          <w:szCs w:val="24"/>
        </w:rPr>
        <w:t>文件正本需用不褪色、不变质的墨水书写或打印，在</w:t>
      </w:r>
      <w:r>
        <w:rPr>
          <w:rFonts w:hint="eastAsia" w:ascii="宋体" w:hAnsi="宋体"/>
          <w:sz w:val="24"/>
          <w:szCs w:val="24"/>
        </w:rPr>
        <w:t>规定签盖章处逐一签署或盖章。响应文件</w:t>
      </w:r>
      <w:r>
        <w:rPr>
          <w:rFonts w:hint="eastAsia"/>
          <w:sz w:val="24"/>
          <w:szCs w:val="24"/>
        </w:rPr>
        <w:t>副本可用正本的复印件。</w:t>
      </w:r>
      <w:r>
        <w:rPr>
          <w:rFonts w:hint="eastAsia" w:ascii="宋体" w:hAnsi="宋体"/>
          <w:sz w:val="24"/>
          <w:szCs w:val="24"/>
        </w:rPr>
        <w:t>如有修改错漏处，必须由供应商的法定代表人或其授权代表签字并盖供应商公章。字迹潦草、表达不清、未按要求填写或可能导致非唯一理解的响应文件可能被视为无效报价。</w:t>
      </w:r>
    </w:p>
    <w:p>
      <w:pPr>
        <w:numPr>
          <w:ilvl w:val="0"/>
          <w:numId w:val="3"/>
        </w:numPr>
        <w:tabs>
          <w:tab w:val="left" w:pos="1080"/>
        </w:tabs>
        <w:spacing w:line="360" w:lineRule="auto"/>
        <w:ind w:left="0" w:firstLine="360"/>
        <w:rPr>
          <w:rFonts w:hint="eastAsia"/>
          <w:sz w:val="24"/>
          <w:szCs w:val="24"/>
        </w:rPr>
      </w:pPr>
      <w:r>
        <w:rPr>
          <w:rFonts w:hint="eastAsia" w:ascii="宋体" w:hAnsi="宋体"/>
          <w:sz w:val="24"/>
          <w:szCs w:val="24"/>
        </w:rPr>
        <w:t>响应文件统一用</w:t>
      </w:r>
      <w:r>
        <w:rPr>
          <w:rFonts w:ascii="宋体" w:hAnsi="宋体"/>
          <w:sz w:val="24"/>
          <w:szCs w:val="24"/>
        </w:rPr>
        <w:t>A4</w:t>
      </w:r>
      <w:r>
        <w:rPr>
          <w:rFonts w:hint="eastAsia" w:ascii="宋体" w:hAnsi="宋体"/>
          <w:sz w:val="24"/>
          <w:szCs w:val="24"/>
        </w:rPr>
        <w:t>幅面纸。</w:t>
      </w:r>
    </w:p>
    <w:p>
      <w:pPr>
        <w:pStyle w:val="4"/>
        <w:numPr>
          <w:ilvl w:val="1"/>
          <w:numId w:val="0"/>
        </w:numPr>
        <w:jc w:val="center"/>
        <w:outlineLvl w:val="0"/>
        <w:rPr>
          <w:rFonts w:hint="eastAsia"/>
        </w:rPr>
      </w:pPr>
      <w:bookmarkStart w:id="16" w:name="_Toc249263224"/>
      <w:bookmarkStart w:id="17" w:name="_Toc193106065"/>
      <w:bookmarkStart w:id="18" w:name="_Toc192318461"/>
      <w:bookmarkStart w:id="19" w:name="_Toc192318708"/>
      <w:bookmarkStart w:id="20" w:name="_Toc193105919"/>
      <w:bookmarkStart w:id="21" w:name="_Toc193106176"/>
      <w:bookmarkStart w:id="22" w:name="_Toc192318381"/>
      <w:bookmarkStart w:id="23" w:name="_Toc20671"/>
      <w:r>
        <w:rPr>
          <w:rFonts w:hint="eastAsia"/>
        </w:rPr>
        <w:t>三、</w:t>
      </w:r>
      <w:bookmarkEnd w:id="16"/>
      <w:bookmarkEnd w:id="17"/>
      <w:bookmarkEnd w:id="18"/>
      <w:bookmarkEnd w:id="19"/>
      <w:bookmarkEnd w:id="20"/>
      <w:bookmarkEnd w:id="21"/>
      <w:bookmarkEnd w:id="22"/>
      <w:r>
        <w:rPr>
          <w:rFonts w:hint="eastAsia"/>
        </w:rPr>
        <w:t>供应商条件</w:t>
      </w:r>
      <w:bookmarkEnd w:id="23"/>
    </w:p>
    <w:p>
      <w:pPr>
        <w:pStyle w:val="5"/>
        <w:rPr>
          <w:rFonts w:hint="eastAsia"/>
          <w:lang w:val="en-US" w:eastAsia="zh-CN"/>
        </w:rPr>
      </w:pPr>
      <w:r>
        <w:rPr>
          <w:rFonts w:hint="eastAsia"/>
          <w:lang w:val="en-US" w:eastAsia="zh-CN"/>
        </w:rPr>
        <w:t>参加谈判的供应商应具备下列条件：</w:t>
      </w:r>
    </w:p>
    <w:p>
      <w:pPr>
        <w:spacing w:line="360" w:lineRule="auto"/>
        <w:ind w:firstLine="480" w:firstLineChars="200"/>
        <w:jc w:val="left"/>
        <w:rPr>
          <w:rFonts w:ascii="宋体" w:hAnsi="宋体"/>
          <w:sz w:val="24"/>
          <w:szCs w:val="24"/>
        </w:rPr>
      </w:pPr>
      <w:bookmarkStart w:id="24" w:name="_Toc249263225"/>
      <w:bookmarkStart w:id="25" w:name="_Toc193106178"/>
      <w:bookmarkStart w:id="26" w:name="_Toc192318383"/>
      <w:bookmarkStart w:id="27" w:name="_Toc193105921"/>
      <w:bookmarkStart w:id="28" w:name="_Toc192318463"/>
      <w:bookmarkStart w:id="29" w:name="_Toc193106067"/>
      <w:bookmarkStart w:id="30" w:name="_Toc192318710"/>
      <w:r>
        <w:rPr>
          <w:rFonts w:hint="eastAsia" w:ascii="宋体" w:hAnsi="宋体"/>
          <w:sz w:val="24"/>
          <w:szCs w:val="24"/>
        </w:rPr>
        <w:t>1、供应商必须是在中华人民共和国境内注册，具有独立法人资格、独立承担民事责任能力，相应的资质证明齐全的供应商，其中销售商的注册资金必须</w:t>
      </w:r>
      <w:r>
        <w:rPr>
          <w:rFonts w:hint="eastAsia" w:ascii="楷体_GB2312" w:hAnsi="楷体_GB2312" w:eastAsia="楷体_GB2312" w:cs="楷体_GB2312"/>
          <w:sz w:val="24"/>
          <w:szCs w:val="24"/>
        </w:rPr>
        <w:t>≥采购预算</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2、具有良好的商业信誉和健全的财务会计制度；</w:t>
      </w:r>
    </w:p>
    <w:p>
      <w:pPr>
        <w:spacing w:line="360" w:lineRule="auto"/>
        <w:ind w:firstLine="480" w:firstLineChars="200"/>
        <w:jc w:val="left"/>
        <w:rPr>
          <w:rFonts w:ascii="宋体" w:hAnsi="宋体"/>
          <w:sz w:val="24"/>
          <w:szCs w:val="24"/>
        </w:rPr>
      </w:pPr>
      <w:r>
        <w:rPr>
          <w:rFonts w:hint="eastAsia" w:ascii="宋体" w:hAnsi="宋体"/>
          <w:sz w:val="24"/>
          <w:szCs w:val="24"/>
        </w:rPr>
        <w:t>3、具有履行合同所必须的设备和专业技术能力</w:t>
      </w:r>
      <w:r>
        <w:rPr>
          <w:rFonts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4、有依法交纳税收和社会保障资金的良好记录</w:t>
      </w:r>
      <w:r>
        <w:rPr>
          <w:rFonts w:ascii="宋体" w:hAnsi="宋体"/>
          <w:sz w:val="24"/>
          <w:szCs w:val="24"/>
        </w:rPr>
        <w:t>；</w:t>
      </w:r>
    </w:p>
    <w:p>
      <w:pPr>
        <w:spacing w:line="360" w:lineRule="auto"/>
        <w:ind w:firstLine="480" w:firstLineChars="200"/>
        <w:jc w:val="left"/>
        <w:rPr>
          <w:rFonts w:hint="eastAsia" w:ascii="宋体" w:hAnsi="宋体"/>
          <w:sz w:val="24"/>
          <w:szCs w:val="24"/>
        </w:rPr>
      </w:pPr>
      <w:r>
        <w:rPr>
          <w:rFonts w:hint="eastAsia" w:ascii="宋体" w:hAnsi="宋体"/>
          <w:sz w:val="24"/>
          <w:szCs w:val="24"/>
        </w:rPr>
        <w:t>5、参加政府采购活动的近三年内，在经营活动中没有重大违法记录；</w:t>
      </w:r>
    </w:p>
    <w:p>
      <w:pPr>
        <w:spacing w:line="360" w:lineRule="auto"/>
        <w:ind w:firstLine="480" w:firstLineChars="200"/>
        <w:jc w:val="left"/>
        <w:rPr>
          <w:rFonts w:ascii="宋体" w:hAnsi="宋体"/>
          <w:sz w:val="24"/>
          <w:szCs w:val="24"/>
        </w:rPr>
      </w:pPr>
      <w:r>
        <w:rPr>
          <w:rFonts w:hint="eastAsia" w:ascii="宋体" w:hAnsi="宋体"/>
          <w:sz w:val="24"/>
          <w:szCs w:val="24"/>
        </w:rPr>
        <w:t>6、法律、行政法规规定的其他条件。</w:t>
      </w:r>
    </w:p>
    <w:p>
      <w:pPr>
        <w:pStyle w:val="4"/>
        <w:numPr>
          <w:ilvl w:val="1"/>
          <w:numId w:val="0"/>
        </w:numPr>
        <w:jc w:val="center"/>
        <w:outlineLvl w:val="0"/>
        <w:rPr>
          <w:rFonts w:hint="eastAsia"/>
        </w:rPr>
      </w:pPr>
      <w:bookmarkStart w:id="31" w:name="_Toc23989"/>
      <w:r>
        <w:rPr>
          <w:rFonts w:hint="eastAsia"/>
        </w:rPr>
        <w:t>四、供应商应当提供的资格证明材料</w:t>
      </w:r>
      <w:bookmarkEnd w:id="31"/>
    </w:p>
    <w:p>
      <w:pPr>
        <w:pStyle w:val="5"/>
        <w:rPr>
          <w:rFonts w:hint="eastAsia"/>
          <w:lang w:val="en-US" w:eastAsia="zh-CN"/>
        </w:rPr>
      </w:pPr>
    </w:p>
    <w:p>
      <w:pPr>
        <w:spacing w:line="360" w:lineRule="auto"/>
        <w:ind w:firstLine="567"/>
        <w:jc w:val="left"/>
        <w:rPr>
          <w:rFonts w:hint="eastAsia" w:ascii="宋体" w:hAnsi="宋体"/>
          <w:sz w:val="24"/>
          <w:szCs w:val="24"/>
        </w:rPr>
      </w:pPr>
      <w:r>
        <w:rPr>
          <w:rFonts w:hint="eastAsia" w:ascii="宋体" w:hAnsi="宋体"/>
          <w:sz w:val="24"/>
          <w:szCs w:val="24"/>
        </w:rPr>
        <w:t>1、企业营业执照副本、税务登记证、组织机构代码证复印件；</w:t>
      </w:r>
    </w:p>
    <w:p>
      <w:pPr>
        <w:spacing w:line="360" w:lineRule="auto"/>
        <w:ind w:firstLine="567"/>
        <w:jc w:val="left"/>
        <w:rPr>
          <w:rFonts w:hint="eastAsia" w:ascii="宋体" w:hAnsi="宋体"/>
          <w:sz w:val="24"/>
          <w:szCs w:val="24"/>
        </w:rPr>
      </w:pPr>
      <w:r>
        <w:rPr>
          <w:rFonts w:hint="eastAsia" w:ascii="宋体" w:hAnsi="宋体"/>
          <w:sz w:val="24"/>
          <w:szCs w:val="24"/>
        </w:rPr>
        <w:t>2、针对本次项目法人授权委托书原件；</w:t>
      </w:r>
    </w:p>
    <w:p>
      <w:pPr>
        <w:spacing w:line="360" w:lineRule="auto"/>
        <w:ind w:firstLine="567"/>
        <w:jc w:val="left"/>
        <w:rPr>
          <w:rFonts w:hint="eastAsia" w:ascii="宋体" w:hAnsi="宋体"/>
          <w:sz w:val="24"/>
          <w:szCs w:val="24"/>
        </w:rPr>
      </w:pPr>
      <w:r>
        <w:rPr>
          <w:rFonts w:hint="eastAsia" w:ascii="宋体" w:hAnsi="宋体"/>
          <w:sz w:val="24"/>
          <w:szCs w:val="24"/>
        </w:rPr>
        <w:t>3、法人代表身份证复印件或被授权人的身份证复印件；</w:t>
      </w:r>
    </w:p>
    <w:p>
      <w:pPr>
        <w:spacing w:line="360" w:lineRule="auto"/>
        <w:ind w:firstLine="567"/>
        <w:jc w:val="left"/>
        <w:rPr>
          <w:rFonts w:hint="eastAsia" w:ascii="宋体" w:hAnsi="宋体"/>
          <w:sz w:val="24"/>
          <w:szCs w:val="24"/>
        </w:rPr>
      </w:pPr>
      <w:r>
        <w:rPr>
          <w:rFonts w:hint="eastAsia" w:ascii="宋体" w:hAnsi="宋体"/>
          <w:sz w:val="24"/>
          <w:szCs w:val="24"/>
        </w:rPr>
        <w:t>4、医疗器械经营企业许可证、医疗器械生产企业许可证、医疗器械产品注册证、医疗器械产品注册登记表等相关资质。</w:t>
      </w:r>
    </w:p>
    <w:p>
      <w:pPr>
        <w:spacing w:line="360" w:lineRule="auto"/>
        <w:ind w:firstLine="567"/>
        <w:jc w:val="left"/>
        <w:rPr>
          <w:rFonts w:hint="eastAsia"/>
        </w:rPr>
      </w:pPr>
      <w:r>
        <w:rPr>
          <w:rFonts w:hint="eastAsia" w:ascii="宋体" w:hAnsi="宋体"/>
          <w:sz w:val="24"/>
          <w:szCs w:val="24"/>
        </w:rPr>
        <w:t>以上资料各提供一份并加盖单位公章，装订于响应文件中。</w:t>
      </w:r>
      <w:bookmarkEnd w:id="24"/>
      <w:bookmarkEnd w:id="25"/>
      <w:bookmarkEnd w:id="26"/>
      <w:bookmarkEnd w:id="27"/>
      <w:bookmarkEnd w:id="28"/>
      <w:bookmarkEnd w:id="29"/>
      <w:bookmarkEnd w:id="30"/>
      <w:bookmarkStart w:id="32" w:name="_Toc249263226"/>
      <w:bookmarkStart w:id="33" w:name="_Toc193105922"/>
      <w:bookmarkStart w:id="34" w:name="_Toc192318464"/>
      <w:bookmarkStart w:id="35" w:name="_Toc193106068"/>
      <w:bookmarkStart w:id="36" w:name="_Toc193106179"/>
      <w:bookmarkStart w:id="37" w:name="_Toc192318711"/>
      <w:bookmarkStart w:id="38" w:name="_Toc192318384"/>
    </w:p>
    <w:p>
      <w:pPr>
        <w:pStyle w:val="4"/>
        <w:numPr>
          <w:ilvl w:val="1"/>
          <w:numId w:val="0"/>
        </w:numPr>
        <w:jc w:val="center"/>
        <w:outlineLvl w:val="0"/>
        <w:rPr>
          <w:rFonts w:hint="eastAsia"/>
        </w:rPr>
      </w:pPr>
      <w:bookmarkStart w:id="39" w:name="_Toc5909"/>
      <w:r>
        <w:rPr>
          <w:rFonts w:hint="eastAsia"/>
        </w:rPr>
        <w:t>五、</w:t>
      </w:r>
      <w:bookmarkEnd w:id="32"/>
      <w:bookmarkEnd w:id="33"/>
      <w:bookmarkEnd w:id="34"/>
      <w:bookmarkEnd w:id="35"/>
      <w:bookmarkEnd w:id="36"/>
      <w:bookmarkEnd w:id="37"/>
      <w:bookmarkEnd w:id="38"/>
      <w:r>
        <w:rPr>
          <w:rFonts w:hint="eastAsia"/>
        </w:rPr>
        <w:t>响应文件编制要求</w:t>
      </w:r>
      <w:bookmarkEnd w:id="39"/>
    </w:p>
    <w:p>
      <w:pPr>
        <w:spacing w:line="360" w:lineRule="auto"/>
        <w:ind w:firstLine="555"/>
        <w:rPr>
          <w:rFonts w:hint="eastAsia"/>
          <w:b/>
          <w:color w:val="000000"/>
          <w:sz w:val="24"/>
          <w:szCs w:val="24"/>
        </w:rPr>
      </w:pPr>
      <w:r>
        <w:rPr>
          <w:rFonts w:hint="eastAsia"/>
          <w:b/>
          <w:color w:val="000000"/>
          <w:sz w:val="24"/>
          <w:szCs w:val="24"/>
        </w:rPr>
        <w:t>一、资格性响应文件内容见第四项“供应商应当提供的资格证明材料”。</w:t>
      </w:r>
    </w:p>
    <w:p>
      <w:pPr>
        <w:spacing w:line="360" w:lineRule="auto"/>
        <w:ind w:firstLine="555"/>
        <w:outlineLvl w:val="0"/>
        <w:rPr>
          <w:rFonts w:hint="eastAsia"/>
          <w:b/>
          <w:sz w:val="24"/>
          <w:szCs w:val="24"/>
        </w:rPr>
      </w:pPr>
      <w:bookmarkStart w:id="40" w:name="_Toc12379"/>
      <w:r>
        <w:rPr>
          <w:rFonts w:hint="eastAsia"/>
          <w:b/>
          <w:color w:val="000000"/>
          <w:sz w:val="24"/>
          <w:szCs w:val="24"/>
        </w:rPr>
        <w:t>二、技术、服务性</w:t>
      </w:r>
      <w:r>
        <w:rPr>
          <w:rFonts w:hint="eastAsia"/>
          <w:b/>
          <w:sz w:val="24"/>
          <w:szCs w:val="24"/>
        </w:rPr>
        <w:t>响应文件包括以下内容：</w:t>
      </w:r>
      <w:bookmarkEnd w:id="40"/>
    </w:p>
    <w:p>
      <w:pPr>
        <w:spacing w:line="360" w:lineRule="auto"/>
        <w:ind w:left="2" w:firstLine="537" w:firstLineChars="224"/>
        <w:rPr>
          <w:rFonts w:hint="eastAsia" w:ascii="宋体" w:hAnsi="宋体"/>
          <w:sz w:val="24"/>
          <w:szCs w:val="24"/>
        </w:rPr>
      </w:pPr>
      <w:r>
        <w:rPr>
          <w:rFonts w:hint="eastAsia"/>
          <w:sz w:val="24"/>
          <w:szCs w:val="24"/>
        </w:rPr>
        <w:t>1．供应商简介。注明公司办公地址、注册资金、资产总额、职工人数、年销售额以及公司优势等内容。</w:t>
      </w:r>
    </w:p>
    <w:p>
      <w:pPr>
        <w:spacing w:line="360" w:lineRule="auto"/>
        <w:ind w:firstLine="540" w:firstLineChars="225"/>
        <w:rPr>
          <w:rFonts w:hint="eastAsia"/>
          <w:sz w:val="24"/>
          <w:szCs w:val="24"/>
        </w:rPr>
      </w:pPr>
      <w:r>
        <w:rPr>
          <w:rFonts w:hint="eastAsia"/>
          <w:sz w:val="24"/>
          <w:szCs w:val="24"/>
        </w:rPr>
        <w:t>2．有关证明文件。</w:t>
      </w:r>
    </w:p>
    <w:p>
      <w:pPr>
        <w:spacing w:line="360" w:lineRule="auto"/>
        <w:ind w:firstLine="540"/>
        <w:rPr>
          <w:rFonts w:hint="eastAsia"/>
          <w:sz w:val="24"/>
          <w:szCs w:val="24"/>
        </w:rPr>
      </w:pPr>
      <w:r>
        <w:rPr>
          <w:rFonts w:hint="eastAsia"/>
          <w:sz w:val="24"/>
          <w:szCs w:val="24"/>
        </w:rPr>
        <w:t>2.1有关资质证明文件（以下证明文件缺少任何一项则响应文件无效，复印件须盖供应商公章）：</w:t>
      </w:r>
    </w:p>
    <w:p>
      <w:pPr>
        <w:tabs>
          <w:tab w:val="left" w:pos="900"/>
        </w:tabs>
        <w:spacing w:line="360" w:lineRule="auto"/>
        <w:ind w:left="2" w:firstLine="537" w:firstLineChars="224"/>
        <w:rPr>
          <w:rFonts w:hint="eastAsia" w:ascii="宋体" w:hAnsi="宋体"/>
          <w:sz w:val="24"/>
          <w:szCs w:val="24"/>
        </w:rPr>
      </w:pPr>
      <w:r>
        <w:rPr>
          <w:rFonts w:hint="eastAsia" w:ascii="宋体" w:hAnsi="宋体"/>
          <w:sz w:val="24"/>
          <w:szCs w:val="24"/>
        </w:rPr>
        <w:t>2.1.1报价函原件；</w:t>
      </w:r>
    </w:p>
    <w:p>
      <w:pPr>
        <w:tabs>
          <w:tab w:val="left" w:pos="900"/>
        </w:tabs>
        <w:spacing w:line="360" w:lineRule="auto"/>
        <w:ind w:left="1" w:firstLine="537" w:firstLineChars="224"/>
        <w:rPr>
          <w:rFonts w:hint="eastAsia" w:ascii="宋体" w:hAnsi="宋体"/>
          <w:sz w:val="24"/>
          <w:szCs w:val="24"/>
        </w:rPr>
      </w:pPr>
      <w:r>
        <w:rPr>
          <w:rFonts w:hint="eastAsia" w:ascii="宋体" w:hAnsi="宋体"/>
          <w:sz w:val="24"/>
          <w:szCs w:val="24"/>
        </w:rPr>
        <w:t>2.1.2. 如参与谈判的代表不是法定代表人，须持有《法定代表人授权书》原件及谈判代表本人身份证复印件(如法定代表人本人参加谈判则不提供《法定代表人授权书》，但必须提供法定代表人身份证复印件)；</w:t>
      </w:r>
    </w:p>
    <w:p>
      <w:pPr>
        <w:tabs>
          <w:tab w:val="left" w:pos="900"/>
        </w:tabs>
        <w:spacing w:line="360" w:lineRule="auto"/>
        <w:ind w:left="1" w:firstLine="537" w:firstLineChars="224"/>
        <w:rPr>
          <w:rFonts w:hint="eastAsia"/>
          <w:color w:val="000000"/>
          <w:sz w:val="24"/>
          <w:szCs w:val="24"/>
        </w:rPr>
      </w:pPr>
      <w:r>
        <w:rPr>
          <w:rFonts w:hint="eastAsia"/>
          <w:sz w:val="24"/>
          <w:szCs w:val="24"/>
        </w:rPr>
        <w:t>3. 报价表（格式见附件）：</w:t>
      </w:r>
    </w:p>
    <w:p>
      <w:pPr>
        <w:spacing w:line="440" w:lineRule="exact"/>
        <w:ind w:firstLine="480" w:firstLineChars="200"/>
        <w:rPr>
          <w:rFonts w:hint="eastAsia"/>
          <w:color w:val="000000"/>
          <w:sz w:val="24"/>
          <w:szCs w:val="24"/>
        </w:rPr>
      </w:pPr>
      <w:r>
        <w:rPr>
          <w:rFonts w:hint="eastAsia"/>
          <w:color w:val="000000"/>
          <w:sz w:val="24"/>
          <w:szCs w:val="24"/>
        </w:rPr>
        <w:t>3.1报价表上货物的价格是交货地的验收价格，其总价即为履行合同的固定价格。运输、检验、培训、税金和保险等费用均应包含在报价中</w:t>
      </w:r>
    </w:p>
    <w:p>
      <w:pPr>
        <w:spacing w:line="360" w:lineRule="auto"/>
        <w:ind w:firstLine="480" w:firstLineChars="200"/>
        <w:rPr>
          <w:rFonts w:hint="eastAsia" w:ascii="宋体" w:hAnsi="宋体" w:cs="宋体"/>
          <w:sz w:val="24"/>
        </w:rPr>
      </w:pPr>
      <w:r>
        <w:rPr>
          <w:rFonts w:hint="eastAsia"/>
          <w:color w:val="000000"/>
          <w:sz w:val="24"/>
          <w:szCs w:val="24"/>
        </w:rPr>
        <w:t>3.2</w:t>
      </w:r>
      <w:r>
        <w:rPr>
          <w:rFonts w:hint="eastAsia" w:ascii="宋体" w:hAnsi="宋体"/>
          <w:sz w:val="24"/>
        </w:rPr>
        <w:t>谈判报价：供应商的报价为完成谈判文件所有规定的采购任务的总价款，包括货物安装、保险、税收、检验等其他费用。每一项目只允许有一个报价（以人民币计），报价清单中的数值必须计算准确，总合计金额必须大写，谈判</w:t>
      </w:r>
      <w:r>
        <w:rPr>
          <w:rFonts w:ascii="宋体" w:hAnsi="宋体"/>
          <w:sz w:val="24"/>
        </w:rPr>
        <w:t>时，</w:t>
      </w:r>
      <w:r>
        <w:rPr>
          <w:rFonts w:hint="eastAsia" w:ascii="宋体" w:hAnsi="宋体"/>
          <w:sz w:val="24"/>
        </w:rPr>
        <w:t>谈判</w:t>
      </w:r>
      <w:r>
        <w:rPr>
          <w:rFonts w:ascii="宋体" w:hAnsi="宋体"/>
          <w:sz w:val="24"/>
        </w:rPr>
        <w:t>文件中</w:t>
      </w:r>
      <w:r>
        <w:rPr>
          <w:rFonts w:hint="eastAsia" w:ascii="宋体" w:hAnsi="宋体"/>
          <w:sz w:val="24"/>
        </w:rPr>
        <w:t>报价</w:t>
      </w:r>
      <w:r>
        <w:rPr>
          <w:rFonts w:ascii="宋体" w:hAnsi="宋体"/>
          <w:sz w:val="24"/>
        </w:rPr>
        <w:t>一览表(报价表)内容与</w:t>
      </w:r>
      <w:r>
        <w:rPr>
          <w:rFonts w:hint="eastAsia" w:ascii="宋体" w:hAnsi="宋体"/>
          <w:sz w:val="24"/>
        </w:rPr>
        <w:t>谈判</w:t>
      </w:r>
      <w:r>
        <w:rPr>
          <w:rFonts w:ascii="宋体" w:hAnsi="宋体"/>
          <w:sz w:val="24"/>
        </w:rPr>
        <w:t>文件中明细表内容不一致的，以</w:t>
      </w:r>
      <w:r>
        <w:rPr>
          <w:rFonts w:hint="eastAsia" w:ascii="宋体" w:hAnsi="宋体"/>
          <w:sz w:val="24"/>
        </w:rPr>
        <w:t>报价</w:t>
      </w:r>
      <w:r>
        <w:rPr>
          <w:rFonts w:ascii="宋体" w:hAnsi="宋体"/>
          <w:sz w:val="24"/>
        </w:rPr>
        <w:t>一览表(报价表)为准。</w:t>
      </w:r>
      <w:r>
        <w:rPr>
          <w:rFonts w:hint="eastAsia" w:ascii="宋体" w:hAnsi="宋体"/>
          <w:sz w:val="24"/>
        </w:rPr>
        <w:t>谈判</w:t>
      </w:r>
      <w:r>
        <w:rPr>
          <w:rFonts w:ascii="宋体" w:hAnsi="宋体"/>
          <w:sz w:val="24"/>
        </w:rPr>
        <w:t>文件的大写金额和小写金额不一致的，以大写金额为准；总价金额与按单价汇总金额不一致的，以单价金额计算结果为准；单价金额小数点有明显错位的，应以总价为准，并修改单价。</w:t>
      </w:r>
      <w:r>
        <w:rPr>
          <w:rFonts w:hint="eastAsia" w:ascii="宋体" w:hAnsi="宋体"/>
          <w:sz w:val="24"/>
        </w:rPr>
        <w:t>凡因计算</w:t>
      </w:r>
      <w:r>
        <w:rPr>
          <w:rFonts w:hint="eastAsia" w:ascii="宋体" w:hAnsi="宋体" w:cs="宋体"/>
          <w:sz w:val="24"/>
        </w:rPr>
        <w:t>错误而影响采购结果的，由供应商自行负责。</w:t>
      </w:r>
    </w:p>
    <w:p>
      <w:pPr>
        <w:tabs>
          <w:tab w:val="left" w:pos="1260"/>
        </w:tabs>
        <w:spacing w:line="360" w:lineRule="auto"/>
        <w:ind w:left="540"/>
        <w:rPr>
          <w:rFonts w:hint="eastAsia" w:ascii="宋体" w:hAnsi="宋体"/>
          <w:sz w:val="24"/>
        </w:rPr>
      </w:pPr>
      <w:r>
        <w:rPr>
          <w:rFonts w:hint="eastAsia" w:ascii="宋体" w:hAnsi="宋体"/>
          <w:sz w:val="24"/>
        </w:rPr>
        <w:t>3.3以人民币报价。</w:t>
      </w:r>
    </w:p>
    <w:p>
      <w:pPr>
        <w:spacing w:line="360" w:lineRule="auto"/>
        <w:ind w:firstLine="480" w:firstLineChars="200"/>
        <w:rPr>
          <w:rFonts w:hint="eastAsia" w:ascii="宋体" w:hAnsi="宋体"/>
          <w:sz w:val="24"/>
        </w:rPr>
      </w:pPr>
      <w:r>
        <w:rPr>
          <w:rFonts w:hint="eastAsia" w:ascii="宋体" w:hAnsi="宋体"/>
          <w:sz w:val="24"/>
        </w:rPr>
        <w:t>以上要求资料必须据实提供，不得有实质性遗漏，如谈判文件中提供了统一格式，应按照格式要求准备文件。</w:t>
      </w:r>
    </w:p>
    <w:p>
      <w:pPr>
        <w:pStyle w:val="2"/>
        <w:rPr>
          <w:rFonts w:hint="eastAsia"/>
        </w:rPr>
      </w:pPr>
    </w:p>
    <w:p>
      <w:pPr>
        <w:pStyle w:val="6"/>
        <w:spacing w:line="360" w:lineRule="auto"/>
        <w:ind w:firstLine="0"/>
        <w:jc w:val="center"/>
        <w:rPr>
          <w:rFonts w:hint="eastAsia"/>
          <w:b/>
          <w:sz w:val="24"/>
          <w:szCs w:val="24"/>
        </w:rPr>
      </w:pPr>
      <w:r>
        <w:rPr>
          <w:rFonts w:hint="eastAsia"/>
          <w:b/>
          <w:sz w:val="24"/>
          <w:szCs w:val="24"/>
        </w:rPr>
        <w:t xml:space="preserve">                                                                                                                                           </w:t>
      </w:r>
      <w:bookmarkStart w:id="41" w:name="_Toc249263227"/>
      <w:bookmarkStart w:id="42" w:name="_Toc193105923"/>
      <w:bookmarkStart w:id="43" w:name="_Toc193106180"/>
      <w:bookmarkStart w:id="44" w:name="_Toc192318712"/>
      <w:bookmarkStart w:id="45" w:name="_Toc193106069"/>
      <w:bookmarkStart w:id="46" w:name="_Toc192318465"/>
      <w:bookmarkStart w:id="47" w:name="_Toc192318385"/>
    </w:p>
    <w:p>
      <w:pPr>
        <w:pStyle w:val="6"/>
        <w:spacing w:line="360" w:lineRule="auto"/>
        <w:ind w:firstLine="0"/>
        <w:jc w:val="center"/>
        <w:outlineLvl w:val="0"/>
        <w:rPr>
          <w:rFonts w:hint="eastAsia"/>
          <w:b/>
          <w:sz w:val="24"/>
          <w:szCs w:val="24"/>
        </w:rPr>
      </w:pPr>
      <w:bookmarkStart w:id="48" w:name="_Toc8651"/>
      <w:r>
        <w:rPr>
          <w:rFonts w:hint="eastAsia"/>
          <w:b/>
          <w:bCs/>
        </w:rPr>
        <w:t>六、谈判程序</w:t>
      </w:r>
      <w:bookmarkEnd w:id="41"/>
      <w:bookmarkEnd w:id="42"/>
      <w:bookmarkEnd w:id="43"/>
      <w:bookmarkEnd w:id="44"/>
      <w:bookmarkEnd w:id="45"/>
      <w:bookmarkEnd w:id="46"/>
      <w:bookmarkEnd w:id="47"/>
      <w:r>
        <w:rPr>
          <w:rFonts w:hint="eastAsia"/>
          <w:b/>
          <w:bCs/>
        </w:rPr>
        <w:t>和成交标准</w:t>
      </w:r>
      <w:bookmarkEnd w:id="48"/>
    </w:p>
    <w:p>
      <w:pPr>
        <w:tabs>
          <w:tab w:val="left" w:pos="540"/>
        </w:tabs>
        <w:ind w:left="570" w:hanging="990"/>
        <w:jc w:val="center"/>
        <w:rPr>
          <w:rFonts w:hint="eastAsia"/>
          <w:b/>
          <w:sz w:val="24"/>
          <w:szCs w:val="24"/>
        </w:rPr>
      </w:pPr>
    </w:p>
    <w:p>
      <w:pPr>
        <w:spacing w:line="360" w:lineRule="auto"/>
        <w:ind w:left="2" w:firstLine="537" w:firstLineChars="224"/>
        <w:rPr>
          <w:rFonts w:hint="eastAsia"/>
          <w:sz w:val="24"/>
          <w:szCs w:val="24"/>
        </w:rPr>
      </w:pPr>
      <w:r>
        <w:rPr>
          <w:rFonts w:hint="eastAsia"/>
          <w:sz w:val="24"/>
          <w:szCs w:val="24"/>
        </w:rPr>
        <w:t>1. 主持人宣布：竞争性谈判会议开始。</w:t>
      </w:r>
    </w:p>
    <w:p>
      <w:pPr>
        <w:spacing w:line="360" w:lineRule="auto"/>
        <w:ind w:left="2" w:firstLine="537" w:firstLineChars="224"/>
        <w:rPr>
          <w:rFonts w:hint="eastAsia"/>
          <w:sz w:val="24"/>
          <w:szCs w:val="24"/>
        </w:rPr>
      </w:pPr>
      <w:r>
        <w:rPr>
          <w:rFonts w:hint="eastAsia"/>
          <w:sz w:val="24"/>
          <w:szCs w:val="24"/>
        </w:rPr>
        <w:t>2. 宣读参加报名的供应商名单。</w:t>
      </w:r>
    </w:p>
    <w:p>
      <w:pPr>
        <w:spacing w:line="360" w:lineRule="auto"/>
        <w:ind w:left="2" w:firstLine="537" w:firstLineChars="224"/>
        <w:rPr>
          <w:rFonts w:hint="eastAsia"/>
          <w:sz w:val="24"/>
          <w:szCs w:val="24"/>
        </w:rPr>
      </w:pPr>
      <w:r>
        <w:rPr>
          <w:rFonts w:hint="eastAsia"/>
          <w:sz w:val="24"/>
          <w:szCs w:val="24"/>
        </w:rPr>
        <w:t>3. 介绍谈判小组成员组成情况。</w:t>
      </w:r>
    </w:p>
    <w:p>
      <w:pPr>
        <w:spacing w:line="360" w:lineRule="auto"/>
        <w:ind w:left="2" w:firstLine="537" w:firstLineChars="224"/>
        <w:rPr>
          <w:rFonts w:hint="eastAsia"/>
          <w:sz w:val="24"/>
          <w:szCs w:val="24"/>
        </w:rPr>
      </w:pPr>
      <w:r>
        <w:rPr>
          <w:rFonts w:hint="eastAsia"/>
          <w:sz w:val="24"/>
          <w:szCs w:val="24"/>
        </w:rPr>
        <w:t>4. 谈判小组对递交响应文件的供应商进行资格审查。</w:t>
      </w:r>
    </w:p>
    <w:p>
      <w:pPr>
        <w:spacing w:line="360" w:lineRule="auto"/>
        <w:ind w:left="2" w:firstLine="537" w:firstLineChars="224"/>
        <w:rPr>
          <w:rFonts w:hint="eastAsia"/>
          <w:sz w:val="24"/>
          <w:szCs w:val="24"/>
        </w:rPr>
      </w:pPr>
      <w:r>
        <w:rPr>
          <w:rFonts w:hint="eastAsia"/>
          <w:sz w:val="24"/>
          <w:szCs w:val="24"/>
        </w:rPr>
        <w:t>5. 当场宣布资格审查结果。</w:t>
      </w:r>
    </w:p>
    <w:p>
      <w:pPr>
        <w:spacing w:line="360" w:lineRule="auto"/>
        <w:ind w:left="2" w:firstLine="537" w:firstLineChars="224"/>
        <w:rPr>
          <w:rFonts w:hint="eastAsia"/>
          <w:sz w:val="24"/>
          <w:szCs w:val="24"/>
        </w:rPr>
      </w:pPr>
      <w:r>
        <w:rPr>
          <w:rFonts w:hint="eastAsia"/>
          <w:sz w:val="24"/>
          <w:szCs w:val="24"/>
        </w:rPr>
        <w:t>6. 宣读谈判纪律和注意事项。</w:t>
      </w:r>
    </w:p>
    <w:p>
      <w:pPr>
        <w:spacing w:line="360" w:lineRule="auto"/>
        <w:ind w:left="2" w:firstLine="537" w:firstLineChars="224"/>
        <w:rPr>
          <w:rFonts w:hint="eastAsia"/>
          <w:sz w:val="24"/>
          <w:szCs w:val="24"/>
        </w:rPr>
      </w:pPr>
      <w:r>
        <w:rPr>
          <w:rFonts w:hint="eastAsia"/>
          <w:sz w:val="24"/>
          <w:szCs w:val="24"/>
        </w:rPr>
        <w:t>7. 供应商抽签排序。</w:t>
      </w:r>
    </w:p>
    <w:p>
      <w:pPr>
        <w:spacing w:line="360" w:lineRule="auto"/>
        <w:ind w:left="2" w:firstLine="537" w:firstLineChars="224"/>
        <w:rPr>
          <w:rFonts w:hint="eastAsia"/>
          <w:sz w:val="24"/>
          <w:szCs w:val="24"/>
        </w:rPr>
      </w:pPr>
      <w:r>
        <w:rPr>
          <w:rFonts w:hint="eastAsia"/>
          <w:sz w:val="24"/>
          <w:szCs w:val="24"/>
        </w:rPr>
        <w:t>8. 谈判小组按顺序分别与各供应商谈判。</w:t>
      </w:r>
    </w:p>
    <w:p>
      <w:pPr>
        <w:spacing w:line="360" w:lineRule="auto"/>
        <w:ind w:left="2" w:firstLine="537" w:firstLineChars="224"/>
        <w:rPr>
          <w:rFonts w:hint="eastAsia"/>
          <w:sz w:val="24"/>
          <w:szCs w:val="24"/>
        </w:rPr>
      </w:pPr>
      <w:r>
        <w:rPr>
          <w:rFonts w:hint="eastAsia"/>
          <w:sz w:val="24"/>
          <w:szCs w:val="24"/>
        </w:rPr>
        <w:t>9 .供应商在谈判小组规定的时间，对产品和服务等情况作简要陈述。</w:t>
      </w:r>
    </w:p>
    <w:p>
      <w:pPr>
        <w:spacing w:line="360" w:lineRule="auto"/>
        <w:ind w:left="2" w:firstLine="537" w:firstLineChars="224"/>
        <w:rPr>
          <w:rFonts w:hint="eastAsia"/>
          <w:sz w:val="24"/>
          <w:szCs w:val="24"/>
        </w:rPr>
      </w:pPr>
      <w:r>
        <w:rPr>
          <w:rFonts w:hint="eastAsia"/>
          <w:sz w:val="24"/>
          <w:szCs w:val="24"/>
        </w:rPr>
        <w:t>10. 谈判小组确定谈判轮次及最后报价要求，供应商在规定时间进行最后报价。</w:t>
      </w:r>
    </w:p>
    <w:p>
      <w:pPr>
        <w:spacing w:line="360" w:lineRule="auto"/>
        <w:ind w:left="2" w:firstLine="537" w:firstLineChars="224"/>
        <w:rPr>
          <w:rFonts w:hint="eastAsia" w:ascii="宋体" w:hAnsi="宋体"/>
          <w:sz w:val="24"/>
        </w:rPr>
      </w:pPr>
      <w:r>
        <w:rPr>
          <w:rFonts w:hint="eastAsia"/>
          <w:sz w:val="24"/>
          <w:szCs w:val="24"/>
        </w:rPr>
        <w:t>11. 谈判小组在供应商最后一轮报价中根据符合采购需求、质量和服务相等且报价最低的原则，</w:t>
      </w:r>
      <w:r>
        <w:rPr>
          <w:rFonts w:hint="eastAsia" w:ascii="宋体" w:hAnsi="宋体"/>
          <w:sz w:val="24"/>
        </w:rPr>
        <w:t>谈判小组与参加谈判的供应商分别进行谈判，并要求谈判供应商在规定时间内进行最后一次报价（最后一次报价不能高于上一次报价否则视为无效报价）作为最终有效报价（各参加谈判的供应商应再准备一套完整的二次报价表)。</w:t>
      </w:r>
      <w:r>
        <w:rPr>
          <w:rFonts w:hint="eastAsia"/>
          <w:sz w:val="24"/>
          <w:szCs w:val="24"/>
        </w:rPr>
        <w:t>按照供应商的报价由低到高排序，推荐成交候选供应商名单。</w:t>
      </w:r>
    </w:p>
    <w:p>
      <w:pPr>
        <w:pStyle w:val="4"/>
        <w:numPr>
          <w:ilvl w:val="1"/>
          <w:numId w:val="0"/>
        </w:numPr>
        <w:jc w:val="center"/>
        <w:outlineLvl w:val="0"/>
        <w:rPr>
          <w:rFonts w:hint="eastAsia" w:ascii="黑体" w:hAnsi="新宋体"/>
          <w:b/>
        </w:rPr>
      </w:pPr>
      <w:bookmarkStart w:id="49" w:name="_Toc193106070"/>
      <w:bookmarkStart w:id="50" w:name="_Toc249263228"/>
      <w:bookmarkStart w:id="51" w:name="_Toc193105924"/>
      <w:bookmarkStart w:id="52" w:name="_Toc192318713"/>
      <w:bookmarkStart w:id="53" w:name="_Toc193106181"/>
      <w:bookmarkStart w:id="54" w:name="_Toc11621"/>
      <w:r>
        <w:rPr>
          <w:rFonts w:hint="eastAsia" w:ascii="黑体" w:hAnsi="新宋体"/>
          <w:b/>
        </w:rPr>
        <w:t>七、谈判</w:t>
      </w:r>
      <w:bookmarkEnd w:id="49"/>
      <w:bookmarkEnd w:id="50"/>
      <w:bookmarkEnd w:id="51"/>
      <w:bookmarkEnd w:id="52"/>
      <w:bookmarkEnd w:id="53"/>
      <w:r>
        <w:rPr>
          <w:rFonts w:hint="eastAsia" w:ascii="黑体" w:hAnsi="新宋体"/>
          <w:b/>
        </w:rPr>
        <w:t>内容</w:t>
      </w:r>
      <w:bookmarkEnd w:id="54"/>
    </w:p>
    <w:p>
      <w:pPr>
        <w:jc w:val="center"/>
        <w:rPr>
          <w:rFonts w:hint="eastAsia"/>
          <w:b/>
          <w:sz w:val="24"/>
          <w:szCs w:val="24"/>
        </w:rPr>
      </w:pPr>
    </w:p>
    <w:p>
      <w:pPr>
        <w:spacing w:line="360" w:lineRule="auto"/>
        <w:ind w:firstLine="540"/>
        <w:rPr>
          <w:rFonts w:hint="eastAsia"/>
          <w:sz w:val="24"/>
          <w:szCs w:val="24"/>
        </w:rPr>
      </w:pPr>
      <w:r>
        <w:rPr>
          <w:rFonts w:hint="eastAsia"/>
          <w:sz w:val="24"/>
          <w:szCs w:val="24"/>
        </w:rPr>
        <w:t>1．谈判小组对所有参加谈判供应商的评定，以相同的程序和方法严格按照谈判文件的要求和条件进行。</w:t>
      </w:r>
    </w:p>
    <w:p>
      <w:pPr>
        <w:tabs>
          <w:tab w:val="left" w:pos="0"/>
        </w:tabs>
        <w:spacing w:line="360" w:lineRule="auto"/>
        <w:ind w:firstLine="540"/>
        <w:rPr>
          <w:rFonts w:hint="eastAsia"/>
          <w:sz w:val="24"/>
          <w:szCs w:val="24"/>
        </w:rPr>
      </w:pPr>
      <w:r>
        <w:rPr>
          <w:rFonts w:hint="eastAsia"/>
          <w:sz w:val="24"/>
          <w:szCs w:val="24"/>
        </w:rPr>
        <w:t>2． 以谈判文件的要求为基础，对有利于用户的改进方案（包括技术指标和配置、提前交货期、提高售后服务质量等），在不提高报价的前提下可以接受。</w:t>
      </w:r>
    </w:p>
    <w:p>
      <w:pPr>
        <w:spacing w:line="360" w:lineRule="auto"/>
        <w:ind w:firstLine="540"/>
        <w:rPr>
          <w:rFonts w:hint="eastAsia"/>
          <w:sz w:val="24"/>
          <w:szCs w:val="24"/>
        </w:rPr>
      </w:pPr>
      <w:r>
        <w:rPr>
          <w:rFonts w:hint="eastAsia"/>
          <w:sz w:val="24"/>
          <w:szCs w:val="24"/>
        </w:rPr>
        <w:t>3．谈判的主要内容</w:t>
      </w:r>
    </w:p>
    <w:p>
      <w:pPr>
        <w:tabs>
          <w:tab w:val="left" w:pos="720"/>
          <w:tab w:val="left" w:pos="900"/>
          <w:tab w:val="left" w:pos="1080"/>
        </w:tabs>
        <w:spacing w:line="360" w:lineRule="auto"/>
        <w:ind w:firstLine="600" w:firstLineChars="250"/>
        <w:rPr>
          <w:rFonts w:hint="eastAsia" w:ascii="宋体" w:hAnsi="宋体"/>
          <w:sz w:val="24"/>
          <w:szCs w:val="24"/>
        </w:rPr>
      </w:pPr>
      <w:r>
        <w:rPr>
          <w:rFonts w:hint="eastAsia" w:ascii="宋体" w:hAnsi="宋体"/>
          <w:sz w:val="24"/>
          <w:szCs w:val="24"/>
        </w:rPr>
        <w:t>(1) 在谈判结束签订合同后，成交商须提供与所投设备相同的产品，确保所投产品符合采购要求。</w:t>
      </w:r>
    </w:p>
    <w:p>
      <w:pPr>
        <w:tabs>
          <w:tab w:val="left" w:pos="720"/>
          <w:tab w:val="left" w:pos="900"/>
          <w:tab w:val="left" w:pos="1080"/>
        </w:tabs>
        <w:spacing w:line="360" w:lineRule="auto"/>
        <w:ind w:firstLine="600" w:firstLineChars="250"/>
        <w:rPr>
          <w:rFonts w:hint="eastAsia" w:ascii="宋体" w:hAnsi="宋体"/>
          <w:sz w:val="24"/>
          <w:szCs w:val="24"/>
        </w:rPr>
      </w:pPr>
      <w:r>
        <w:rPr>
          <w:rFonts w:hint="eastAsia" w:ascii="宋体" w:hAnsi="宋体"/>
          <w:sz w:val="24"/>
          <w:szCs w:val="24"/>
        </w:rPr>
        <w:t>(2) 价格；</w:t>
      </w:r>
    </w:p>
    <w:p>
      <w:pPr>
        <w:tabs>
          <w:tab w:val="left" w:pos="720"/>
          <w:tab w:val="left" w:pos="900"/>
          <w:tab w:val="left" w:pos="1080"/>
        </w:tabs>
        <w:spacing w:line="360" w:lineRule="auto"/>
        <w:ind w:firstLine="600" w:firstLineChars="250"/>
        <w:rPr>
          <w:rFonts w:hint="eastAsia" w:ascii="宋体" w:hAnsi="宋体"/>
          <w:sz w:val="24"/>
          <w:szCs w:val="24"/>
        </w:rPr>
      </w:pPr>
      <w:r>
        <w:rPr>
          <w:rFonts w:hint="eastAsia" w:ascii="宋体" w:hAnsi="宋体"/>
          <w:sz w:val="24"/>
          <w:szCs w:val="24"/>
        </w:rPr>
        <w:t>(3) 响应文件对谈判文件的响应性，与谈判文件要求的偏离及其影响；</w:t>
      </w:r>
    </w:p>
    <w:p>
      <w:pPr>
        <w:spacing w:line="360" w:lineRule="auto"/>
        <w:ind w:firstLine="480" w:firstLineChars="200"/>
        <w:rPr>
          <w:rFonts w:hint="eastAsia" w:ascii="宋体" w:hAnsi="宋体"/>
          <w:sz w:val="24"/>
          <w:szCs w:val="24"/>
        </w:rPr>
      </w:pPr>
      <w:r>
        <w:rPr>
          <w:rFonts w:hint="eastAsia" w:ascii="宋体" w:hAnsi="宋体"/>
          <w:sz w:val="24"/>
          <w:szCs w:val="24"/>
        </w:rPr>
        <w:t>（4）易耗品、备品备件的供应和售后服务承诺。</w:t>
      </w:r>
    </w:p>
    <w:p>
      <w:pPr>
        <w:spacing w:line="360" w:lineRule="auto"/>
        <w:ind w:firstLine="600" w:firstLineChars="250"/>
        <w:rPr>
          <w:rFonts w:hint="eastAsia" w:ascii="宋体" w:hAnsi="宋体"/>
          <w:sz w:val="24"/>
          <w:szCs w:val="24"/>
        </w:rPr>
      </w:pPr>
      <w:r>
        <w:rPr>
          <w:rFonts w:hint="eastAsia" w:ascii="宋体" w:hAnsi="宋体"/>
          <w:sz w:val="24"/>
          <w:szCs w:val="24"/>
        </w:rPr>
        <w:t>(5) 其他因素（如自主创新、专利、节能、环保等）。</w:t>
      </w:r>
    </w:p>
    <w:p>
      <w:pPr>
        <w:spacing w:line="360" w:lineRule="auto"/>
        <w:ind w:firstLine="600" w:firstLineChars="250"/>
        <w:rPr>
          <w:rFonts w:hint="eastAsia" w:ascii="宋体" w:hAnsi="宋体"/>
          <w:sz w:val="24"/>
          <w:szCs w:val="24"/>
        </w:rPr>
      </w:pPr>
      <w:r>
        <w:rPr>
          <w:rFonts w:hint="eastAsia" w:ascii="宋体" w:hAnsi="宋体"/>
          <w:sz w:val="24"/>
          <w:szCs w:val="24"/>
        </w:rPr>
        <w:t>(6) 供应商执行合同的能力、业绩和信誉等。</w:t>
      </w:r>
    </w:p>
    <w:p>
      <w:pPr>
        <w:spacing w:line="360" w:lineRule="auto"/>
        <w:ind w:firstLine="600" w:firstLineChars="250"/>
        <w:rPr>
          <w:rFonts w:hint="eastAsia" w:ascii="宋体" w:hAnsi="宋体"/>
          <w:sz w:val="24"/>
          <w:szCs w:val="24"/>
        </w:rPr>
      </w:pPr>
      <w:r>
        <w:rPr>
          <w:rFonts w:hint="eastAsia" w:ascii="宋体" w:hAnsi="宋体"/>
          <w:sz w:val="24"/>
          <w:szCs w:val="24"/>
        </w:rPr>
        <w:t>(7) 其他谈判文件要求的内容。</w:t>
      </w:r>
    </w:p>
    <w:p>
      <w:pPr>
        <w:tabs>
          <w:tab w:val="left" w:pos="1080"/>
        </w:tabs>
        <w:spacing w:line="360" w:lineRule="auto"/>
        <w:ind w:firstLine="360" w:firstLineChars="150"/>
        <w:rPr>
          <w:rFonts w:hint="eastAsia" w:ascii="宋体" w:hAnsi="宋体"/>
          <w:sz w:val="24"/>
          <w:szCs w:val="24"/>
        </w:rPr>
      </w:pPr>
      <w:r>
        <w:rPr>
          <w:rFonts w:hint="eastAsia" w:ascii="宋体" w:hAnsi="宋体"/>
          <w:sz w:val="24"/>
          <w:szCs w:val="24"/>
        </w:rPr>
        <w:t>4．供应商的报价应低于市场平均价，对高于市场平均价的报价，谈判小组将予以拒绝。</w:t>
      </w:r>
    </w:p>
    <w:p>
      <w:pPr>
        <w:tabs>
          <w:tab w:val="left" w:pos="1080"/>
        </w:tabs>
        <w:spacing w:line="360" w:lineRule="auto"/>
        <w:ind w:firstLine="360" w:firstLineChars="150"/>
        <w:rPr>
          <w:rFonts w:hint="eastAsia" w:ascii="宋体" w:hAnsi="宋体"/>
          <w:sz w:val="24"/>
          <w:szCs w:val="24"/>
        </w:rPr>
      </w:pPr>
      <w:r>
        <w:rPr>
          <w:rFonts w:hint="eastAsia" w:ascii="宋体" w:hAnsi="宋体"/>
          <w:sz w:val="24"/>
          <w:szCs w:val="24"/>
        </w:rPr>
        <w:t>5．供应商响应文件满足或者高于谈判文件规定的采购项目最低要求时，即视同供应商响应文件符合采购需求、质量和服务相等。</w:t>
      </w:r>
    </w:p>
    <w:p>
      <w:pPr>
        <w:tabs>
          <w:tab w:val="left" w:pos="1080"/>
        </w:tabs>
        <w:spacing w:line="360" w:lineRule="auto"/>
        <w:ind w:firstLine="360" w:firstLineChars="150"/>
        <w:rPr>
          <w:rFonts w:hint="eastAsia" w:ascii="宋体" w:hAnsi="宋体"/>
          <w:sz w:val="24"/>
          <w:szCs w:val="24"/>
        </w:rPr>
      </w:pPr>
      <w:r>
        <w:rPr>
          <w:rFonts w:hint="eastAsia" w:ascii="宋体" w:hAnsi="宋体"/>
          <w:sz w:val="24"/>
          <w:szCs w:val="24"/>
        </w:rPr>
        <w:t>6．谈判过程中，供应商可以根据谈判情况变更其响应文件，并将变更内容形成书面材料送谈判小组。变更内容应作为响应文件的一部分。供应商书面材料应当由其法定代表人或者授权人签字确认，否则无效。</w:t>
      </w:r>
    </w:p>
    <w:p>
      <w:pPr>
        <w:tabs>
          <w:tab w:val="left" w:pos="1080"/>
        </w:tabs>
        <w:spacing w:line="360" w:lineRule="auto"/>
        <w:ind w:firstLine="360" w:firstLineChars="150"/>
        <w:rPr>
          <w:rFonts w:hint="eastAsia"/>
          <w:sz w:val="24"/>
          <w:szCs w:val="24"/>
        </w:rPr>
      </w:pPr>
      <w:r>
        <w:rPr>
          <w:rFonts w:hint="eastAsia"/>
          <w:sz w:val="24"/>
          <w:szCs w:val="24"/>
        </w:rPr>
        <w:t>7．供应商进行最后报价，应当在谈判室外填写报价单，密封递交巴中市中医院谈判小组人员。供应商报价单应当由其法定代表人或者授权人签字确认，否则无效。</w:t>
      </w:r>
    </w:p>
    <w:p>
      <w:pPr>
        <w:pStyle w:val="4"/>
        <w:numPr>
          <w:ilvl w:val="1"/>
          <w:numId w:val="0"/>
        </w:numPr>
        <w:jc w:val="center"/>
        <w:outlineLvl w:val="0"/>
        <w:rPr>
          <w:rFonts w:hint="eastAsia"/>
          <w:b/>
        </w:rPr>
      </w:pPr>
      <w:bookmarkStart w:id="55" w:name="_Toc193106182"/>
      <w:bookmarkStart w:id="56" w:name="_Toc193106071"/>
      <w:bookmarkStart w:id="57" w:name="_Toc25545"/>
      <w:bookmarkStart w:id="58" w:name="_Toc193105925"/>
      <w:bookmarkStart w:id="59" w:name="_Toc192318714"/>
      <w:bookmarkStart w:id="60" w:name="_Toc249263229"/>
      <w:r>
        <w:rPr>
          <w:rFonts w:hint="eastAsia"/>
          <w:b/>
        </w:rPr>
        <w:t>八、谈判工作纪律和注意事项</w:t>
      </w:r>
      <w:bookmarkEnd w:id="55"/>
      <w:bookmarkEnd w:id="56"/>
      <w:bookmarkEnd w:id="57"/>
      <w:bookmarkEnd w:id="58"/>
      <w:bookmarkEnd w:id="59"/>
      <w:bookmarkEnd w:id="60"/>
    </w:p>
    <w:p>
      <w:pPr>
        <w:spacing w:line="360" w:lineRule="auto"/>
        <w:jc w:val="center"/>
        <w:rPr>
          <w:rFonts w:hint="eastAsia"/>
          <w:b/>
          <w:sz w:val="24"/>
          <w:szCs w:val="24"/>
        </w:rPr>
      </w:pPr>
    </w:p>
    <w:p>
      <w:pPr>
        <w:tabs>
          <w:tab w:val="left" w:pos="1080"/>
        </w:tabs>
        <w:spacing w:line="360" w:lineRule="auto"/>
        <w:ind w:firstLine="540" w:firstLineChars="225"/>
        <w:rPr>
          <w:rFonts w:hint="eastAsia"/>
          <w:sz w:val="24"/>
          <w:szCs w:val="24"/>
        </w:rPr>
      </w:pPr>
      <w:r>
        <w:rPr>
          <w:rFonts w:hint="eastAsia"/>
          <w:sz w:val="24"/>
          <w:szCs w:val="24"/>
        </w:rPr>
        <w:t>1．谈判小组内部讨论的情况和意见必须保密，任何人不得以任何形式透露给供应商或与供应商有关的单位或个人。</w:t>
      </w:r>
    </w:p>
    <w:p>
      <w:pPr>
        <w:tabs>
          <w:tab w:val="left" w:pos="1080"/>
        </w:tabs>
        <w:spacing w:line="360" w:lineRule="auto"/>
        <w:ind w:firstLine="540" w:firstLineChars="225"/>
        <w:rPr>
          <w:rFonts w:hint="eastAsia"/>
          <w:sz w:val="24"/>
          <w:szCs w:val="24"/>
        </w:rPr>
      </w:pPr>
      <w:r>
        <w:rPr>
          <w:rFonts w:hint="eastAsia"/>
          <w:sz w:val="24"/>
          <w:szCs w:val="24"/>
        </w:rPr>
        <w:t>2．在谈判过程中，供应商不得以任何形式对谈判小组成员进行旨在影响谈判结果的私下接触，否则将取消其参与谈判的资格。</w:t>
      </w:r>
    </w:p>
    <w:p>
      <w:pPr>
        <w:tabs>
          <w:tab w:val="left" w:pos="1080"/>
        </w:tabs>
        <w:spacing w:line="360" w:lineRule="auto"/>
        <w:ind w:firstLine="568" w:firstLineChars="237"/>
        <w:rPr>
          <w:rFonts w:hint="eastAsia"/>
          <w:sz w:val="24"/>
          <w:szCs w:val="24"/>
        </w:rPr>
      </w:pPr>
      <w:r>
        <w:rPr>
          <w:rFonts w:hint="eastAsia"/>
          <w:sz w:val="24"/>
          <w:szCs w:val="24"/>
        </w:rPr>
        <w:t>3．在谈判过程中，供应商可以对报价文件的内容（包括价格和服务条款等），在符合谈判文件要求的前提下和规定的时间内进行修改，最终报价必须以书面形式确认。</w:t>
      </w:r>
    </w:p>
    <w:p>
      <w:pPr>
        <w:tabs>
          <w:tab w:val="left" w:pos="900"/>
        </w:tabs>
        <w:spacing w:line="360" w:lineRule="auto"/>
        <w:ind w:left="570"/>
        <w:rPr>
          <w:rFonts w:hint="eastAsia"/>
          <w:sz w:val="24"/>
          <w:szCs w:val="24"/>
        </w:rPr>
      </w:pPr>
      <w:r>
        <w:rPr>
          <w:rFonts w:hint="eastAsia"/>
          <w:sz w:val="24"/>
          <w:szCs w:val="24"/>
        </w:rPr>
        <w:t>4．对各供应商的商业秘密，谈判小组成员应予以保密，不得泄露给其他供应商。</w:t>
      </w:r>
    </w:p>
    <w:p>
      <w:pPr>
        <w:tabs>
          <w:tab w:val="left" w:pos="1080"/>
        </w:tabs>
        <w:spacing w:line="360" w:lineRule="auto"/>
        <w:ind w:left="570"/>
        <w:rPr>
          <w:rFonts w:hint="eastAsia"/>
          <w:sz w:val="24"/>
          <w:szCs w:val="24"/>
        </w:rPr>
      </w:pPr>
      <w:r>
        <w:rPr>
          <w:rFonts w:hint="eastAsia"/>
          <w:sz w:val="24"/>
          <w:szCs w:val="24"/>
        </w:rPr>
        <w:t>5．谈判小组独立评判，推荐成交候选人，并写出书面报告。</w:t>
      </w:r>
    </w:p>
    <w:p>
      <w:pPr>
        <w:tabs>
          <w:tab w:val="left" w:pos="900"/>
        </w:tabs>
        <w:spacing w:line="360" w:lineRule="auto"/>
        <w:ind w:left="570"/>
        <w:rPr>
          <w:rFonts w:hint="eastAsia"/>
          <w:sz w:val="24"/>
          <w:szCs w:val="24"/>
        </w:rPr>
      </w:pPr>
      <w:r>
        <w:rPr>
          <w:rFonts w:hint="eastAsia"/>
          <w:sz w:val="24"/>
          <w:szCs w:val="24"/>
        </w:rPr>
        <w:t>6．谈判小组可根据需要对供应商进行实地考察。</w:t>
      </w:r>
    </w:p>
    <w:p>
      <w:pPr>
        <w:spacing w:line="360" w:lineRule="auto"/>
        <w:ind w:firstLine="540" w:firstLineChars="225"/>
        <w:rPr>
          <w:rFonts w:hint="eastAsia"/>
          <w:sz w:val="24"/>
          <w:szCs w:val="24"/>
        </w:rPr>
      </w:pPr>
      <w:r>
        <w:rPr>
          <w:rFonts w:hint="eastAsia"/>
          <w:sz w:val="24"/>
          <w:szCs w:val="24"/>
        </w:rPr>
        <w:t>7．成交供应商因自身原因不能履约放弃成交或者被依法取消成交资格，采购人从其他成交候选人中依照顺序重新确定成交供应商或者重新组织采购。</w:t>
      </w:r>
    </w:p>
    <w:p>
      <w:pPr>
        <w:pStyle w:val="4"/>
        <w:numPr>
          <w:ilvl w:val="1"/>
          <w:numId w:val="0"/>
        </w:numPr>
        <w:jc w:val="center"/>
        <w:outlineLvl w:val="0"/>
        <w:rPr>
          <w:rFonts w:hint="eastAsia"/>
          <w:b/>
        </w:rPr>
      </w:pPr>
      <w:bookmarkStart w:id="61" w:name="_Toc2612"/>
      <w:r>
        <w:rPr>
          <w:rFonts w:hint="eastAsia"/>
          <w:b/>
        </w:rPr>
        <w:t>九、附件</w:t>
      </w:r>
      <w:bookmarkEnd w:id="61"/>
    </w:p>
    <w:p>
      <w:pPr>
        <w:rPr>
          <w:rFonts w:hint="eastAsia" w:ascii="宋体" w:hAnsi="宋体"/>
          <w:b/>
          <w:sz w:val="28"/>
          <w:szCs w:val="28"/>
        </w:rPr>
      </w:pPr>
      <w:r>
        <w:rPr>
          <w:rFonts w:hint="eastAsia" w:ascii="宋体" w:hAnsi="宋体"/>
          <w:b/>
          <w:sz w:val="28"/>
          <w:szCs w:val="28"/>
        </w:rPr>
        <w:t>附件1</w:t>
      </w:r>
    </w:p>
    <w:p>
      <w:pPr>
        <w:jc w:val="center"/>
        <w:rPr>
          <w:rFonts w:hint="eastAsia" w:ascii="宋体" w:hAnsi="宋体"/>
          <w:b/>
          <w:sz w:val="30"/>
          <w:szCs w:val="30"/>
        </w:rPr>
      </w:pPr>
      <w:r>
        <w:rPr>
          <w:rFonts w:hint="eastAsia" w:ascii="宋体" w:hAnsi="宋体"/>
          <w:b/>
          <w:sz w:val="30"/>
          <w:szCs w:val="30"/>
        </w:rPr>
        <w:t>报价函</w:t>
      </w:r>
    </w:p>
    <w:p>
      <w:pPr>
        <w:spacing w:line="360" w:lineRule="auto"/>
        <w:rPr>
          <w:rFonts w:hint="eastAsia" w:ascii="宋体" w:hAnsi="宋体"/>
          <w:sz w:val="24"/>
          <w:szCs w:val="24"/>
        </w:rPr>
      </w:pPr>
      <w:r>
        <w:rPr>
          <w:rFonts w:hint="eastAsia" w:ascii="宋体" w:hAnsi="宋体"/>
          <w:sz w:val="24"/>
          <w:szCs w:val="24"/>
        </w:rPr>
        <w:t>巴中市中医院：</w:t>
      </w:r>
    </w:p>
    <w:p>
      <w:pPr>
        <w:spacing w:line="360" w:lineRule="auto"/>
        <w:ind w:firstLine="735"/>
        <w:jc w:val="left"/>
        <w:rPr>
          <w:rFonts w:hint="eastAsia" w:ascii="宋体" w:hAnsi="宋体"/>
          <w:sz w:val="24"/>
          <w:szCs w:val="24"/>
        </w:rPr>
      </w:pPr>
      <w:r>
        <w:rPr>
          <w:rFonts w:hint="eastAsia" w:ascii="宋体" w:hAnsi="宋体"/>
          <w:sz w:val="24"/>
          <w:szCs w:val="24"/>
        </w:rPr>
        <w:t xml:space="preserve">1.我单位全面研究了你单位“ </w:t>
      </w:r>
      <w:r>
        <w:rPr>
          <w:rFonts w:hint="eastAsia" w:ascii="宋体" w:hAnsi="宋体"/>
          <w:sz w:val="24"/>
          <w:szCs w:val="24"/>
          <w:u w:val="single"/>
        </w:rPr>
        <w:t xml:space="preserve">              </w:t>
      </w:r>
      <w:r>
        <w:rPr>
          <w:rFonts w:hint="eastAsia" w:ascii="宋体" w:hAnsi="宋体"/>
          <w:sz w:val="24"/>
          <w:szCs w:val="24"/>
        </w:rPr>
        <w:t>”项目谈判文件，决定参加贵院组织的本项目谈判报价。我方授权</w:t>
      </w:r>
      <w:r>
        <w:rPr>
          <w:rFonts w:hint="eastAsia" w:ascii="宋体" w:hAnsi="宋体"/>
          <w:sz w:val="24"/>
          <w:szCs w:val="24"/>
          <w:u w:val="single"/>
        </w:rPr>
        <w:t xml:space="preserve">                  </w:t>
      </w:r>
      <w:r>
        <w:rPr>
          <w:rFonts w:hint="eastAsia" w:ascii="宋体" w:hAnsi="宋体"/>
          <w:sz w:val="24"/>
          <w:szCs w:val="24"/>
        </w:rPr>
        <w:t>（姓名、职务）代表我方</w:t>
      </w:r>
      <w:r>
        <w:rPr>
          <w:rFonts w:hint="eastAsia" w:ascii="宋体" w:hAnsi="宋体"/>
          <w:sz w:val="24"/>
          <w:szCs w:val="24"/>
          <w:u w:val="single"/>
        </w:rPr>
        <w:t xml:space="preserve">                        </w:t>
      </w:r>
      <w:r>
        <w:rPr>
          <w:rFonts w:hint="eastAsia" w:ascii="宋体" w:hAnsi="宋体"/>
          <w:sz w:val="24"/>
          <w:szCs w:val="24"/>
        </w:rPr>
        <w:t>（谈判报价单位的名称）全权处理本项目谈判报价的有关事宜。</w:t>
      </w:r>
    </w:p>
    <w:p>
      <w:pPr>
        <w:spacing w:line="360" w:lineRule="auto"/>
        <w:ind w:firstLine="630"/>
        <w:rPr>
          <w:rFonts w:hint="eastAsia" w:ascii="宋体" w:hAnsi="宋体"/>
          <w:sz w:val="24"/>
          <w:szCs w:val="24"/>
        </w:rPr>
      </w:pPr>
      <w:r>
        <w:rPr>
          <w:rFonts w:hint="eastAsia" w:ascii="宋体" w:hAnsi="宋体"/>
          <w:sz w:val="24"/>
          <w:szCs w:val="24"/>
        </w:rPr>
        <w:t>2.我方自愿按照谈判文件规定的各项要求向买方提供所需货物，总报价为人民币</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pPr>
        <w:spacing w:line="360" w:lineRule="auto"/>
        <w:ind w:firstLine="480" w:firstLineChars="200"/>
        <w:rPr>
          <w:rFonts w:hint="eastAsia" w:ascii="宋体" w:hAnsi="宋体" w:cs="楷体_GB2312"/>
          <w:sz w:val="24"/>
          <w:lang w:val="zh-CN"/>
        </w:rPr>
      </w:pPr>
      <w:r>
        <w:rPr>
          <w:rFonts w:hint="eastAsia" w:ascii="宋体" w:hAnsi="宋体" w:cs="楷体_GB2312"/>
          <w:sz w:val="24"/>
          <w:lang w:val="zh-CN"/>
        </w:rPr>
        <w:t>3、一旦我方成交，我方将严格履行合同规定的责任和义务，保证于合同签字生效后     日内完成项目的设备安装和调试，并交付买方验收、使用。</w:t>
      </w:r>
    </w:p>
    <w:p>
      <w:pPr>
        <w:autoSpaceDE w:val="0"/>
        <w:autoSpaceDN w:val="0"/>
        <w:adjustRightInd w:val="0"/>
        <w:spacing w:line="360" w:lineRule="auto"/>
        <w:ind w:firstLine="480" w:firstLineChars="200"/>
        <w:rPr>
          <w:rFonts w:ascii="宋体" w:hAnsi="宋体" w:cs="楷体_GB2312"/>
          <w:sz w:val="24"/>
          <w:lang w:val="zh-CN"/>
        </w:rPr>
      </w:pPr>
      <w:r>
        <w:rPr>
          <w:rFonts w:hint="eastAsia" w:ascii="宋体" w:hAnsi="宋体" w:cs="楷体_GB2312"/>
          <w:sz w:val="24"/>
          <w:lang w:val="zh-CN"/>
        </w:rPr>
        <w:t>4、我公司完全理解并接受采购文件所提出的付款方式。</w:t>
      </w:r>
    </w:p>
    <w:p>
      <w:pPr>
        <w:spacing w:line="360" w:lineRule="auto"/>
        <w:ind w:firstLine="480" w:firstLineChars="200"/>
        <w:rPr>
          <w:rFonts w:hint="eastAsia" w:ascii="宋体" w:hAnsi="宋体"/>
          <w:sz w:val="24"/>
          <w:szCs w:val="24"/>
        </w:rPr>
      </w:pPr>
      <w:r>
        <w:rPr>
          <w:rFonts w:hint="eastAsia" w:ascii="宋体" w:hAnsi="宋体" w:cs="楷体_GB2312"/>
          <w:sz w:val="24"/>
          <w:lang w:val="zh-CN"/>
        </w:rPr>
        <w:t>5、我公司为本项目提供的报价文件</w:t>
      </w:r>
      <w:r>
        <w:rPr>
          <w:rFonts w:hint="eastAsia" w:ascii="宋体" w:hAnsi="宋体" w:cs="楷体_GB2312"/>
          <w:sz w:val="24"/>
          <w:lang w:val="en-US" w:eastAsia="zh-CN"/>
        </w:rPr>
        <w:t>2</w:t>
      </w:r>
      <w:r>
        <w:rPr>
          <w:rFonts w:hint="eastAsia" w:ascii="宋体" w:hAnsi="宋体" w:cs="楷体_GB2312"/>
          <w:sz w:val="24"/>
          <w:lang w:val="zh-CN"/>
        </w:rPr>
        <w:t>份（</w:t>
      </w:r>
      <w:r>
        <w:rPr>
          <w:rFonts w:hint="eastAsia" w:ascii="宋体" w:hAnsi="宋体"/>
          <w:sz w:val="24"/>
        </w:rPr>
        <w:t>正本1份，副本1份</w:t>
      </w:r>
      <w:r>
        <w:rPr>
          <w:rFonts w:hint="eastAsia" w:ascii="宋体" w:hAnsi="宋体" w:cs="楷体_GB2312"/>
          <w:sz w:val="24"/>
          <w:lang w:val="zh-CN"/>
        </w:rPr>
        <w:t>）</w:t>
      </w:r>
      <w:r>
        <w:rPr>
          <w:rFonts w:hint="eastAsia" w:ascii="宋体" w:hAnsi="宋体"/>
          <w:sz w:val="24"/>
          <w:szCs w:val="24"/>
        </w:rPr>
        <w:t>我方愿意提供贵院可能另外要求的，与谈判报价有关的文件资料，并保证我方已提供和将要提供的文件资料是真实、准确的。</w:t>
      </w:r>
    </w:p>
    <w:p>
      <w:pPr>
        <w:spacing w:line="360" w:lineRule="auto"/>
        <w:ind w:firstLine="480" w:firstLineChars="200"/>
        <w:rPr>
          <w:rFonts w:hint="eastAsia" w:ascii="宋体" w:hAnsi="宋体"/>
          <w:sz w:val="24"/>
          <w:szCs w:val="24"/>
        </w:rPr>
      </w:pPr>
      <w:r>
        <w:rPr>
          <w:rFonts w:hint="eastAsia" w:ascii="宋体" w:hAnsi="宋体"/>
          <w:sz w:val="24"/>
          <w:szCs w:val="24"/>
        </w:rPr>
        <w:t>7、本次谈判，我方报价有效期为</w:t>
      </w:r>
      <w:r>
        <w:rPr>
          <w:rFonts w:hint="eastAsia"/>
          <w:sz w:val="24"/>
          <w:szCs w:val="24"/>
        </w:rPr>
        <w:t>谈判文件规定的谈判之日后</w:t>
      </w:r>
      <w:r>
        <w:rPr>
          <w:rFonts w:hint="eastAsia" w:ascii="宋体" w:hAnsi="宋体"/>
          <w:sz w:val="24"/>
          <w:szCs w:val="24"/>
        </w:rPr>
        <w:t xml:space="preserve"> </w:t>
      </w:r>
      <w:r>
        <w:rPr>
          <w:rFonts w:hint="eastAsia" w:ascii="宋体" w:hAnsi="宋体"/>
          <w:sz w:val="24"/>
          <w:szCs w:val="24"/>
          <w:u w:val="single"/>
        </w:rPr>
        <w:t xml:space="preserve">       </w:t>
      </w:r>
      <w:r>
        <w:rPr>
          <w:rFonts w:hint="eastAsia"/>
          <w:sz w:val="24"/>
          <w:szCs w:val="24"/>
        </w:rPr>
        <w:t>天。</w:t>
      </w:r>
    </w:p>
    <w:p>
      <w:pPr>
        <w:adjustRightInd w:val="0"/>
        <w:spacing w:line="360" w:lineRule="auto"/>
        <w:ind w:firstLine="480" w:firstLineChars="200"/>
        <w:jc w:val="left"/>
        <w:rPr>
          <w:rFonts w:hint="eastAsia" w:ascii="宋体" w:hAnsi="宋体"/>
          <w:color w:val="000000"/>
          <w:sz w:val="24"/>
          <w:szCs w:val="24"/>
        </w:rPr>
      </w:pPr>
    </w:p>
    <w:p>
      <w:pPr>
        <w:adjustRightInd w:val="0"/>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hint="eastAsia" w:ascii="宋体" w:hAnsi="宋体"/>
          <w:color w:val="000000"/>
          <w:sz w:val="24"/>
          <w:szCs w:val="24"/>
        </w:rPr>
        <w:t>（盖章）</w:t>
      </w:r>
    </w:p>
    <w:p>
      <w:pPr>
        <w:spacing w:line="360" w:lineRule="auto"/>
        <w:ind w:firstLine="470" w:firstLineChars="196"/>
        <w:rPr>
          <w:rFonts w:hint="eastAsia" w:ascii="宋体" w:hAnsi="宋体"/>
          <w:sz w:val="24"/>
          <w:szCs w:val="24"/>
        </w:rPr>
      </w:pPr>
      <w:r>
        <w:rPr>
          <w:rFonts w:hint="eastAsia" w:ascii="宋体" w:hAnsi="宋体"/>
          <w:sz w:val="24"/>
          <w:szCs w:val="24"/>
        </w:rPr>
        <w:t>法定代表人或授权代表签字：</w:t>
      </w:r>
    </w:p>
    <w:p>
      <w:pPr>
        <w:spacing w:line="360" w:lineRule="auto"/>
        <w:ind w:firstLine="470" w:firstLineChars="196"/>
        <w:rPr>
          <w:rFonts w:hint="eastAsia" w:ascii="宋体" w:hAnsi="宋体"/>
          <w:sz w:val="24"/>
          <w:szCs w:val="24"/>
        </w:rPr>
      </w:pPr>
      <w:r>
        <w:rPr>
          <w:rFonts w:hint="eastAsia" w:ascii="宋体" w:hAnsi="宋体"/>
          <w:sz w:val="24"/>
          <w:szCs w:val="24"/>
        </w:rPr>
        <w:t>通讯地址：</w:t>
      </w:r>
    </w:p>
    <w:p>
      <w:pPr>
        <w:spacing w:line="360" w:lineRule="auto"/>
        <w:ind w:firstLine="470" w:firstLineChars="196"/>
        <w:rPr>
          <w:rFonts w:hint="eastAsia" w:ascii="宋体" w:hAnsi="宋体"/>
          <w:sz w:val="24"/>
          <w:szCs w:val="24"/>
        </w:rPr>
      </w:pPr>
      <w:r>
        <w:rPr>
          <w:rFonts w:hint="eastAsia" w:ascii="宋体" w:hAnsi="宋体"/>
          <w:sz w:val="24"/>
          <w:szCs w:val="24"/>
        </w:rPr>
        <w:t>邮政编码：</w:t>
      </w:r>
    </w:p>
    <w:p>
      <w:pPr>
        <w:spacing w:line="360" w:lineRule="auto"/>
        <w:ind w:firstLine="470" w:firstLineChars="196"/>
        <w:rPr>
          <w:rFonts w:hint="eastAsia" w:ascii="宋体" w:hAnsi="宋体"/>
          <w:sz w:val="24"/>
          <w:szCs w:val="24"/>
        </w:rPr>
      </w:pPr>
      <w:r>
        <w:rPr>
          <w:rFonts w:hint="eastAsia" w:ascii="宋体" w:hAnsi="宋体"/>
          <w:sz w:val="24"/>
          <w:szCs w:val="24"/>
        </w:rPr>
        <w:t>联系电话：</w:t>
      </w:r>
    </w:p>
    <w:p>
      <w:pPr>
        <w:spacing w:line="360" w:lineRule="auto"/>
        <w:ind w:firstLine="470" w:firstLineChars="196"/>
        <w:rPr>
          <w:rFonts w:hint="eastAsia" w:ascii="宋体" w:hAnsi="宋体"/>
          <w:sz w:val="24"/>
          <w:szCs w:val="24"/>
        </w:rPr>
      </w:pPr>
      <w:r>
        <w:rPr>
          <w:rFonts w:hint="eastAsia" w:ascii="宋体" w:hAnsi="宋体"/>
          <w:sz w:val="24"/>
          <w:szCs w:val="24"/>
        </w:rPr>
        <w:t>传    真：</w:t>
      </w:r>
    </w:p>
    <w:p>
      <w:pPr>
        <w:spacing w:line="360" w:lineRule="auto"/>
        <w:ind w:firstLine="470" w:firstLineChars="196"/>
        <w:rPr>
          <w:rFonts w:hint="eastAsia" w:ascii="宋体" w:hAnsi="宋体"/>
          <w:sz w:val="24"/>
          <w:szCs w:val="24"/>
        </w:rPr>
      </w:pPr>
      <w:r>
        <w:rPr>
          <w:rFonts w:hint="eastAsia" w:ascii="宋体" w:hAnsi="宋体"/>
          <w:sz w:val="24"/>
          <w:szCs w:val="24"/>
        </w:rPr>
        <w:t>开户银行：</w:t>
      </w:r>
    </w:p>
    <w:p>
      <w:pPr>
        <w:spacing w:line="360" w:lineRule="auto"/>
        <w:ind w:firstLine="470" w:firstLineChars="196"/>
        <w:rPr>
          <w:rFonts w:hint="eastAsia" w:ascii="宋体" w:hAnsi="宋体"/>
          <w:sz w:val="24"/>
          <w:szCs w:val="24"/>
        </w:rPr>
      </w:pPr>
      <w:r>
        <w:rPr>
          <w:rFonts w:hint="eastAsia" w:ascii="宋体" w:hAnsi="宋体"/>
          <w:sz w:val="24"/>
          <w:szCs w:val="24"/>
        </w:rPr>
        <w:t>帐    号：</w:t>
      </w:r>
    </w:p>
    <w:p>
      <w:pPr>
        <w:spacing w:line="360" w:lineRule="auto"/>
        <w:ind w:firstLine="470" w:firstLineChars="196"/>
        <w:rPr>
          <w:rFonts w:hint="eastAsia" w:ascii="宋体" w:hAnsi="宋体"/>
          <w:sz w:val="24"/>
          <w:szCs w:val="24"/>
        </w:rPr>
      </w:pPr>
      <w:r>
        <w:rPr>
          <w:rFonts w:hint="eastAsia" w:ascii="宋体" w:hAnsi="宋体"/>
          <w:sz w:val="24"/>
          <w:szCs w:val="24"/>
        </w:rPr>
        <w:t>收款单位：</w:t>
      </w:r>
    </w:p>
    <w:p>
      <w:pPr>
        <w:spacing w:line="360" w:lineRule="auto"/>
        <w:ind w:firstLine="470" w:firstLineChars="196"/>
        <w:rPr>
          <w:rFonts w:hint="eastAsia"/>
          <w:sz w:val="24"/>
          <w:szCs w:val="24"/>
        </w:rPr>
      </w:pPr>
      <w:r>
        <w:rPr>
          <w:rFonts w:hint="eastAsia" w:ascii="宋体" w:hAnsi="宋体"/>
          <w:sz w:val="24"/>
          <w:szCs w:val="24"/>
        </w:rPr>
        <w:t>日期：</w:t>
      </w:r>
    </w:p>
    <w:p>
      <w:pPr>
        <w:rPr>
          <w:rFonts w:hint="eastAsia"/>
          <w:b/>
          <w:sz w:val="28"/>
          <w:szCs w:val="28"/>
        </w:rPr>
      </w:pPr>
      <w:r>
        <w:rPr>
          <w:rFonts w:hint="eastAsia"/>
          <w:b/>
          <w:sz w:val="28"/>
          <w:szCs w:val="28"/>
        </w:rPr>
        <w:t>附件2</w:t>
      </w:r>
    </w:p>
    <w:p>
      <w:pPr>
        <w:jc w:val="center"/>
        <w:rPr>
          <w:rFonts w:hint="eastAsia"/>
          <w:b/>
          <w:sz w:val="32"/>
          <w:szCs w:val="32"/>
        </w:rPr>
      </w:pPr>
      <w:r>
        <w:rPr>
          <w:rFonts w:hint="eastAsia"/>
          <w:b/>
          <w:sz w:val="32"/>
          <w:szCs w:val="32"/>
        </w:rPr>
        <w:t>法定代表人授权书</w:t>
      </w:r>
    </w:p>
    <w:p>
      <w:pPr>
        <w:jc w:val="center"/>
        <w:rPr>
          <w:rFonts w:hint="eastAsia"/>
          <w:b/>
          <w:sz w:val="44"/>
        </w:rPr>
      </w:pPr>
    </w:p>
    <w:p>
      <w:pPr>
        <w:spacing w:line="480" w:lineRule="auto"/>
        <w:rPr>
          <w:rFonts w:hint="eastAsia" w:ascii="宋体" w:hAnsi="宋体"/>
          <w:sz w:val="24"/>
          <w:szCs w:val="24"/>
        </w:rPr>
      </w:pPr>
      <w:r>
        <w:rPr>
          <w:rFonts w:hint="eastAsia" w:ascii="宋体" w:hAnsi="宋体"/>
          <w:sz w:val="24"/>
          <w:szCs w:val="24"/>
        </w:rPr>
        <w:t>巴中市中医院：</w:t>
      </w:r>
    </w:p>
    <w:p>
      <w:pPr>
        <w:spacing w:line="480" w:lineRule="auto"/>
        <w:ind w:firstLine="630"/>
        <w:rPr>
          <w:rFonts w:hint="eastAsia" w:ascii="宋体" w:hAnsi="宋体"/>
          <w:sz w:val="24"/>
          <w:szCs w:val="24"/>
        </w:rPr>
      </w:pPr>
      <w:r>
        <w:rPr>
          <w:rFonts w:hint="eastAsia" w:ascii="宋体" w:hAnsi="宋体"/>
          <w:sz w:val="24"/>
          <w:szCs w:val="24"/>
        </w:rPr>
        <w:t>本授权声明：</w:t>
      </w:r>
      <w:r>
        <w:rPr>
          <w:rFonts w:hint="eastAsia" w:ascii="宋体" w:hAnsi="宋体"/>
          <w:sz w:val="24"/>
          <w:szCs w:val="24"/>
          <w:u w:val="single"/>
        </w:rPr>
        <w:t xml:space="preserve">                     </w:t>
      </w:r>
      <w:r>
        <w:rPr>
          <w:rFonts w:hint="eastAsia" w:ascii="宋体" w:hAnsi="宋体"/>
          <w:sz w:val="24"/>
          <w:szCs w:val="24"/>
        </w:rPr>
        <w:t>（单位名称）</w:t>
      </w:r>
      <w:r>
        <w:rPr>
          <w:rFonts w:hint="eastAsia" w:ascii="宋体" w:hAnsi="宋体"/>
          <w:sz w:val="24"/>
          <w:szCs w:val="24"/>
          <w:u w:val="single"/>
        </w:rPr>
        <w:t xml:space="preserve">          </w:t>
      </w:r>
      <w:r>
        <w:rPr>
          <w:rFonts w:hint="eastAsia" w:ascii="宋体" w:hAnsi="宋体"/>
          <w:color w:val="FFFFFF"/>
          <w:sz w:val="24"/>
          <w:szCs w:val="24"/>
        </w:rPr>
        <w:t>.</w:t>
      </w:r>
      <w:r>
        <w:rPr>
          <w:rFonts w:hint="eastAsia" w:ascii="宋体" w:hAnsi="宋体"/>
          <w:sz w:val="24"/>
          <w:szCs w:val="24"/>
        </w:rPr>
        <w:t>（法定代表人姓名、职务）授权</w:t>
      </w:r>
      <w:r>
        <w:rPr>
          <w:rFonts w:hint="eastAsia" w:ascii="宋体" w:hAnsi="宋体"/>
          <w:sz w:val="24"/>
          <w:szCs w:val="24"/>
          <w:u w:val="single"/>
        </w:rPr>
        <w:t xml:space="preserve">                       </w:t>
      </w:r>
      <w:r>
        <w:rPr>
          <w:rFonts w:hint="eastAsia" w:ascii="宋体" w:hAnsi="宋体"/>
          <w:color w:val="FFFFFF"/>
          <w:sz w:val="24"/>
          <w:szCs w:val="24"/>
          <w:u w:val="single"/>
        </w:rPr>
        <w:t xml:space="preserve"> .</w:t>
      </w:r>
      <w:r>
        <w:rPr>
          <w:rFonts w:hint="eastAsia" w:ascii="宋体" w:hAnsi="宋体"/>
          <w:sz w:val="24"/>
          <w:szCs w:val="24"/>
        </w:rPr>
        <w:t xml:space="preserve">（被授权人姓名、职务）为我方 </w:t>
      </w:r>
      <w:r>
        <w:rPr>
          <w:rFonts w:hint="eastAsia" w:ascii="宋体" w:hAnsi="宋体"/>
          <w:sz w:val="24"/>
          <w:szCs w:val="24"/>
          <w:u w:val="single"/>
        </w:rPr>
        <w:t xml:space="preserve">             </w:t>
      </w:r>
      <w:r>
        <w:rPr>
          <w:rFonts w:hint="eastAsia" w:ascii="宋体" w:hAnsi="宋体"/>
          <w:sz w:val="24"/>
          <w:szCs w:val="24"/>
        </w:rPr>
        <w:t>”项目谈判报价活动的合法代表，以我方名义全权处理该项目有关谈判报价、签订合同以及执行合同等一切事宜。</w:t>
      </w:r>
    </w:p>
    <w:p>
      <w:pPr>
        <w:spacing w:line="480" w:lineRule="auto"/>
        <w:ind w:firstLine="630"/>
        <w:rPr>
          <w:rFonts w:hint="eastAsia" w:ascii="宋体" w:hAnsi="宋体"/>
          <w:sz w:val="24"/>
          <w:szCs w:val="24"/>
        </w:rPr>
      </w:pPr>
      <w:r>
        <w:rPr>
          <w:rFonts w:hint="eastAsia" w:ascii="宋体" w:hAnsi="宋体"/>
          <w:sz w:val="24"/>
          <w:szCs w:val="24"/>
        </w:rPr>
        <w:t>特此声明。</w:t>
      </w:r>
    </w:p>
    <w:p>
      <w:pPr>
        <w:adjustRightInd w:val="0"/>
        <w:spacing w:line="480" w:lineRule="auto"/>
        <w:ind w:firstLine="600" w:firstLineChars="250"/>
        <w:jc w:val="left"/>
        <w:rPr>
          <w:rFonts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hint="eastAsia" w:ascii="宋体" w:hAnsi="宋体"/>
          <w:color w:val="000000"/>
          <w:sz w:val="24"/>
          <w:szCs w:val="24"/>
        </w:rPr>
        <w:t>（盖章）</w:t>
      </w:r>
    </w:p>
    <w:p>
      <w:pPr>
        <w:spacing w:line="480" w:lineRule="auto"/>
        <w:ind w:firstLine="588" w:firstLineChars="245"/>
        <w:rPr>
          <w:rFonts w:hint="eastAsia" w:ascii="宋体" w:hAnsi="宋体"/>
          <w:sz w:val="24"/>
          <w:szCs w:val="24"/>
        </w:rPr>
      </w:pPr>
      <w:r>
        <w:rPr>
          <w:rFonts w:hint="eastAsia" w:ascii="宋体" w:hAnsi="宋体"/>
          <w:sz w:val="24"/>
          <w:szCs w:val="24"/>
        </w:rPr>
        <w:t>法定代表人签字（或盖章）：</w:t>
      </w:r>
    </w:p>
    <w:p>
      <w:pPr>
        <w:spacing w:line="480" w:lineRule="auto"/>
        <w:ind w:firstLine="588" w:firstLineChars="245"/>
        <w:rPr>
          <w:rFonts w:ascii="宋体" w:hAnsi="宋体"/>
          <w:sz w:val="24"/>
          <w:szCs w:val="24"/>
        </w:rPr>
      </w:pPr>
      <w:r>
        <w:rPr>
          <w:rFonts w:hint="eastAsia" w:ascii="宋体" w:hAnsi="宋体"/>
          <w:sz w:val="24"/>
          <w:szCs w:val="24"/>
        </w:rPr>
        <w:t>职    务：</w:t>
      </w:r>
    </w:p>
    <w:p>
      <w:pPr>
        <w:spacing w:line="480" w:lineRule="auto"/>
        <w:ind w:firstLine="588" w:firstLineChars="245"/>
        <w:rPr>
          <w:rFonts w:hint="eastAsia" w:ascii="宋体" w:hAnsi="宋体"/>
          <w:sz w:val="24"/>
          <w:szCs w:val="24"/>
        </w:rPr>
      </w:pPr>
      <w:r>
        <w:rPr>
          <w:rFonts w:hint="eastAsia" w:ascii="宋体" w:hAnsi="宋体"/>
          <w:sz w:val="24"/>
          <w:szCs w:val="24"/>
        </w:rPr>
        <w:t>授权代表签字：</w:t>
      </w:r>
    </w:p>
    <w:p>
      <w:pPr>
        <w:spacing w:line="480" w:lineRule="auto"/>
        <w:ind w:firstLine="588" w:firstLineChars="245"/>
        <w:rPr>
          <w:rFonts w:hint="eastAsia" w:ascii="宋体" w:hAnsi="宋体"/>
          <w:sz w:val="24"/>
          <w:szCs w:val="24"/>
        </w:rPr>
      </w:pPr>
      <w:r>
        <w:rPr>
          <w:rFonts w:hint="eastAsia" w:ascii="宋体" w:hAnsi="宋体"/>
          <w:sz w:val="24"/>
          <w:szCs w:val="24"/>
        </w:rPr>
        <w:t>职    务：</w:t>
      </w:r>
    </w:p>
    <w:p>
      <w:pPr>
        <w:spacing w:line="480" w:lineRule="auto"/>
        <w:ind w:firstLine="588" w:firstLineChars="245"/>
        <w:rPr>
          <w:rFonts w:hint="eastAsia" w:ascii="宋体" w:hAnsi="宋体"/>
          <w:sz w:val="24"/>
          <w:szCs w:val="24"/>
        </w:rPr>
      </w:pPr>
      <w:r>
        <w:rPr>
          <w:rFonts w:hint="eastAsia" w:ascii="宋体" w:hAnsi="宋体"/>
          <w:sz w:val="24"/>
          <w:szCs w:val="24"/>
        </w:rPr>
        <w:t>日    期：</w:t>
      </w:r>
    </w:p>
    <w:p>
      <w:pPr>
        <w:rPr>
          <w:rFonts w:hint="eastAsia" w:ascii="宋体" w:hAnsi="宋体"/>
          <w:b/>
          <w:color w:val="000000"/>
          <w:sz w:val="32"/>
          <w:szCs w:val="32"/>
        </w:rPr>
        <w:sectPr>
          <w:footerReference r:id="rId7" w:type="first"/>
          <w:footerReference r:id="rId6" w:type="default"/>
          <w:pgSz w:w="12242" w:h="15842"/>
          <w:pgMar w:top="1417" w:right="1417" w:bottom="1417" w:left="1417" w:header="720" w:footer="720" w:gutter="0"/>
          <w:pgNumType w:start="1"/>
          <w:cols w:space="720" w:num="1"/>
          <w:docGrid w:linePitch="312" w:charSpace="0"/>
        </w:sectPr>
      </w:pPr>
    </w:p>
    <w:p>
      <w:pPr>
        <w:rPr>
          <w:rFonts w:hint="eastAsia" w:ascii="宋体" w:hAnsi="宋体"/>
          <w:b/>
          <w:sz w:val="28"/>
          <w:szCs w:val="28"/>
        </w:rPr>
      </w:pPr>
      <w:r>
        <w:rPr>
          <w:rFonts w:hint="eastAsia" w:ascii="宋体" w:hAnsi="宋体"/>
          <w:b/>
          <w:sz w:val="28"/>
          <w:szCs w:val="28"/>
        </w:rPr>
        <w:t>附件3</w:t>
      </w:r>
    </w:p>
    <w:p>
      <w:pPr>
        <w:jc w:val="center"/>
        <w:rPr>
          <w:rFonts w:hint="eastAsia"/>
          <w:b/>
          <w:sz w:val="32"/>
          <w:szCs w:val="32"/>
        </w:rPr>
      </w:pPr>
      <w:r>
        <w:rPr>
          <w:rFonts w:hint="eastAsia"/>
          <w:b/>
          <w:sz w:val="32"/>
          <w:szCs w:val="32"/>
        </w:rPr>
        <w:t>报价一览表</w:t>
      </w:r>
    </w:p>
    <w:p>
      <w:pPr>
        <w:jc w:val="center"/>
        <w:rPr>
          <w:rFonts w:hint="eastAsia"/>
          <w:sz w:val="28"/>
          <w:szCs w:val="28"/>
        </w:rPr>
      </w:pPr>
    </w:p>
    <w:tbl>
      <w:tblPr>
        <w:tblStyle w:val="12"/>
        <w:tblW w:w="10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1"/>
        <w:gridCol w:w="1361"/>
        <w:gridCol w:w="1361"/>
        <w:gridCol w:w="1361"/>
        <w:gridCol w:w="1361"/>
        <w:gridCol w:w="136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61" w:type="dxa"/>
            <w:noWrap w:val="0"/>
            <w:vAlign w:val="center"/>
          </w:tcPr>
          <w:p>
            <w:pPr>
              <w:jc w:val="center"/>
              <w:rPr>
                <w:rFonts w:hint="eastAsia"/>
                <w:sz w:val="24"/>
                <w:szCs w:val="24"/>
              </w:rPr>
            </w:pPr>
            <w:r>
              <w:rPr>
                <w:rFonts w:hint="eastAsia"/>
                <w:sz w:val="24"/>
                <w:szCs w:val="24"/>
              </w:rPr>
              <w:t>序号</w:t>
            </w:r>
          </w:p>
        </w:tc>
        <w:tc>
          <w:tcPr>
            <w:tcW w:w="1361" w:type="dxa"/>
            <w:noWrap w:val="0"/>
            <w:vAlign w:val="center"/>
          </w:tcPr>
          <w:p>
            <w:pPr>
              <w:jc w:val="center"/>
              <w:rPr>
                <w:rFonts w:hint="eastAsia"/>
                <w:sz w:val="24"/>
                <w:szCs w:val="24"/>
              </w:rPr>
            </w:pPr>
            <w:r>
              <w:rPr>
                <w:rFonts w:hint="eastAsia"/>
                <w:sz w:val="24"/>
                <w:szCs w:val="24"/>
              </w:rPr>
              <w:t>投标产品</w:t>
            </w:r>
          </w:p>
        </w:tc>
        <w:tc>
          <w:tcPr>
            <w:tcW w:w="1361" w:type="dxa"/>
            <w:noWrap w:val="0"/>
            <w:vAlign w:val="center"/>
          </w:tcPr>
          <w:p>
            <w:pPr>
              <w:jc w:val="center"/>
              <w:rPr>
                <w:rFonts w:hint="eastAsia"/>
                <w:sz w:val="24"/>
                <w:szCs w:val="24"/>
              </w:rPr>
            </w:pPr>
            <w:r>
              <w:rPr>
                <w:rFonts w:hint="eastAsia"/>
                <w:sz w:val="24"/>
                <w:szCs w:val="24"/>
              </w:rPr>
              <w:t>品牌、型号</w:t>
            </w:r>
          </w:p>
        </w:tc>
        <w:tc>
          <w:tcPr>
            <w:tcW w:w="1361" w:type="dxa"/>
            <w:noWrap w:val="0"/>
            <w:vAlign w:val="center"/>
          </w:tcPr>
          <w:p>
            <w:pPr>
              <w:jc w:val="center"/>
              <w:rPr>
                <w:rFonts w:hint="eastAsia"/>
                <w:sz w:val="24"/>
                <w:szCs w:val="24"/>
              </w:rPr>
            </w:pPr>
            <w:r>
              <w:rPr>
                <w:rFonts w:hint="eastAsia"/>
                <w:sz w:val="24"/>
                <w:szCs w:val="24"/>
              </w:rPr>
              <w:t>生产厂家</w:t>
            </w:r>
          </w:p>
        </w:tc>
        <w:tc>
          <w:tcPr>
            <w:tcW w:w="1361" w:type="dxa"/>
            <w:noWrap w:val="0"/>
            <w:vAlign w:val="center"/>
          </w:tcPr>
          <w:p>
            <w:pPr>
              <w:jc w:val="center"/>
              <w:rPr>
                <w:rFonts w:hint="eastAsia"/>
                <w:sz w:val="24"/>
                <w:szCs w:val="24"/>
              </w:rPr>
            </w:pPr>
            <w:r>
              <w:rPr>
                <w:rFonts w:hint="eastAsia"/>
                <w:sz w:val="24"/>
                <w:szCs w:val="24"/>
              </w:rPr>
              <w:t>数量</w:t>
            </w:r>
          </w:p>
        </w:tc>
        <w:tc>
          <w:tcPr>
            <w:tcW w:w="1361" w:type="dxa"/>
            <w:noWrap w:val="0"/>
            <w:vAlign w:val="center"/>
          </w:tcPr>
          <w:p>
            <w:pPr>
              <w:jc w:val="center"/>
              <w:rPr>
                <w:rFonts w:hint="eastAsia"/>
                <w:sz w:val="24"/>
                <w:szCs w:val="24"/>
              </w:rPr>
            </w:pPr>
            <w:r>
              <w:rPr>
                <w:rFonts w:hint="eastAsia"/>
                <w:sz w:val="24"/>
                <w:szCs w:val="24"/>
              </w:rPr>
              <w:t>单价（元）</w:t>
            </w:r>
          </w:p>
        </w:tc>
        <w:tc>
          <w:tcPr>
            <w:tcW w:w="1361" w:type="dxa"/>
            <w:noWrap w:val="0"/>
            <w:vAlign w:val="center"/>
          </w:tcPr>
          <w:p>
            <w:pPr>
              <w:jc w:val="center"/>
              <w:rPr>
                <w:rFonts w:hint="eastAsia"/>
                <w:sz w:val="24"/>
                <w:szCs w:val="24"/>
              </w:rPr>
            </w:pPr>
            <w:r>
              <w:rPr>
                <w:rFonts w:hint="eastAsia"/>
                <w:sz w:val="24"/>
                <w:szCs w:val="24"/>
              </w:rPr>
              <w:t>总价（元）</w:t>
            </w:r>
          </w:p>
        </w:tc>
        <w:tc>
          <w:tcPr>
            <w:tcW w:w="1361" w:type="dxa"/>
            <w:noWrap w:val="0"/>
            <w:vAlign w:val="center"/>
          </w:tcPr>
          <w:p>
            <w:pPr>
              <w:jc w:val="center"/>
              <w:rPr>
                <w:rFonts w:hint="eastAsia"/>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jc w:val="center"/>
              <w:rPr>
                <w:rFonts w:hint="eastAsia"/>
                <w:color w:val="000000"/>
              </w:rPr>
            </w:pPr>
          </w:p>
          <w:p>
            <w:pPr>
              <w:jc w:val="center"/>
              <w:rPr>
                <w:rFonts w:hint="eastAsia"/>
                <w:sz w:val="24"/>
                <w:szCs w:val="24"/>
              </w:rPr>
            </w:pPr>
            <w:r>
              <w:rPr>
                <w:rFonts w:hint="eastAsia"/>
                <w:color w:val="000000"/>
              </w:rPr>
              <w:t>合计</w:t>
            </w:r>
          </w:p>
        </w:tc>
        <w:tc>
          <w:tcPr>
            <w:tcW w:w="9527" w:type="dxa"/>
            <w:gridSpan w:val="7"/>
            <w:noWrap w:val="0"/>
            <w:vAlign w:val="top"/>
          </w:tcPr>
          <w:p>
            <w:pPr>
              <w:spacing w:line="580" w:lineRule="atLeast"/>
              <w:rPr>
                <w:rFonts w:hint="eastAsia"/>
                <w:sz w:val="24"/>
                <w:szCs w:val="24"/>
              </w:rPr>
            </w:pPr>
            <w:r>
              <w:rPr>
                <w:rFonts w:hint="eastAsia"/>
                <w:color w:val="000000"/>
              </w:rPr>
              <w:t>小写金额：</w:t>
            </w:r>
            <w:r>
              <w:rPr>
                <w:rFonts w:hint="eastAsia"/>
                <w:color w:val="000000"/>
                <w:lang w:val="en-US" w:eastAsia="zh-CN"/>
              </w:rPr>
              <w:t xml:space="preserve">                 </w:t>
            </w:r>
            <w:r>
              <w:rPr>
                <w:rFonts w:hint="eastAsia"/>
                <w:color w:val="000000"/>
              </w:rPr>
              <w:t>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888" w:type="dxa"/>
            <w:gridSpan w:val="8"/>
            <w:noWrap w:val="0"/>
            <w:vAlign w:val="top"/>
          </w:tcPr>
          <w:p>
            <w:pPr>
              <w:rPr>
                <w:rFonts w:hint="eastAsia"/>
                <w:sz w:val="24"/>
                <w:szCs w:val="24"/>
                <w:lang w:val="en-US" w:eastAsia="zh-CN"/>
              </w:rPr>
            </w:pPr>
          </w:p>
          <w:p>
            <w:pPr>
              <w:rPr>
                <w:rFonts w:hint="default" w:eastAsia="宋体"/>
                <w:sz w:val="24"/>
                <w:szCs w:val="24"/>
                <w:lang w:val="en-US" w:eastAsia="zh-CN"/>
              </w:rPr>
            </w:pPr>
            <w:r>
              <w:rPr>
                <w:rFonts w:hint="eastAsia"/>
                <w:sz w:val="24"/>
                <w:szCs w:val="24"/>
                <w:lang w:val="en-US" w:eastAsia="zh-CN"/>
              </w:rPr>
              <w:t>交货时间：</w:t>
            </w:r>
          </w:p>
        </w:tc>
      </w:tr>
    </w:tbl>
    <w:p>
      <w:pPr>
        <w:rPr>
          <w:rFonts w:hint="eastAsia"/>
          <w:sz w:val="24"/>
        </w:rPr>
      </w:pPr>
      <w:r>
        <w:rPr>
          <w:rFonts w:hint="eastAsia"/>
          <w:sz w:val="24"/>
        </w:rPr>
        <w:t>注:  1、以人民币表示,报价应是最终用户验收合格后的总价，包括运输、保险、代理、安装调试、培训、税金系统集成费用和招标文件规定的其他费用。</w:t>
      </w:r>
    </w:p>
    <w:p>
      <w:pPr>
        <w:ind w:firstLine="480" w:firstLineChars="200"/>
        <w:rPr>
          <w:rFonts w:hint="eastAsia"/>
          <w:sz w:val="24"/>
        </w:rPr>
      </w:pPr>
      <w:r>
        <w:rPr>
          <w:rFonts w:hint="eastAsia"/>
          <w:sz w:val="24"/>
        </w:rPr>
        <w:t>2、“报价一览表”为多页的，每页均需由法定代表人或授权方签字并盖投标人印章。</w:t>
      </w:r>
    </w:p>
    <w:p>
      <w:pPr>
        <w:ind w:firstLine="480" w:firstLineChars="200"/>
        <w:rPr>
          <w:rFonts w:hint="eastAsia"/>
          <w:sz w:val="24"/>
        </w:rPr>
      </w:pPr>
      <w:r>
        <w:rPr>
          <w:rFonts w:hint="eastAsia"/>
          <w:sz w:val="24"/>
        </w:rPr>
        <w:t>3、如有工作需要院方负责或配合，请提前书面告知院方，如果没有提前通知，则所产生的一切费用均由供应商承担。</w:t>
      </w:r>
    </w:p>
    <w:p>
      <w:pPr>
        <w:rPr>
          <w:rFonts w:hint="eastAsia"/>
          <w:sz w:val="32"/>
        </w:rPr>
      </w:pPr>
    </w:p>
    <w:p>
      <w:pPr>
        <w:adjustRightInd w:val="0"/>
        <w:spacing w:line="400" w:lineRule="exact"/>
        <w:jc w:val="left"/>
        <w:rPr>
          <w:rFonts w:hint="eastAsia" w:ascii="宋体" w:hAnsi="宋体"/>
          <w:color w:val="000000"/>
          <w:sz w:val="24"/>
          <w:szCs w:val="24"/>
        </w:rPr>
      </w:pPr>
      <w:r>
        <w:rPr>
          <w:rFonts w:hint="eastAsia" w:ascii="宋体" w:hAnsi="宋体"/>
          <w:color w:val="000000"/>
          <w:sz w:val="24"/>
          <w:szCs w:val="24"/>
          <w:lang w:val="en-US" w:eastAsia="zh-CN"/>
        </w:rPr>
        <w:t>供应商</w:t>
      </w:r>
      <w:r>
        <w:rPr>
          <w:rFonts w:hint="eastAsia" w:ascii="宋体" w:hAnsi="宋体"/>
          <w:color w:val="000000"/>
          <w:sz w:val="24"/>
          <w:szCs w:val="24"/>
        </w:rPr>
        <w:t>名称：              （盖章）</w:t>
      </w:r>
    </w:p>
    <w:p>
      <w:pPr>
        <w:ind w:firstLine="719" w:firstLineChars="257"/>
        <w:rPr>
          <w:rFonts w:hint="eastAsia"/>
          <w:sz w:val="28"/>
          <w:szCs w:val="28"/>
        </w:rPr>
      </w:pPr>
    </w:p>
    <w:p>
      <w:pPr>
        <w:rPr>
          <w:rFonts w:hint="eastAsia"/>
          <w:sz w:val="24"/>
          <w:szCs w:val="24"/>
        </w:rPr>
      </w:pPr>
      <w:r>
        <w:rPr>
          <w:rFonts w:hint="eastAsia"/>
          <w:sz w:val="24"/>
          <w:szCs w:val="24"/>
        </w:rPr>
        <w:t>法定代表人或授权代表（签字）：</w:t>
      </w:r>
    </w:p>
    <w:p>
      <w:pPr>
        <w:rPr>
          <w:rFonts w:hint="eastAsia"/>
          <w:sz w:val="24"/>
          <w:szCs w:val="24"/>
        </w:rPr>
      </w:pPr>
    </w:p>
    <w:p>
      <w:pPr>
        <w:rPr>
          <w:rFonts w:hint="eastAsia"/>
          <w:sz w:val="24"/>
          <w:szCs w:val="24"/>
        </w:rPr>
      </w:pPr>
      <w:r>
        <w:rPr>
          <w:rFonts w:hint="eastAsia"/>
          <w:sz w:val="24"/>
          <w:szCs w:val="24"/>
          <w:lang w:val="en-US" w:eastAsia="zh-CN"/>
        </w:rPr>
        <w:t>报价</w:t>
      </w:r>
      <w:r>
        <w:rPr>
          <w:rFonts w:hint="eastAsia"/>
          <w:sz w:val="24"/>
          <w:szCs w:val="24"/>
        </w:rPr>
        <w:t>日期：</w:t>
      </w:r>
    </w:p>
    <w:p>
      <w:pPr>
        <w:jc w:val="center"/>
        <w:rPr>
          <w:rFonts w:hint="eastAsia"/>
          <w:b/>
          <w:bCs/>
          <w:sz w:val="40"/>
          <w:szCs w:val="40"/>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b/>
          <w:bCs/>
          <w:sz w:val="32"/>
          <w:szCs w:val="32"/>
        </w:rPr>
      </w:pPr>
    </w:p>
    <w:p>
      <w:pPr>
        <w:jc w:val="center"/>
        <w:rPr>
          <w:rFonts w:hint="eastAsia"/>
          <w:sz w:val="32"/>
          <w:szCs w:val="32"/>
        </w:rPr>
      </w:pPr>
      <w:r>
        <w:rPr>
          <w:rFonts w:hint="eastAsia"/>
          <w:b/>
          <w:bCs/>
          <w:sz w:val="32"/>
          <w:szCs w:val="32"/>
        </w:rPr>
        <w:t>第（二）次报价表</w:t>
      </w:r>
    </w:p>
    <w:p>
      <w:pPr>
        <w:rPr>
          <w:rFonts w:hint="eastAsia"/>
          <w:sz w:val="30"/>
          <w:szCs w:val="30"/>
          <w:u w:val="single"/>
        </w:rPr>
      </w:pPr>
      <w:r>
        <w:rPr>
          <w:rFonts w:hint="eastAsia" w:ascii="宋体" w:hAnsi="宋体"/>
          <w:sz w:val="30"/>
          <w:szCs w:val="30"/>
        </w:rPr>
        <w:t xml:space="preserve"> </w:t>
      </w:r>
    </w:p>
    <w:tbl>
      <w:tblPr>
        <w:tblStyle w:val="12"/>
        <w:tblW w:w="10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1361"/>
        <w:gridCol w:w="1361"/>
        <w:gridCol w:w="1361"/>
        <w:gridCol w:w="1361"/>
        <w:gridCol w:w="1361"/>
        <w:gridCol w:w="1361"/>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361" w:type="dxa"/>
            <w:noWrap w:val="0"/>
            <w:vAlign w:val="center"/>
          </w:tcPr>
          <w:p>
            <w:pPr>
              <w:jc w:val="center"/>
              <w:rPr>
                <w:rFonts w:hint="eastAsia"/>
                <w:sz w:val="24"/>
                <w:szCs w:val="24"/>
              </w:rPr>
            </w:pPr>
            <w:r>
              <w:rPr>
                <w:rFonts w:hint="eastAsia"/>
                <w:sz w:val="24"/>
                <w:szCs w:val="24"/>
              </w:rPr>
              <w:t>序号</w:t>
            </w:r>
          </w:p>
        </w:tc>
        <w:tc>
          <w:tcPr>
            <w:tcW w:w="1361" w:type="dxa"/>
            <w:noWrap w:val="0"/>
            <w:vAlign w:val="center"/>
          </w:tcPr>
          <w:p>
            <w:pPr>
              <w:jc w:val="center"/>
              <w:rPr>
                <w:rFonts w:hint="eastAsia"/>
                <w:sz w:val="24"/>
                <w:szCs w:val="24"/>
              </w:rPr>
            </w:pPr>
            <w:r>
              <w:rPr>
                <w:rFonts w:hint="eastAsia"/>
                <w:sz w:val="24"/>
                <w:szCs w:val="24"/>
              </w:rPr>
              <w:t>投标产品</w:t>
            </w:r>
          </w:p>
        </w:tc>
        <w:tc>
          <w:tcPr>
            <w:tcW w:w="1361" w:type="dxa"/>
            <w:noWrap w:val="0"/>
            <w:vAlign w:val="center"/>
          </w:tcPr>
          <w:p>
            <w:pPr>
              <w:jc w:val="center"/>
              <w:rPr>
                <w:rFonts w:hint="eastAsia"/>
                <w:sz w:val="24"/>
                <w:szCs w:val="24"/>
              </w:rPr>
            </w:pPr>
            <w:r>
              <w:rPr>
                <w:rFonts w:hint="eastAsia"/>
                <w:sz w:val="24"/>
                <w:szCs w:val="24"/>
              </w:rPr>
              <w:t>品牌、型号</w:t>
            </w:r>
          </w:p>
        </w:tc>
        <w:tc>
          <w:tcPr>
            <w:tcW w:w="1361" w:type="dxa"/>
            <w:noWrap w:val="0"/>
            <w:vAlign w:val="center"/>
          </w:tcPr>
          <w:p>
            <w:pPr>
              <w:jc w:val="center"/>
              <w:rPr>
                <w:rFonts w:hint="eastAsia"/>
                <w:sz w:val="24"/>
                <w:szCs w:val="24"/>
              </w:rPr>
            </w:pPr>
            <w:r>
              <w:rPr>
                <w:rFonts w:hint="eastAsia"/>
                <w:sz w:val="24"/>
                <w:szCs w:val="24"/>
              </w:rPr>
              <w:t>生产厂家</w:t>
            </w:r>
          </w:p>
        </w:tc>
        <w:tc>
          <w:tcPr>
            <w:tcW w:w="1361" w:type="dxa"/>
            <w:noWrap w:val="0"/>
            <w:vAlign w:val="center"/>
          </w:tcPr>
          <w:p>
            <w:pPr>
              <w:jc w:val="center"/>
              <w:rPr>
                <w:rFonts w:hint="eastAsia"/>
                <w:sz w:val="24"/>
                <w:szCs w:val="24"/>
              </w:rPr>
            </w:pPr>
            <w:r>
              <w:rPr>
                <w:rFonts w:hint="eastAsia"/>
                <w:sz w:val="24"/>
                <w:szCs w:val="24"/>
              </w:rPr>
              <w:t>数量</w:t>
            </w:r>
          </w:p>
        </w:tc>
        <w:tc>
          <w:tcPr>
            <w:tcW w:w="1361" w:type="dxa"/>
            <w:noWrap w:val="0"/>
            <w:vAlign w:val="center"/>
          </w:tcPr>
          <w:p>
            <w:pPr>
              <w:jc w:val="center"/>
              <w:rPr>
                <w:rFonts w:hint="eastAsia"/>
                <w:sz w:val="24"/>
                <w:szCs w:val="24"/>
              </w:rPr>
            </w:pPr>
            <w:r>
              <w:rPr>
                <w:rFonts w:hint="eastAsia"/>
                <w:sz w:val="24"/>
                <w:szCs w:val="24"/>
              </w:rPr>
              <w:t>单价（元）</w:t>
            </w:r>
          </w:p>
        </w:tc>
        <w:tc>
          <w:tcPr>
            <w:tcW w:w="1361" w:type="dxa"/>
            <w:noWrap w:val="0"/>
            <w:vAlign w:val="center"/>
          </w:tcPr>
          <w:p>
            <w:pPr>
              <w:jc w:val="center"/>
              <w:rPr>
                <w:rFonts w:hint="eastAsia"/>
                <w:sz w:val="24"/>
                <w:szCs w:val="24"/>
              </w:rPr>
            </w:pPr>
            <w:r>
              <w:rPr>
                <w:rFonts w:hint="eastAsia"/>
                <w:sz w:val="24"/>
                <w:szCs w:val="24"/>
              </w:rPr>
              <w:t>总价（元）</w:t>
            </w:r>
          </w:p>
        </w:tc>
        <w:tc>
          <w:tcPr>
            <w:tcW w:w="1361" w:type="dxa"/>
            <w:noWrap w:val="0"/>
            <w:vAlign w:val="center"/>
          </w:tcPr>
          <w:p>
            <w:pPr>
              <w:jc w:val="center"/>
              <w:rPr>
                <w:rFonts w:hint="eastAsia"/>
                <w:sz w:val="24"/>
                <w:szCs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c>
          <w:tcPr>
            <w:tcW w:w="1361" w:type="dxa"/>
            <w:noWrap w:val="0"/>
            <w:vAlign w:val="top"/>
          </w:tcPr>
          <w:p>
            <w:pPr>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361" w:type="dxa"/>
            <w:noWrap w:val="0"/>
            <w:vAlign w:val="top"/>
          </w:tcPr>
          <w:p>
            <w:pPr>
              <w:jc w:val="center"/>
              <w:rPr>
                <w:rFonts w:hint="eastAsia"/>
                <w:color w:val="000000"/>
              </w:rPr>
            </w:pPr>
          </w:p>
          <w:p>
            <w:pPr>
              <w:jc w:val="center"/>
              <w:rPr>
                <w:rFonts w:hint="eastAsia"/>
                <w:sz w:val="24"/>
                <w:szCs w:val="24"/>
              </w:rPr>
            </w:pPr>
            <w:r>
              <w:rPr>
                <w:rFonts w:hint="eastAsia"/>
                <w:color w:val="000000"/>
              </w:rPr>
              <w:t>合计</w:t>
            </w:r>
          </w:p>
        </w:tc>
        <w:tc>
          <w:tcPr>
            <w:tcW w:w="9527" w:type="dxa"/>
            <w:gridSpan w:val="7"/>
            <w:noWrap w:val="0"/>
            <w:vAlign w:val="top"/>
          </w:tcPr>
          <w:p>
            <w:pPr>
              <w:spacing w:line="580" w:lineRule="atLeast"/>
              <w:rPr>
                <w:rFonts w:hint="eastAsia"/>
                <w:sz w:val="24"/>
                <w:szCs w:val="24"/>
              </w:rPr>
            </w:pPr>
            <w:r>
              <w:rPr>
                <w:rFonts w:hint="eastAsia"/>
                <w:color w:val="000000"/>
              </w:rPr>
              <w:t>小写金额：</w:t>
            </w:r>
            <w:r>
              <w:rPr>
                <w:rFonts w:hint="eastAsia"/>
                <w:color w:val="000000"/>
                <w:lang w:val="en-US" w:eastAsia="zh-CN"/>
              </w:rPr>
              <w:t xml:space="preserve">                 </w:t>
            </w:r>
            <w:r>
              <w:rPr>
                <w:rFonts w:hint="eastAsia"/>
                <w:color w:val="000000"/>
              </w:rPr>
              <w:t>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888" w:type="dxa"/>
            <w:gridSpan w:val="8"/>
            <w:noWrap w:val="0"/>
            <w:vAlign w:val="top"/>
          </w:tcPr>
          <w:p>
            <w:pPr>
              <w:rPr>
                <w:rFonts w:hint="eastAsia"/>
                <w:sz w:val="24"/>
                <w:szCs w:val="24"/>
                <w:lang w:val="en-US" w:eastAsia="zh-CN"/>
              </w:rPr>
            </w:pPr>
          </w:p>
          <w:p>
            <w:pPr>
              <w:rPr>
                <w:rFonts w:hint="default" w:eastAsia="宋体"/>
                <w:sz w:val="24"/>
                <w:szCs w:val="24"/>
                <w:lang w:val="en-US" w:eastAsia="zh-CN"/>
              </w:rPr>
            </w:pPr>
            <w:r>
              <w:rPr>
                <w:rFonts w:hint="eastAsia"/>
                <w:sz w:val="24"/>
                <w:szCs w:val="24"/>
                <w:lang w:val="en-US" w:eastAsia="zh-CN"/>
              </w:rPr>
              <w:t>交货时间：</w:t>
            </w:r>
          </w:p>
        </w:tc>
      </w:tr>
    </w:tbl>
    <w:p>
      <w:pPr>
        <w:rPr>
          <w:rFonts w:hint="eastAsia"/>
          <w:sz w:val="30"/>
          <w:szCs w:val="30"/>
          <w:u w:val="single"/>
        </w:rPr>
      </w:pPr>
    </w:p>
    <w:p>
      <w:pPr>
        <w:rPr>
          <w:rFonts w:hint="eastAsia"/>
          <w:sz w:val="24"/>
        </w:rPr>
      </w:pPr>
      <w:r>
        <w:rPr>
          <w:rFonts w:hint="eastAsia"/>
          <w:sz w:val="24"/>
        </w:rPr>
        <w:t>注:  1、以人民币表示,报价应是最终用户验收合格后的总价，包括运输、保险、代理、安装调试、培训、税金系统集成费用和招标文件规定的其他费用。</w:t>
      </w:r>
    </w:p>
    <w:p>
      <w:pPr>
        <w:ind w:firstLine="480" w:firstLineChars="200"/>
        <w:rPr>
          <w:rFonts w:hint="eastAsia"/>
          <w:sz w:val="24"/>
        </w:rPr>
      </w:pPr>
      <w:r>
        <w:rPr>
          <w:rFonts w:hint="eastAsia"/>
          <w:sz w:val="24"/>
        </w:rPr>
        <w:t>2、“报价一览表”为多页的，每页均需由法定代表人或授权方签字并盖投标人印章。</w:t>
      </w:r>
    </w:p>
    <w:p>
      <w:pPr>
        <w:ind w:firstLine="480" w:firstLineChars="200"/>
        <w:rPr>
          <w:rFonts w:hint="eastAsia"/>
          <w:sz w:val="24"/>
        </w:rPr>
      </w:pPr>
      <w:r>
        <w:rPr>
          <w:rFonts w:hint="eastAsia"/>
          <w:sz w:val="24"/>
        </w:rPr>
        <w:t>3、如有工作需要院方负责或配合，请提前书面告知院方，如果没有提前通知，则所产生的一切费用均由供应商承担。</w:t>
      </w:r>
    </w:p>
    <w:p>
      <w:pPr>
        <w:rPr>
          <w:rFonts w:hint="eastAsia"/>
          <w:sz w:val="32"/>
        </w:rPr>
      </w:pPr>
    </w:p>
    <w:p>
      <w:pPr>
        <w:adjustRightInd w:val="0"/>
        <w:spacing w:line="400" w:lineRule="exact"/>
        <w:jc w:val="left"/>
        <w:rPr>
          <w:rFonts w:hint="eastAsia" w:ascii="宋体" w:hAnsi="宋体"/>
          <w:color w:val="000000"/>
          <w:sz w:val="24"/>
          <w:szCs w:val="24"/>
        </w:rPr>
      </w:pPr>
      <w:r>
        <w:rPr>
          <w:rFonts w:hint="eastAsia" w:ascii="宋体" w:hAnsi="宋体"/>
          <w:color w:val="000000"/>
          <w:sz w:val="24"/>
          <w:szCs w:val="24"/>
          <w:lang w:val="en-US" w:eastAsia="zh-CN"/>
        </w:rPr>
        <w:t>供应商</w:t>
      </w:r>
      <w:r>
        <w:rPr>
          <w:rFonts w:hint="eastAsia" w:ascii="宋体" w:hAnsi="宋体"/>
          <w:color w:val="000000"/>
          <w:sz w:val="24"/>
          <w:szCs w:val="24"/>
        </w:rPr>
        <w:t>名称：            （盖章）</w:t>
      </w:r>
    </w:p>
    <w:p>
      <w:pPr>
        <w:ind w:firstLine="719" w:firstLineChars="257"/>
        <w:rPr>
          <w:rFonts w:hint="eastAsia"/>
          <w:sz w:val="28"/>
          <w:szCs w:val="28"/>
        </w:rPr>
      </w:pPr>
    </w:p>
    <w:p>
      <w:pPr>
        <w:rPr>
          <w:rFonts w:hint="eastAsia"/>
          <w:sz w:val="24"/>
          <w:szCs w:val="24"/>
        </w:rPr>
      </w:pPr>
      <w:r>
        <w:rPr>
          <w:rFonts w:hint="eastAsia"/>
          <w:sz w:val="24"/>
          <w:szCs w:val="24"/>
        </w:rPr>
        <w:t>法定代表人或授权代表（签字）：</w:t>
      </w:r>
    </w:p>
    <w:p>
      <w:pPr>
        <w:rPr>
          <w:rFonts w:hint="eastAsia"/>
          <w:sz w:val="24"/>
          <w:szCs w:val="24"/>
        </w:rPr>
      </w:pPr>
    </w:p>
    <w:p>
      <w:pPr>
        <w:rPr>
          <w:rFonts w:hint="eastAsia"/>
          <w:sz w:val="24"/>
          <w:szCs w:val="24"/>
        </w:rPr>
      </w:pPr>
      <w:r>
        <w:rPr>
          <w:rFonts w:hint="eastAsia"/>
          <w:sz w:val="24"/>
          <w:szCs w:val="24"/>
          <w:lang w:val="en-US" w:eastAsia="zh-CN"/>
        </w:rPr>
        <w:t>报价</w:t>
      </w:r>
      <w:r>
        <w:rPr>
          <w:rFonts w:hint="eastAsia"/>
          <w:sz w:val="24"/>
          <w:szCs w:val="24"/>
        </w:rPr>
        <w:t>日期：</w:t>
      </w:r>
    </w:p>
    <w:p>
      <w:pPr>
        <w:rPr>
          <w:rFonts w:hint="eastAsia"/>
          <w:sz w:val="24"/>
        </w:rPr>
        <w:sectPr>
          <w:pgSz w:w="12242" w:h="15842"/>
          <w:pgMar w:top="1417" w:right="1417" w:bottom="1417" w:left="1417" w:header="720" w:footer="720" w:gutter="0"/>
          <w:cols w:space="720" w:num="1"/>
          <w:docGrid w:linePitch="312" w:charSpace="0"/>
        </w:sectPr>
      </w:pPr>
    </w:p>
    <w:p>
      <w:pPr>
        <w:spacing w:line="400" w:lineRule="exact"/>
        <w:outlineLvl w:val="1"/>
        <w:rPr>
          <w:rFonts w:hint="eastAsia" w:ascii="宋体" w:hAnsi="宋体"/>
          <w:b/>
          <w:color w:val="000000"/>
          <w:sz w:val="28"/>
          <w:szCs w:val="28"/>
        </w:rPr>
      </w:pPr>
      <w:r>
        <w:rPr>
          <w:rFonts w:hint="eastAsia" w:ascii="宋体" w:hAnsi="宋体"/>
          <w:b/>
          <w:color w:val="000000"/>
          <w:sz w:val="28"/>
          <w:szCs w:val="28"/>
        </w:rPr>
        <w:t>附件4</w:t>
      </w:r>
    </w:p>
    <w:p>
      <w:pPr>
        <w:jc w:val="center"/>
        <w:rPr>
          <w:rFonts w:hint="eastAsia" w:ascii="宋体" w:hAnsi="宋体"/>
          <w:bCs/>
          <w:sz w:val="30"/>
          <w:szCs w:val="30"/>
        </w:rPr>
      </w:pPr>
    </w:p>
    <w:p>
      <w:pPr>
        <w:jc w:val="center"/>
        <w:rPr>
          <w:rFonts w:hint="eastAsia" w:ascii="宋体" w:hAnsi="宋体"/>
          <w:b/>
          <w:bCs/>
          <w:sz w:val="32"/>
          <w:szCs w:val="32"/>
        </w:rPr>
      </w:pPr>
      <w:r>
        <w:rPr>
          <w:rFonts w:hint="eastAsia" w:ascii="宋体" w:hAnsi="宋体"/>
          <w:b/>
          <w:bCs/>
          <w:sz w:val="32"/>
          <w:szCs w:val="32"/>
        </w:rPr>
        <w:t>技术要求应答表</w:t>
      </w:r>
    </w:p>
    <w:p>
      <w:pPr>
        <w:pStyle w:val="9"/>
        <w:pBdr>
          <w:bottom w:val="none" w:color="auto" w:sz="0" w:space="0"/>
        </w:pBdr>
        <w:tabs>
          <w:tab w:val="clear" w:pos="4153"/>
          <w:tab w:val="clear" w:pos="8306"/>
        </w:tabs>
        <w:snapToGrid/>
        <w:jc w:val="both"/>
        <w:rPr>
          <w:rFonts w:hint="eastAsia" w:ascii="宋体" w:hAnsi="宋体"/>
          <w:sz w:val="24"/>
          <w:szCs w:val="24"/>
        </w:rPr>
      </w:pPr>
    </w:p>
    <w:p>
      <w:pPr>
        <w:pStyle w:val="9"/>
        <w:pBdr>
          <w:bottom w:val="none" w:color="auto" w:sz="0" w:space="0"/>
        </w:pBdr>
        <w:tabs>
          <w:tab w:val="clear" w:pos="4153"/>
          <w:tab w:val="clear" w:pos="8306"/>
        </w:tabs>
        <w:snapToGrid/>
        <w:ind w:firstLine="120" w:firstLineChars="50"/>
        <w:jc w:val="both"/>
        <w:rPr>
          <w:rFonts w:hint="eastAsia" w:ascii="宋体" w:hAnsi="宋体"/>
          <w:sz w:val="24"/>
          <w:szCs w:val="24"/>
        </w:rPr>
      </w:pPr>
    </w:p>
    <w:tbl>
      <w:tblPr>
        <w:tblStyle w:val="12"/>
        <w:tblW w:w="10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7"/>
        <w:gridCol w:w="3237"/>
        <w:gridCol w:w="3237"/>
        <w:gridCol w:w="3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107" w:type="dxa"/>
            <w:noWrap w:val="0"/>
            <w:vAlign w:val="center"/>
          </w:tcPr>
          <w:p>
            <w:pPr>
              <w:jc w:val="center"/>
              <w:rPr>
                <w:rFonts w:hint="eastAsia" w:ascii="宋体" w:hAnsi="宋体"/>
                <w:sz w:val="24"/>
                <w:szCs w:val="24"/>
              </w:rPr>
            </w:pPr>
            <w:r>
              <w:rPr>
                <w:rFonts w:hint="eastAsia" w:ascii="宋体" w:hAnsi="宋体"/>
                <w:sz w:val="24"/>
                <w:szCs w:val="24"/>
              </w:rPr>
              <w:t>序号</w:t>
            </w:r>
          </w:p>
        </w:tc>
        <w:tc>
          <w:tcPr>
            <w:tcW w:w="3237" w:type="dxa"/>
            <w:noWrap w:val="0"/>
            <w:vAlign w:val="center"/>
          </w:tcPr>
          <w:p>
            <w:pPr>
              <w:jc w:val="center"/>
              <w:rPr>
                <w:rFonts w:hint="eastAsia" w:ascii="宋体" w:hAnsi="宋体"/>
                <w:sz w:val="24"/>
                <w:szCs w:val="24"/>
              </w:rPr>
            </w:pPr>
            <w:r>
              <w:rPr>
                <w:rFonts w:hint="eastAsia" w:ascii="宋体" w:hAnsi="宋体"/>
                <w:sz w:val="24"/>
                <w:szCs w:val="24"/>
              </w:rPr>
              <w:t>谈判文件要求</w:t>
            </w:r>
          </w:p>
        </w:tc>
        <w:tc>
          <w:tcPr>
            <w:tcW w:w="3237" w:type="dxa"/>
            <w:noWrap w:val="0"/>
            <w:vAlign w:val="center"/>
          </w:tcPr>
          <w:p>
            <w:pPr>
              <w:jc w:val="center"/>
              <w:rPr>
                <w:rFonts w:hint="eastAsia" w:ascii="宋体" w:hAnsi="宋体"/>
                <w:sz w:val="24"/>
                <w:szCs w:val="24"/>
              </w:rPr>
            </w:pPr>
            <w:r>
              <w:rPr>
                <w:rFonts w:hint="eastAsia" w:ascii="宋体" w:hAnsi="宋体"/>
                <w:sz w:val="24"/>
                <w:szCs w:val="24"/>
              </w:rPr>
              <w:t>响应文件响应</w:t>
            </w:r>
          </w:p>
        </w:tc>
        <w:tc>
          <w:tcPr>
            <w:tcW w:w="3237" w:type="dxa"/>
            <w:noWrap w:val="0"/>
            <w:vAlign w:val="center"/>
          </w:tcPr>
          <w:p>
            <w:pPr>
              <w:jc w:val="center"/>
              <w:rPr>
                <w:rFonts w:hint="eastAsia" w:ascii="宋体" w:hAnsi="宋体"/>
                <w:sz w:val="24"/>
                <w:szCs w:val="24"/>
              </w:rPr>
            </w:pPr>
            <w:r>
              <w:rPr>
                <w:rFonts w:hint="eastAsia" w:ascii="宋体" w:hAnsi="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10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0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10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10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c>
          <w:tcPr>
            <w:tcW w:w="3237" w:type="dxa"/>
            <w:noWrap w:val="0"/>
            <w:vAlign w:val="top"/>
          </w:tcPr>
          <w:p>
            <w:pPr>
              <w:jc w:val="center"/>
              <w:rPr>
                <w:rFonts w:hint="eastAsia" w:ascii="宋体" w:hAnsi="宋体"/>
                <w:sz w:val="24"/>
                <w:szCs w:val="24"/>
              </w:rPr>
            </w:pPr>
          </w:p>
        </w:tc>
      </w:tr>
    </w:tbl>
    <w:p>
      <w:pPr>
        <w:ind w:firstLine="482" w:firstLineChars="200"/>
        <w:rPr>
          <w:rFonts w:hint="eastAsia" w:ascii="宋体" w:hAnsi="宋体"/>
          <w:b/>
          <w:sz w:val="24"/>
          <w:szCs w:val="24"/>
        </w:rPr>
      </w:pPr>
    </w:p>
    <w:p>
      <w:pPr>
        <w:ind w:firstLine="482" w:firstLineChars="200"/>
        <w:rPr>
          <w:rFonts w:hint="eastAsia" w:ascii="宋体" w:hAnsi="宋体"/>
          <w:b/>
          <w:sz w:val="24"/>
          <w:szCs w:val="24"/>
        </w:rPr>
      </w:pPr>
      <w:r>
        <w:rPr>
          <w:rFonts w:hint="eastAsia" w:ascii="宋体" w:hAnsi="宋体"/>
          <w:b/>
          <w:sz w:val="24"/>
          <w:szCs w:val="24"/>
        </w:rPr>
        <w:t>注意：</w:t>
      </w:r>
      <w:r>
        <w:rPr>
          <w:rFonts w:hint="eastAsia" w:ascii="宋体" w:hAnsi="宋体"/>
          <w:sz w:val="24"/>
          <w:szCs w:val="24"/>
        </w:rPr>
        <w:t>供应商必须根据谈判文件要求据实逐条填写，不得虚假响应，否则报价无效并按规定追究其相关责任。</w:t>
      </w:r>
    </w:p>
    <w:p>
      <w:pPr>
        <w:adjustRightInd w:val="0"/>
        <w:spacing w:line="400" w:lineRule="exact"/>
        <w:ind w:firstLine="480" w:firstLineChars="200"/>
        <w:jc w:val="left"/>
        <w:rPr>
          <w:rFonts w:hint="eastAsia" w:ascii="宋体" w:hAnsi="宋体"/>
          <w:color w:val="000000"/>
          <w:sz w:val="24"/>
          <w:szCs w:val="24"/>
        </w:rPr>
      </w:pPr>
    </w:p>
    <w:p>
      <w:pPr>
        <w:adjustRightInd w:val="0"/>
        <w:spacing w:line="480" w:lineRule="auto"/>
        <w:ind w:firstLine="480" w:firstLineChars="200"/>
        <w:jc w:val="left"/>
        <w:rPr>
          <w:rFonts w:hint="eastAsia" w:ascii="宋体" w:hAnsi="宋体"/>
          <w:color w:val="000000"/>
          <w:sz w:val="24"/>
          <w:szCs w:val="24"/>
        </w:rPr>
      </w:pPr>
      <w:r>
        <w:rPr>
          <w:rFonts w:hint="eastAsia" w:ascii="宋体" w:hAnsi="宋体"/>
          <w:color w:val="000000"/>
          <w:sz w:val="24"/>
          <w:szCs w:val="24"/>
        </w:rPr>
        <w:t>供应商名称：</w:t>
      </w:r>
      <w:r>
        <w:rPr>
          <w:rFonts w:hint="eastAsia" w:ascii="宋体" w:hAnsi="宋体"/>
          <w:color w:val="000000"/>
          <w:sz w:val="24"/>
          <w:szCs w:val="24"/>
          <w:u w:val="single"/>
        </w:rPr>
        <w:t xml:space="preserve">                   </w:t>
      </w:r>
      <w:r>
        <w:rPr>
          <w:rFonts w:hint="eastAsia" w:ascii="宋体" w:hAnsi="宋体"/>
          <w:color w:val="000000"/>
          <w:sz w:val="24"/>
          <w:szCs w:val="24"/>
        </w:rPr>
        <w:t>（盖章）</w:t>
      </w:r>
    </w:p>
    <w:p>
      <w:pPr>
        <w:adjustRightInd w:val="0"/>
        <w:spacing w:line="480" w:lineRule="auto"/>
        <w:ind w:firstLine="540" w:firstLineChars="225"/>
        <w:jc w:val="left"/>
        <w:rPr>
          <w:rFonts w:hint="eastAsia"/>
          <w:bCs/>
          <w:sz w:val="24"/>
          <w:szCs w:val="24"/>
        </w:rPr>
      </w:pPr>
      <w:r>
        <w:rPr>
          <w:rFonts w:hint="eastAsia"/>
          <w:bCs/>
          <w:sz w:val="24"/>
          <w:szCs w:val="24"/>
        </w:rPr>
        <w:t>法定代表人或授权代表签字：</w:t>
      </w:r>
    </w:p>
    <w:p>
      <w:pPr>
        <w:adjustRightInd w:val="0"/>
        <w:spacing w:line="480" w:lineRule="auto"/>
        <w:ind w:firstLine="540" w:firstLineChars="225"/>
        <w:jc w:val="left"/>
        <w:rPr>
          <w:rFonts w:hint="eastAsia"/>
          <w:bCs/>
          <w:sz w:val="24"/>
          <w:szCs w:val="24"/>
        </w:rPr>
      </w:pPr>
      <w:r>
        <w:rPr>
          <w:rFonts w:hint="eastAsia"/>
          <w:bCs/>
          <w:sz w:val="24"/>
          <w:szCs w:val="24"/>
        </w:rPr>
        <w:t>日 期:</w:t>
      </w:r>
    </w:p>
    <w:p>
      <w:pPr>
        <w:rPr>
          <w:rFonts w:hint="eastAsia" w:ascii="宋体" w:hAnsi="宋体"/>
        </w:rPr>
      </w:pPr>
    </w:p>
    <w:p>
      <w:pPr>
        <w:pStyle w:val="7"/>
        <w:tabs>
          <w:tab w:val="left" w:pos="0"/>
        </w:tabs>
        <w:ind w:firstLine="0"/>
        <w:rPr>
          <w:rFonts w:hint="eastAsia"/>
        </w:rPr>
      </w:pPr>
    </w:p>
    <w:p>
      <w:pPr>
        <w:pStyle w:val="7"/>
        <w:tabs>
          <w:tab w:val="left" w:pos="0"/>
        </w:tabs>
        <w:ind w:firstLine="0"/>
        <w:rPr>
          <w:rFonts w:hint="eastAsia"/>
        </w:rPr>
      </w:pPr>
    </w:p>
    <w:p>
      <w:pPr>
        <w:pStyle w:val="7"/>
        <w:tabs>
          <w:tab w:val="left" w:pos="0"/>
        </w:tabs>
        <w:ind w:firstLine="0"/>
        <w:rPr>
          <w:rFonts w:hint="eastAsia"/>
        </w:rPr>
      </w:pPr>
    </w:p>
    <w:p>
      <w:pPr>
        <w:pStyle w:val="7"/>
        <w:tabs>
          <w:tab w:val="left" w:pos="0"/>
        </w:tabs>
        <w:ind w:firstLine="0"/>
        <w:rPr>
          <w:rFonts w:hint="eastAsia"/>
        </w:rPr>
      </w:pPr>
    </w:p>
    <w:p>
      <w:pPr>
        <w:pStyle w:val="7"/>
        <w:tabs>
          <w:tab w:val="left" w:pos="0"/>
        </w:tabs>
        <w:ind w:firstLine="0"/>
        <w:rPr>
          <w:rFonts w:hint="eastAsia"/>
        </w:rPr>
      </w:pPr>
    </w:p>
    <w:p>
      <w:pPr>
        <w:pStyle w:val="7"/>
        <w:tabs>
          <w:tab w:val="left" w:pos="0"/>
        </w:tabs>
        <w:ind w:firstLine="0"/>
        <w:rPr>
          <w:rFonts w:hint="eastAsia"/>
        </w:rPr>
      </w:pPr>
    </w:p>
    <w:p>
      <w:pPr>
        <w:rPr>
          <w:rFonts w:hint="eastAsia" w:ascii="宋体" w:hAnsi="宋体"/>
          <w:b/>
          <w:bCs/>
          <w:sz w:val="28"/>
          <w:szCs w:val="28"/>
        </w:rPr>
      </w:pPr>
    </w:p>
    <w:p>
      <w:pPr>
        <w:pStyle w:val="11"/>
        <w:rPr>
          <w:rFonts w:hint="eastAsia"/>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sz w:val="24"/>
          <w:szCs w:val="24"/>
        </w:rPr>
      </w:pPr>
      <w:r>
        <w:rPr>
          <w:rFonts w:hint="eastAsia" w:ascii="宋体" w:hAnsi="宋体"/>
          <w:b/>
          <w:bCs/>
          <w:sz w:val="28"/>
          <w:szCs w:val="28"/>
        </w:rPr>
        <w:t>附件5</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b/>
          <w:sz w:val="18"/>
          <w:szCs w:val="18"/>
        </w:rPr>
      </w:pPr>
      <w:r>
        <w:rPr>
          <w:rFonts w:hint="eastAsia" w:ascii="宋体" w:hAnsi="宋体"/>
          <w:b/>
          <w:sz w:val="32"/>
          <w:szCs w:val="32"/>
        </w:rPr>
        <w:t>谈判项目技术、商务及其他要求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eastAsia="黑体"/>
          <w:b/>
          <w:color w:val="FF0000"/>
          <w:sz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黑体"/>
          <w:b/>
          <w:color w:val="000000"/>
          <w:sz w:val="18"/>
          <w:szCs w:val="18"/>
          <w:lang w:val="en-US" w:eastAsia="zh-CN"/>
        </w:rPr>
      </w:pPr>
      <w:r>
        <w:rPr>
          <w:rFonts w:hint="eastAsia" w:ascii="黑体" w:eastAsia="黑体"/>
          <w:b/>
          <w:color w:val="000000"/>
          <w:sz w:val="28"/>
          <w:lang w:val="en-US" w:eastAsia="zh-CN"/>
        </w:rPr>
        <w:t>*</w:t>
      </w:r>
      <w:r>
        <w:rPr>
          <w:rFonts w:hint="eastAsia" w:ascii="黑体" w:eastAsia="黑体"/>
          <w:b/>
          <w:color w:val="000000"/>
          <w:sz w:val="28"/>
        </w:rPr>
        <w:t>（一）项目</w:t>
      </w:r>
      <w:r>
        <w:rPr>
          <w:rFonts w:hint="eastAsia" w:ascii="黑体" w:eastAsia="黑体"/>
          <w:b/>
          <w:color w:val="000000"/>
          <w:sz w:val="28"/>
          <w:lang w:val="en-US" w:eastAsia="zh-CN"/>
        </w:rPr>
        <w:t>商务、服务要求</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1．交货期及地点</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1.1 交货时间：签订合同后</w:t>
      </w:r>
      <w:r>
        <w:rPr>
          <w:rFonts w:hint="eastAsia" w:ascii="宋体" w:hAnsi="宋体" w:eastAsia="宋体" w:cs="宋体"/>
          <w:color w:val="000000"/>
          <w:sz w:val="24"/>
          <w:lang w:val="en-US" w:eastAsia="zh-CN"/>
        </w:rPr>
        <w:t>15</w:t>
      </w:r>
      <w:r>
        <w:rPr>
          <w:rFonts w:hint="eastAsia" w:ascii="宋体" w:hAnsi="宋体" w:eastAsia="宋体" w:cs="宋体"/>
          <w:color w:val="000000"/>
          <w:sz w:val="24"/>
        </w:rPr>
        <w:t>日内</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1.2 交货地点: 巴中市中医院指定地点</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2．付款方法和条件：甲方按照合同对乙方提供产品验收合格后乙方提供正规发票，甲方以银行转帐方式向乙方支付总货款的</w:t>
      </w:r>
      <w:r>
        <w:rPr>
          <w:rFonts w:hint="eastAsia" w:ascii="宋体" w:hAnsi="宋体" w:eastAsia="宋体" w:cs="宋体"/>
          <w:color w:val="000000"/>
          <w:sz w:val="24"/>
          <w:lang w:val="en-US" w:eastAsia="zh-CN"/>
        </w:rPr>
        <w:t>90</w:t>
      </w:r>
      <w:r>
        <w:rPr>
          <w:rFonts w:hint="eastAsia" w:ascii="宋体" w:hAnsi="宋体" w:eastAsia="宋体" w:cs="宋体"/>
          <w:color w:val="000000"/>
          <w:sz w:val="24"/>
        </w:rPr>
        <w:t>％，余款</w:t>
      </w:r>
      <w:r>
        <w:rPr>
          <w:rFonts w:hint="eastAsia" w:ascii="宋体" w:hAnsi="宋体" w:eastAsia="宋体" w:cs="宋体"/>
          <w:color w:val="000000"/>
          <w:sz w:val="24"/>
          <w:lang w:val="en-US" w:eastAsia="zh-CN"/>
        </w:rPr>
        <w:t>10</w:t>
      </w:r>
      <w:r>
        <w:rPr>
          <w:rFonts w:hint="eastAsia" w:ascii="宋体" w:hAnsi="宋体" w:eastAsia="宋体" w:cs="宋体"/>
          <w:color w:val="000000"/>
          <w:sz w:val="24"/>
        </w:rPr>
        <w:t>%于</w:t>
      </w:r>
      <w:r>
        <w:rPr>
          <w:rFonts w:hint="eastAsia" w:ascii="宋体" w:hAnsi="宋体" w:eastAsia="宋体" w:cs="宋体"/>
          <w:color w:val="000000"/>
          <w:sz w:val="24"/>
          <w:lang w:eastAsia="zh-CN"/>
        </w:rPr>
        <w:t>产品</w:t>
      </w:r>
      <w:r>
        <w:rPr>
          <w:rFonts w:hint="eastAsia" w:ascii="宋体" w:hAnsi="宋体" w:eastAsia="宋体" w:cs="宋体"/>
          <w:color w:val="000000"/>
          <w:sz w:val="24"/>
        </w:rPr>
        <w:t>验收合格之日起质保期满后无质量问题无息全额支付。</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 质保要求</w:t>
      </w:r>
    </w:p>
    <w:p>
      <w:pPr>
        <w:pStyle w:val="5"/>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rPr>
      </w:pPr>
      <w:r>
        <w:rPr>
          <w:rFonts w:hint="eastAsia" w:ascii="宋体" w:hAnsi="宋体" w:eastAsia="宋体" w:cs="宋体"/>
          <w:color w:val="000000"/>
          <w:sz w:val="24"/>
        </w:rPr>
        <w:t>3.1</w:t>
      </w:r>
      <w:r>
        <w:rPr>
          <w:rFonts w:hint="eastAsia" w:ascii="宋体" w:hAnsi="宋体" w:eastAsia="宋体" w:cs="宋体"/>
          <w:color w:val="000000"/>
          <w:sz w:val="24"/>
          <w:lang w:eastAsia="zh-CN"/>
        </w:rPr>
        <w:t>产品</w:t>
      </w:r>
      <w:r>
        <w:rPr>
          <w:rFonts w:hint="eastAsia" w:ascii="宋体" w:hAnsi="宋体" w:eastAsia="宋体" w:cs="宋体"/>
          <w:color w:val="000000"/>
          <w:sz w:val="24"/>
        </w:rPr>
        <w:t>质保期</w:t>
      </w:r>
      <w:r>
        <w:rPr>
          <w:rFonts w:hint="eastAsia" w:ascii="宋体" w:hAnsi="宋体" w:eastAsia="宋体" w:cs="宋体"/>
          <w:color w:val="000000"/>
          <w:sz w:val="24"/>
          <w:lang w:val="en-US" w:eastAsia="zh-CN"/>
        </w:rPr>
        <w:t>1</w:t>
      </w:r>
      <w:r>
        <w:rPr>
          <w:rFonts w:hint="eastAsia" w:ascii="宋体" w:hAnsi="宋体" w:eastAsia="宋体" w:cs="宋体"/>
          <w:color w:val="000000"/>
          <w:sz w:val="24"/>
        </w:rPr>
        <w:t xml:space="preserve"> 年；</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3.2质保期内</w:t>
      </w:r>
      <w:r>
        <w:rPr>
          <w:rFonts w:hint="eastAsia" w:ascii="宋体" w:hAnsi="宋体" w:eastAsia="宋体" w:cs="宋体"/>
          <w:color w:val="000000"/>
          <w:sz w:val="24"/>
          <w:lang w:eastAsia="zh-CN"/>
        </w:rPr>
        <w:t>乙</w:t>
      </w:r>
      <w:r>
        <w:rPr>
          <w:rFonts w:hint="eastAsia" w:ascii="宋体" w:hAnsi="宋体" w:eastAsia="宋体" w:cs="宋体"/>
          <w:color w:val="000000"/>
          <w:sz w:val="24"/>
        </w:rPr>
        <w:t>方应免费负责</w:t>
      </w:r>
      <w:r>
        <w:rPr>
          <w:rFonts w:hint="eastAsia" w:ascii="宋体" w:hAnsi="宋体" w:eastAsia="宋体" w:cs="宋体"/>
          <w:color w:val="000000"/>
          <w:sz w:val="24"/>
          <w:lang w:eastAsia="zh-CN"/>
        </w:rPr>
        <w:t>产品</w:t>
      </w:r>
      <w:r>
        <w:rPr>
          <w:rFonts w:hint="eastAsia" w:ascii="宋体" w:hAnsi="宋体" w:eastAsia="宋体" w:cs="宋体"/>
          <w:color w:val="000000"/>
          <w:sz w:val="24"/>
        </w:rPr>
        <w:t>维修维护工作，</w:t>
      </w:r>
      <w:r>
        <w:rPr>
          <w:rFonts w:hint="eastAsia" w:ascii="宋体" w:hAnsi="宋体" w:eastAsia="宋体" w:cs="宋体"/>
          <w:color w:val="000000"/>
          <w:sz w:val="24"/>
          <w:lang w:eastAsia="zh-CN"/>
        </w:rPr>
        <w:t>产品</w:t>
      </w:r>
      <w:r>
        <w:rPr>
          <w:rFonts w:hint="eastAsia" w:ascii="宋体" w:hAnsi="宋体" w:eastAsia="宋体" w:cs="宋体"/>
          <w:color w:val="000000"/>
          <w:sz w:val="24"/>
        </w:rPr>
        <w:t>出现任何质量问题报修时，售后应2小时内作出响应，如4小时内无法电话解决问题，</w:t>
      </w:r>
      <w:r>
        <w:rPr>
          <w:rFonts w:hint="eastAsia" w:ascii="宋体" w:hAnsi="宋体" w:eastAsia="宋体" w:cs="宋体"/>
          <w:color w:val="000000"/>
          <w:sz w:val="24"/>
          <w:lang w:eastAsia="zh-CN"/>
        </w:rPr>
        <w:t>乙</w:t>
      </w:r>
      <w:r>
        <w:rPr>
          <w:rFonts w:hint="eastAsia" w:ascii="宋体" w:hAnsi="宋体" w:eastAsia="宋体" w:cs="宋体"/>
          <w:color w:val="000000"/>
          <w:sz w:val="24"/>
        </w:rPr>
        <w:t>方维修工程师必须在接到故障报告后24小时内到达</w:t>
      </w:r>
      <w:r>
        <w:rPr>
          <w:rFonts w:hint="eastAsia" w:ascii="宋体" w:hAnsi="宋体" w:eastAsia="宋体" w:cs="宋体"/>
          <w:color w:val="000000"/>
          <w:sz w:val="24"/>
          <w:lang w:eastAsia="zh-CN"/>
        </w:rPr>
        <w:t>甲</w:t>
      </w:r>
      <w:r>
        <w:rPr>
          <w:rFonts w:hint="eastAsia" w:ascii="宋体" w:hAnsi="宋体" w:eastAsia="宋体" w:cs="宋体"/>
          <w:color w:val="000000"/>
          <w:sz w:val="24"/>
        </w:rPr>
        <w:t>方现场修理和更换零件，费用由</w:t>
      </w:r>
      <w:r>
        <w:rPr>
          <w:rFonts w:hint="eastAsia" w:ascii="宋体" w:hAnsi="宋体" w:eastAsia="宋体" w:cs="宋体"/>
          <w:color w:val="000000"/>
          <w:sz w:val="24"/>
          <w:lang w:eastAsia="zh-CN"/>
        </w:rPr>
        <w:t>乙</w:t>
      </w:r>
      <w:r>
        <w:rPr>
          <w:rFonts w:hint="eastAsia" w:ascii="宋体" w:hAnsi="宋体" w:eastAsia="宋体" w:cs="宋体"/>
          <w:color w:val="000000"/>
          <w:sz w:val="24"/>
        </w:rPr>
        <w:t>方承担（元旦、春节、劳动节、国庆节四个法定节日除外）,</w:t>
      </w:r>
      <w:r>
        <w:rPr>
          <w:rFonts w:hint="eastAsia" w:ascii="宋体" w:hAnsi="宋体" w:eastAsia="宋体" w:cs="宋体"/>
          <w:color w:val="000000"/>
          <w:sz w:val="24"/>
          <w:lang w:eastAsia="zh-CN"/>
        </w:rPr>
        <w:t>若</w:t>
      </w:r>
      <w:r>
        <w:rPr>
          <w:rFonts w:hint="eastAsia" w:ascii="宋体" w:hAnsi="宋体" w:eastAsia="宋体" w:cs="宋体"/>
          <w:color w:val="000000"/>
          <w:sz w:val="24"/>
          <w:lang w:val="en-US" w:eastAsia="zh-CN"/>
        </w:rPr>
        <w:t>3日内无法修复，乙方需免费更换新的产品，</w:t>
      </w:r>
      <w:r>
        <w:rPr>
          <w:rFonts w:hint="eastAsia" w:ascii="宋体" w:hAnsi="宋体" w:eastAsia="宋体" w:cs="宋体"/>
          <w:color w:val="000000"/>
          <w:sz w:val="24"/>
        </w:rPr>
        <w:t>否则甲方一切损失由乙方承担。</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rPr>
        <w:t>3.4保修期内、外如涉及更换配件的，则所换配件必须是原厂全新的，保修期外为终身维护，</w:t>
      </w:r>
      <w:r>
        <w:rPr>
          <w:rFonts w:hint="eastAsia" w:ascii="宋体" w:hAnsi="宋体" w:eastAsia="宋体" w:cs="宋体"/>
          <w:color w:val="000000"/>
          <w:sz w:val="24"/>
          <w:lang w:eastAsia="zh-CN"/>
        </w:rPr>
        <w:t>产品</w:t>
      </w:r>
      <w:r>
        <w:rPr>
          <w:rFonts w:hint="eastAsia" w:ascii="宋体" w:hAnsi="宋体" w:eastAsia="宋体" w:cs="宋体"/>
          <w:color w:val="000000"/>
          <w:sz w:val="24"/>
        </w:rPr>
        <w:t>故障维修只收取零配件费用，免收人工等其他费用。</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 交货时应提供以下技术资料（如涉及）</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.1原产地证明书(由制造厂签发)；</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.3提供产品使用说明书、维护手册；</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.4备件手册、零件及易损件的图纸及相关资料；</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.5其它相关技术资料。</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eastAsia="zh-CN"/>
        </w:rPr>
        <w:t>培训及</w:t>
      </w:r>
      <w:r>
        <w:rPr>
          <w:rFonts w:hint="eastAsia" w:ascii="宋体" w:hAnsi="宋体" w:eastAsia="宋体" w:cs="宋体"/>
          <w:color w:val="000000"/>
          <w:sz w:val="24"/>
        </w:rPr>
        <w:t>验收：</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val="en-US" w:eastAsia="zh-CN"/>
        </w:rPr>
        <w:t>1货物达到现场后，</w:t>
      </w:r>
      <w:r>
        <w:rPr>
          <w:rFonts w:hint="eastAsia" w:ascii="宋体" w:hAnsi="宋体" w:eastAsia="宋体" w:cs="宋体"/>
          <w:color w:val="000000"/>
          <w:sz w:val="24"/>
          <w:lang w:eastAsia="zh-CN"/>
        </w:rPr>
        <w:t>乙</w:t>
      </w:r>
      <w:r>
        <w:rPr>
          <w:rFonts w:hint="eastAsia" w:ascii="宋体" w:hAnsi="宋体" w:eastAsia="宋体" w:cs="宋体"/>
          <w:color w:val="000000"/>
          <w:sz w:val="24"/>
        </w:rPr>
        <w:t>方应就</w:t>
      </w:r>
      <w:r>
        <w:rPr>
          <w:rFonts w:hint="eastAsia" w:ascii="宋体" w:hAnsi="宋体" w:eastAsia="宋体" w:cs="宋体"/>
          <w:color w:val="000000"/>
          <w:sz w:val="24"/>
          <w:lang w:eastAsia="zh-CN"/>
        </w:rPr>
        <w:t>产品</w:t>
      </w:r>
      <w:r>
        <w:rPr>
          <w:rFonts w:hint="eastAsia" w:ascii="宋体" w:hAnsi="宋体" w:eastAsia="宋体" w:cs="宋体"/>
          <w:color w:val="000000"/>
          <w:sz w:val="24"/>
        </w:rPr>
        <w:t>的操作、维修、保养等对</w:t>
      </w:r>
      <w:r>
        <w:rPr>
          <w:rFonts w:hint="eastAsia" w:ascii="宋体" w:hAnsi="宋体" w:eastAsia="宋体" w:cs="宋体"/>
          <w:color w:val="000000"/>
          <w:sz w:val="24"/>
          <w:lang w:eastAsia="zh-CN"/>
        </w:rPr>
        <w:t>甲</w:t>
      </w:r>
      <w:r>
        <w:rPr>
          <w:rFonts w:hint="eastAsia" w:ascii="宋体" w:hAnsi="宋体" w:eastAsia="宋体" w:cs="宋体"/>
          <w:color w:val="000000"/>
          <w:sz w:val="24"/>
        </w:rPr>
        <w:t>方</w:t>
      </w:r>
      <w:r>
        <w:rPr>
          <w:rFonts w:hint="eastAsia" w:ascii="宋体" w:hAnsi="宋体" w:eastAsia="宋体" w:cs="宋体"/>
          <w:color w:val="000000"/>
          <w:sz w:val="24"/>
          <w:lang w:eastAsia="zh-CN"/>
        </w:rPr>
        <w:t>使用</w:t>
      </w:r>
      <w:r>
        <w:rPr>
          <w:rFonts w:hint="eastAsia" w:ascii="宋体" w:hAnsi="宋体" w:eastAsia="宋体" w:cs="宋体"/>
          <w:color w:val="000000"/>
          <w:sz w:val="24"/>
        </w:rPr>
        <w:t>人员进行培训，直至</w:t>
      </w:r>
      <w:r>
        <w:rPr>
          <w:rFonts w:hint="eastAsia" w:ascii="宋体" w:hAnsi="宋体" w:eastAsia="宋体" w:cs="宋体"/>
          <w:color w:val="000000"/>
          <w:sz w:val="24"/>
          <w:lang w:eastAsia="zh-CN"/>
        </w:rPr>
        <w:t>甲</w:t>
      </w:r>
      <w:r>
        <w:rPr>
          <w:rFonts w:hint="eastAsia" w:ascii="宋体" w:hAnsi="宋体" w:eastAsia="宋体" w:cs="宋体"/>
          <w:color w:val="000000"/>
          <w:sz w:val="24"/>
        </w:rPr>
        <w:t>方的</w:t>
      </w:r>
      <w:r>
        <w:rPr>
          <w:rFonts w:hint="eastAsia" w:ascii="宋体" w:hAnsi="宋体" w:eastAsia="宋体" w:cs="宋体"/>
          <w:color w:val="000000"/>
          <w:sz w:val="24"/>
          <w:lang w:eastAsia="zh-CN"/>
        </w:rPr>
        <w:t>使用</w:t>
      </w:r>
      <w:r>
        <w:rPr>
          <w:rFonts w:hint="eastAsia" w:ascii="宋体" w:hAnsi="宋体" w:eastAsia="宋体" w:cs="宋体"/>
          <w:color w:val="000000"/>
          <w:sz w:val="24"/>
        </w:rPr>
        <w:t>人员能独立操作，同时能完成一般常见故障的维修工作。</w:t>
      </w:r>
    </w:p>
    <w:p>
      <w:pPr>
        <w:pStyle w:val="5"/>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.4乙方将产品运送至甲方后由甲方指派工作人员按照《医疗器械监督管理条例》、《医疗器械说明书和标签管理规定》、</w:t>
      </w:r>
      <w:r>
        <w:rPr>
          <w:rFonts w:hint="eastAsia" w:ascii="宋体" w:hAnsi="宋体" w:eastAsia="宋体" w:cs="宋体"/>
          <w:color w:val="000000"/>
          <w:sz w:val="24"/>
          <w:lang w:eastAsia="zh-CN"/>
        </w:rPr>
        <w:t>《竞争性</w:t>
      </w:r>
      <w:r>
        <w:rPr>
          <w:rFonts w:hint="eastAsia" w:eastAsia="宋体" w:cs="宋体"/>
          <w:color w:val="000000"/>
          <w:sz w:val="24"/>
          <w:lang w:val="en-US" w:eastAsia="zh-CN"/>
        </w:rPr>
        <w:t>谈判</w:t>
      </w:r>
      <w:r>
        <w:rPr>
          <w:rFonts w:hint="eastAsia" w:ascii="宋体" w:hAnsi="宋体" w:eastAsia="宋体" w:cs="宋体"/>
          <w:color w:val="000000"/>
          <w:sz w:val="24"/>
          <w:lang w:eastAsia="zh-CN"/>
        </w:rPr>
        <w:t>文件》、《资质性响应文件》、《其他响应文件》</w:t>
      </w:r>
      <w:r>
        <w:rPr>
          <w:rFonts w:hint="eastAsia" w:ascii="宋体" w:hAnsi="宋体" w:eastAsia="宋体" w:cs="宋体"/>
          <w:color w:val="000000"/>
          <w:sz w:val="24"/>
        </w:rPr>
        <w:t>等相关规定对产品进行验收，并签收合格证明</w:t>
      </w:r>
      <w:r>
        <w:rPr>
          <w:rFonts w:hint="eastAsia" w:ascii="宋体" w:hAnsi="宋体" w:eastAsia="宋体" w:cs="宋体"/>
          <w:color w:val="000000"/>
          <w:sz w:val="24"/>
          <w:lang w:eastAsia="zh-CN"/>
        </w:rPr>
        <w:t>。</w:t>
      </w:r>
    </w:p>
    <w:p>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000000"/>
          <w:sz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.售后服务：</w:t>
      </w:r>
    </w:p>
    <w:p>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color w:val="000000"/>
          <w:sz w:val="24"/>
          <w:szCs w:val="24"/>
        </w:rPr>
      </w:pPr>
      <w:r>
        <w:rPr>
          <w:rFonts w:hint="eastAsia" w:ascii="宋体" w:hAnsi="宋体" w:eastAsia="宋体" w:cs="宋体"/>
          <w:color w:val="000000"/>
          <w:sz w:val="24"/>
          <w:lang w:val="en-US" w:eastAsia="zh-CN"/>
        </w:rPr>
        <w:t>6</w:t>
      </w:r>
      <w:r>
        <w:rPr>
          <w:rFonts w:hint="eastAsia" w:ascii="宋体" w:hAnsi="宋体" w:eastAsia="宋体" w:cs="宋体"/>
          <w:color w:val="000000"/>
          <w:sz w:val="24"/>
        </w:rPr>
        <w:t>.1提供有关资料及售后服务承诺。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7.1质量违约：供应商交付的货物如为非原厂全新设备或质量不符合合同规定的，供应商应向采购人支付合同总价的百分之二十的违约金，并须在2个工作日内更换合格的货物给采购人，逾期超过5日的，采购人有权终止合同，给采购人造成损失的，供应商还应承担相应的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7.2供货不及时违约：供应商如不能按合同约定时间交付货物而违约的，采购人则立即终止合同，且供应商应向采购人支付合同总价的百分之二十的违约金，给采购人造成损失的，供应商还应承担相应的赔偿责任。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7.3存在权利瑕疵：供应商保证本合同货物的权利无瑕疵，包括货物所有权及知识产权等权利无瑕疵。如任何第三方经法院（或仲裁机构）裁决有权对上述货物主张权利或国家机关依法对货物进行没收查处的，供应商除应向采购人返还已收款项外，还应另按合同总价的百分之二十支付违约金并赔偿因此给采购人造成的一切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7.4若为假货产品（非原装、非全新、侵犯/无知识产权），供应商应承担总货款十倍的违约金。</w:t>
      </w:r>
    </w:p>
    <w:p>
      <w:pPr>
        <w:pStyle w:val="2"/>
        <w:rPr>
          <w:rFonts w:hint="eastAsia"/>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exact"/>
        <w:jc w:val="left"/>
        <w:textAlignment w:val="auto"/>
        <w:rPr>
          <w:rFonts w:hint="eastAsia" w:ascii="黑体" w:eastAsia="黑体"/>
          <w:b/>
          <w:color w:val="000000"/>
          <w:sz w:val="28"/>
        </w:rPr>
      </w:pPr>
      <w:r>
        <w:rPr>
          <w:rFonts w:hint="eastAsia" w:ascii="黑体" w:eastAsia="黑体"/>
          <w:b/>
          <w:color w:val="000000"/>
          <w:sz w:val="28"/>
        </w:rPr>
        <w:t>项目清单及</w:t>
      </w:r>
      <w:r>
        <w:rPr>
          <w:rFonts w:hint="eastAsia" w:ascii="黑体" w:eastAsia="黑体"/>
          <w:b/>
          <w:color w:val="000000"/>
          <w:sz w:val="28"/>
          <w:lang w:val="en-US" w:eastAsia="zh-CN"/>
        </w:rPr>
        <w:t>技术</w:t>
      </w:r>
      <w:r>
        <w:rPr>
          <w:rFonts w:hint="eastAsia" w:ascii="黑体" w:eastAsia="黑体"/>
          <w:b/>
          <w:color w:val="000000"/>
          <w:sz w:val="28"/>
        </w:rPr>
        <w:t>要求</w:t>
      </w:r>
    </w:p>
    <w:p/>
    <w:tbl>
      <w:tblPr>
        <w:tblStyle w:val="12"/>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500"/>
        <w:gridCol w:w="2040"/>
        <w:gridCol w:w="261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类别</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腹腔镜手术用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施夹器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加大号Φ10*330mm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单极吸引器（带电凝钩状）</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Φ5*330mm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（小儿）弯分离钳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12mmΦ3mm*210mm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（成人）直角分离钳（90°）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10mm钳端下湾长度5mm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（小儿）钝头爪钳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10mmΦ3mm*210mm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（成人）肠抓钳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中空肠抓钳 直径5*330mm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（成人）电凝钩</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（成人）电凝铲</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（成人）胃抓钳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直径5*330mm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（小儿）腹镜剪刀</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12mmΦ3mm*210mm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(小儿)持针钳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7"/>
                <w:lang w:val="en-US" w:eastAsia="zh-CN" w:bidi="ar"/>
              </w:rPr>
              <w:t>12mmΦ3mm*210mm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电动子宫切除器（外密封帽）</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Φ10mm碎宫器用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Φ15/Φ18mm碎宫器用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电动子宫切除器（内密封帽、圈）</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Φ15mm穿刺套管用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Φ18mm穿刺套管用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弹簧抓钳密封帽</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施夹器</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大号10*330mm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双关节分离止血钳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带锁扣 弧高15°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双关节肺叶钳（卵圆头）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双关节肺叶钳（三角头）</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340mm/头宽5mm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J形勾状电极（弯头电钩勾）</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J型勾状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穿刺针及配置管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Φ12.5mm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Φ5.5mm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经阴道手术用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阴道压板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短边27mm*90mm长边21mm*135mm夹角为145°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单爪钳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240mm 单齿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双爪钳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255mm 双齿</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固有韧带钩型钳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阴道直角圆弧拉钩大号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 35mm*90mm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阴道直角圆弧拉钩中号</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160mm 35mm*80mm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大号直角拉钩</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25mm*120mm*170mm含固定钩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断头钩</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300mmΦ3mm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金属导尿管</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无齿卵圆钳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直可可钳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宫颈钳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持针钳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组织钳（皮钳）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中直钳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16mm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大弯钳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小弯钳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巾钳</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刀柄</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刀柄</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长薄剪</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组织剪</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线剪</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bl>
    <w:p>
      <w:pPr>
        <w:spacing w:line="360" w:lineRule="auto"/>
        <w:ind w:firstLine="1506" w:firstLineChars="500"/>
        <w:rPr>
          <w:rStyle w:val="15"/>
          <w:rFonts w:hint="eastAsia"/>
        </w:rPr>
      </w:pPr>
    </w:p>
    <w:p>
      <w:pPr>
        <w:spacing w:line="360" w:lineRule="auto"/>
        <w:ind w:firstLine="1506" w:firstLineChars="500"/>
        <w:rPr>
          <w:rStyle w:val="15"/>
          <w:rFonts w:hint="eastAsia"/>
        </w:rPr>
      </w:pPr>
    </w:p>
    <w:p>
      <w:pPr>
        <w:spacing w:line="360" w:lineRule="auto"/>
        <w:ind w:firstLine="1506" w:firstLineChars="500"/>
        <w:rPr>
          <w:rStyle w:val="15"/>
          <w:rFonts w:hint="eastAsia"/>
        </w:rPr>
      </w:pPr>
    </w:p>
    <w:p>
      <w:pPr>
        <w:spacing w:line="360" w:lineRule="auto"/>
        <w:ind w:firstLine="1506" w:firstLineChars="500"/>
        <w:rPr>
          <w:rStyle w:val="15"/>
          <w:rFonts w:hint="eastAsia"/>
        </w:rPr>
      </w:pPr>
    </w:p>
    <w:p>
      <w:pPr>
        <w:pStyle w:val="11"/>
        <w:rPr>
          <w:rStyle w:val="15"/>
          <w:rFonts w:hint="eastAsia"/>
        </w:rPr>
      </w:pPr>
    </w:p>
    <w:p>
      <w:pPr>
        <w:rPr>
          <w:rStyle w:val="15"/>
          <w:rFonts w:hint="eastAsia"/>
        </w:rPr>
      </w:pPr>
    </w:p>
    <w:p>
      <w:pPr>
        <w:pStyle w:val="11"/>
        <w:rPr>
          <w:rFonts w:hint="eastAsia"/>
        </w:rPr>
      </w:pPr>
    </w:p>
    <w:p>
      <w:pPr>
        <w:spacing w:line="360" w:lineRule="auto"/>
        <w:ind w:firstLine="1506" w:firstLineChars="500"/>
        <w:rPr>
          <w:rStyle w:val="15"/>
          <w:rFonts w:hint="eastAsia"/>
        </w:rPr>
      </w:pPr>
    </w:p>
    <w:p>
      <w:pPr>
        <w:spacing w:line="360" w:lineRule="auto"/>
        <w:ind w:firstLine="1506" w:firstLineChars="500"/>
        <w:rPr>
          <w:rStyle w:val="15"/>
          <w:rFonts w:hint="eastAsia"/>
        </w:rPr>
      </w:pPr>
    </w:p>
    <w:p>
      <w:pPr>
        <w:pStyle w:val="11"/>
        <w:rPr>
          <w:rStyle w:val="15"/>
          <w:rFonts w:hint="eastAsia"/>
        </w:rPr>
      </w:pPr>
    </w:p>
    <w:p>
      <w:pPr>
        <w:rPr>
          <w:rStyle w:val="15"/>
          <w:rFonts w:hint="eastAsia"/>
        </w:rPr>
      </w:pPr>
    </w:p>
    <w:p>
      <w:pPr>
        <w:pStyle w:val="11"/>
        <w:rPr>
          <w:rStyle w:val="15"/>
          <w:rFonts w:hint="eastAsia"/>
        </w:rPr>
      </w:pPr>
    </w:p>
    <w:p>
      <w:pPr>
        <w:rPr>
          <w:rStyle w:val="15"/>
          <w:rFonts w:hint="eastAsia"/>
        </w:rPr>
      </w:pPr>
    </w:p>
    <w:p>
      <w:pPr>
        <w:pStyle w:val="11"/>
        <w:rPr>
          <w:rStyle w:val="15"/>
          <w:rFonts w:hint="eastAsia"/>
        </w:rPr>
      </w:pPr>
    </w:p>
    <w:p>
      <w:pPr>
        <w:rPr>
          <w:rStyle w:val="15"/>
          <w:rFonts w:hint="eastAsia"/>
        </w:rPr>
      </w:pPr>
    </w:p>
    <w:p>
      <w:pPr>
        <w:pStyle w:val="11"/>
        <w:rPr>
          <w:rStyle w:val="15"/>
          <w:rFonts w:hint="eastAsia"/>
        </w:rPr>
      </w:pPr>
    </w:p>
    <w:p>
      <w:pPr>
        <w:rPr>
          <w:rStyle w:val="15"/>
          <w:rFonts w:hint="eastAsia"/>
        </w:rPr>
      </w:pPr>
    </w:p>
    <w:p>
      <w:pPr>
        <w:pStyle w:val="11"/>
        <w:rPr>
          <w:rFonts w:hint="eastAsia"/>
        </w:rPr>
      </w:pPr>
    </w:p>
    <w:p>
      <w:pPr>
        <w:spacing w:line="360" w:lineRule="auto"/>
        <w:ind w:firstLine="1506" w:firstLineChars="500"/>
        <w:rPr>
          <w:rStyle w:val="15"/>
          <w:rFonts w:hint="eastAsia"/>
        </w:rPr>
      </w:pPr>
    </w:p>
    <w:p>
      <w:pPr>
        <w:spacing w:line="360" w:lineRule="auto"/>
        <w:jc w:val="center"/>
        <w:outlineLvl w:val="0"/>
        <w:rPr>
          <w:rStyle w:val="15"/>
          <w:rFonts w:hint="eastAsia"/>
        </w:rPr>
      </w:pPr>
      <w:bookmarkStart w:id="62" w:name="_Toc31394"/>
      <w:r>
        <w:rPr>
          <w:rStyle w:val="15"/>
          <w:rFonts w:hint="eastAsia" w:eastAsia="黑体"/>
          <w:lang w:val="en-US" w:eastAsia="zh-CN"/>
        </w:rPr>
        <w:t>十、</w:t>
      </w:r>
      <w:r>
        <w:rPr>
          <w:rStyle w:val="15"/>
          <w:rFonts w:hint="eastAsia"/>
        </w:rPr>
        <w:t xml:space="preserve"> 采购合同（草案）</w:t>
      </w:r>
      <w:bookmarkEnd w:id="62"/>
    </w:p>
    <w:p>
      <w:pPr>
        <w:pStyle w:val="16"/>
        <w:ind w:firstLine="482"/>
        <w:rPr>
          <w:rFonts w:hint="eastAsia" w:ascii="仿宋" w:hAnsi="仿宋" w:eastAsia="仿宋" w:cs="仿宋"/>
          <w:b/>
        </w:rPr>
      </w:pPr>
    </w:p>
    <w:p>
      <w:pPr>
        <w:ind w:firstLine="5760" w:firstLineChars="2400"/>
        <w:jc w:val="both"/>
        <w:rPr>
          <w:rFonts w:hint="eastAsia" w:hAnsi="宋体" w:cs="宋体"/>
          <w:sz w:val="24"/>
          <w:szCs w:val="24"/>
        </w:rPr>
      </w:pPr>
      <w:r>
        <w:rPr>
          <w:rFonts w:hint="eastAsia" w:hAnsi="宋体" w:cs="宋体"/>
          <w:sz w:val="24"/>
          <w:szCs w:val="24"/>
        </w:rPr>
        <w:t>合同编号：</w:t>
      </w:r>
    </w:p>
    <w:p>
      <w:pPr>
        <w:spacing w:line="360" w:lineRule="auto"/>
        <w:ind w:firstLine="480" w:firstLineChars="200"/>
        <w:rPr>
          <w:rFonts w:hint="eastAsia" w:hAnsi="宋体" w:cs="宋体"/>
          <w:sz w:val="24"/>
          <w:szCs w:val="24"/>
        </w:rPr>
      </w:pPr>
      <w:r>
        <w:rPr>
          <w:rFonts w:hint="eastAsia" w:hAnsi="宋体" w:cs="宋体"/>
          <w:sz w:val="24"/>
          <w:szCs w:val="24"/>
        </w:rPr>
        <w:t xml:space="preserve">采购人（甲方）：                           </w:t>
      </w:r>
    </w:p>
    <w:p>
      <w:pPr>
        <w:widowControl/>
        <w:ind w:firstLine="480" w:firstLineChars="200"/>
        <w:jc w:val="left"/>
        <w:rPr>
          <w:rFonts w:hint="eastAsia" w:hAnsi="宋体" w:cs="宋体"/>
          <w:sz w:val="24"/>
          <w:szCs w:val="24"/>
        </w:rPr>
      </w:pPr>
      <w:r>
        <w:rPr>
          <w:rFonts w:hint="eastAsia" w:hAnsi="宋体" w:cs="宋体"/>
          <w:sz w:val="24"/>
          <w:szCs w:val="24"/>
        </w:rPr>
        <w:t xml:space="preserve">供应商（乙方）： </w:t>
      </w:r>
      <w:r>
        <w:rPr>
          <w:rFonts w:hint="eastAsia" w:hAnsi="宋体" w:cs="宋体"/>
          <w:kern w:val="2"/>
          <w:sz w:val="24"/>
          <w:szCs w:val="24"/>
        </w:rPr>
        <w:t xml:space="preserve"> </w:t>
      </w:r>
      <w:r>
        <w:rPr>
          <w:rFonts w:hint="eastAsia" w:hAnsi="宋体" w:cs="宋体"/>
          <w:sz w:val="24"/>
          <w:szCs w:val="24"/>
        </w:rPr>
        <w:t xml:space="preserve">                                                     </w:t>
      </w:r>
    </w:p>
    <w:p>
      <w:pPr>
        <w:pStyle w:val="16"/>
        <w:ind w:firstLine="480"/>
        <w:rPr>
          <w:rFonts w:hint="eastAsia" w:hAnsi="宋体"/>
          <w:szCs w:val="24"/>
        </w:rPr>
      </w:pPr>
      <w:r>
        <w:rPr>
          <w:rFonts w:hint="eastAsia" w:hAnsi="宋体"/>
          <w:szCs w:val="24"/>
        </w:rPr>
        <w:t>根据《中华人民共和国政府采购法》、《中华人民共和国民法典》及巴中市中医院紧急采购项目（项目编号：      ）的《</w:t>
      </w:r>
      <w:r>
        <w:rPr>
          <w:rFonts w:hint="eastAsia" w:hAnsi="宋体"/>
          <w:szCs w:val="24"/>
          <w:lang w:val="en-US" w:eastAsia="zh-CN"/>
        </w:rPr>
        <w:t>谈判</w:t>
      </w:r>
      <w:r>
        <w:rPr>
          <w:rFonts w:hint="eastAsia" w:hAnsi="宋体"/>
          <w:szCs w:val="24"/>
        </w:rPr>
        <w:t>文件》、乙方的《响应文件》及《中标通知书》，甲、乙双方同意签订本合同，并共同遵守如下条款：</w:t>
      </w:r>
    </w:p>
    <w:p>
      <w:pPr>
        <w:pStyle w:val="4"/>
        <w:numPr>
          <w:ilvl w:val="1"/>
          <w:numId w:val="0"/>
        </w:numPr>
        <w:spacing w:line="240" w:lineRule="auto"/>
        <w:ind w:leftChars="0"/>
        <w:jc w:val="left"/>
        <w:outlineLvl w:val="0"/>
        <w:rPr>
          <w:rFonts w:hint="eastAsia" w:ascii="宋体" w:hAnsi="宋体" w:eastAsia="宋体" w:cs="宋体"/>
          <w:sz w:val="24"/>
          <w:szCs w:val="24"/>
        </w:rPr>
      </w:pPr>
      <w:bookmarkStart w:id="63" w:name="_Toc26676"/>
      <w:bookmarkStart w:id="64" w:name="_Toc31993"/>
      <w:r>
        <w:rPr>
          <w:rFonts w:hint="eastAsia" w:ascii="宋体" w:hAnsi="宋体" w:eastAsia="宋体" w:cs="宋体"/>
          <w:sz w:val="24"/>
          <w:szCs w:val="24"/>
        </w:rPr>
        <w:t>一、合同货物</w:t>
      </w:r>
      <w:bookmarkEnd w:id="63"/>
      <w:bookmarkEnd w:id="64"/>
    </w:p>
    <w:tbl>
      <w:tblPr>
        <w:tblStyle w:val="12"/>
        <w:tblW w:w="9181" w:type="dxa"/>
        <w:tblInd w:w="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5"/>
        <w:gridCol w:w="1050"/>
        <w:gridCol w:w="1120"/>
        <w:gridCol w:w="738"/>
        <w:gridCol w:w="865"/>
        <w:gridCol w:w="1131"/>
        <w:gridCol w:w="1286"/>
        <w:gridCol w:w="14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hAnsi="宋体" w:cs="宋体"/>
                <w:sz w:val="24"/>
                <w:szCs w:val="24"/>
              </w:rPr>
            </w:pPr>
            <w:r>
              <w:rPr>
                <w:rFonts w:hint="eastAsia" w:hAnsi="宋体" w:cs="宋体"/>
                <w:sz w:val="24"/>
                <w:szCs w:val="24"/>
              </w:rPr>
              <w:t>货物品名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24"/>
                <w:szCs w:val="24"/>
              </w:rPr>
            </w:pPr>
            <w:r>
              <w:rPr>
                <w:rFonts w:hint="eastAsia" w:hAnsi="宋体" w:cs="宋体"/>
                <w:sz w:val="24"/>
                <w:szCs w:val="24"/>
              </w:rPr>
              <w:t>规格</w:t>
            </w:r>
          </w:p>
          <w:p>
            <w:pPr>
              <w:rPr>
                <w:rFonts w:hint="eastAsia" w:hAnsi="宋体" w:cs="宋体"/>
                <w:sz w:val="24"/>
                <w:szCs w:val="24"/>
              </w:rPr>
            </w:pPr>
            <w:r>
              <w:rPr>
                <w:rFonts w:hint="eastAsia" w:hAnsi="宋体" w:cs="宋体"/>
                <w:sz w:val="24"/>
                <w:szCs w:val="24"/>
              </w:rPr>
              <w:t>型号</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24"/>
                <w:szCs w:val="24"/>
              </w:rPr>
            </w:pPr>
            <w:r>
              <w:rPr>
                <w:rFonts w:hint="eastAsia" w:hAnsi="宋体" w:cs="宋体"/>
                <w:sz w:val="24"/>
                <w:szCs w:val="24"/>
              </w:rPr>
              <w:t>生产</w:t>
            </w:r>
          </w:p>
          <w:p>
            <w:pPr>
              <w:rPr>
                <w:rFonts w:hint="eastAsia" w:hAnsi="宋体" w:cs="宋体"/>
                <w:sz w:val="24"/>
                <w:szCs w:val="24"/>
              </w:rPr>
            </w:pPr>
            <w:r>
              <w:rPr>
                <w:rFonts w:hint="eastAsia" w:hAnsi="宋体" w:cs="宋体"/>
                <w:sz w:val="24"/>
                <w:szCs w:val="24"/>
              </w:rPr>
              <w:t>厂家</w:t>
            </w:r>
          </w:p>
        </w:tc>
        <w:tc>
          <w:tcPr>
            <w:tcW w:w="738"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24"/>
                <w:szCs w:val="24"/>
              </w:rPr>
            </w:pPr>
            <w:r>
              <w:rPr>
                <w:rFonts w:hint="eastAsia" w:hAnsi="宋体" w:cs="宋体"/>
                <w:sz w:val="24"/>
                <w:szCs w:val="24"/>
              </w:rPr>
              <w:t>单位</w:t>
            </w:r>
          </w:p>
        </w:tc>
        <w:tc>
          <w:tcPr>
            <w:tcW w:w="865" w:type="dxa"/>
            <w:tcBorders>
              <w:top w:val="single" w:color="auto" w:sz="4" w:space="0"/>
              <w:left w:val="single" w:color="auto" w:sz="4" w:space="0"/>
              <w:bottom w:val="single" w:color="auto" w:sz="4" w:space="0"/>
              <w:right w:val="single" w:color="auto" w:sz="4" w:space="0"/>
            </w:tcBorders>
            <w:noWrap w:val="0"/>
            <w:vAlign w:val="center"/>
          </w:tcPr>
          <w:p>
            <w:pPr>
              <w:ind w:firstLine="120" w:firstLineChars="50"/>
              <w:rPr>
                <w:rFonts w:hint="eastAsia" w:hAnsi="宋体" w:cs="宋体"/>
                <w:sz w:val="24"/>
                <w:szCs w:val="24"/>
              </w:rPr>
            </w:pPr>
            <w:r>
              <w:rPr>
                <w:rFonts w:hint="eastAsia" w:hAnsi="宋体" w:cs="宋体"/>
                <w:sz w:val="24"/>
                <w:szCs w:val="24"/>
              </w:rPr>
              <w:t>数量</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24"/>
                <w:szCs w:val="24"/>
              </w:rPr>
            </w:pPr>
            <w:r>
              <w:rPr>
                <w:rFonts w:hint="eastAsia" w:hAnsi="宋体" w:cs="宋体"/>
                <w:sz w:val="24"/>
                <w:szCs w:val="24"/>
              </w:rPr>
              <w:t>单价（万元）</w:t>
            </w:r>
          </w:p>
        </w:tc>
        <w:tc>
          <w:tcPr>
            <w:tcW w:w="1286"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24"/>
                <w:szCs w:val="24"/>
              </w:rPr>
            </w:pPr>
            <w:r>
              <w:rPr>
                <w:rFonts w:hint="eastAsia" w:hAnsi="宋体" w:cs="宋体"/>
                <w:sz w:val="24"/>
                <w:szCs w:val="24"/>
              </w:rPr>
              <w:t>总价</w:t>
            </w:r>
          </w:p>
          <w:p>
            <w:pPr>
              <w:rPr>
                <w:rFonts w:hint="eastAsia" w:hAnsi="宋体" w:cs="宋体"/>
                <w:sz w:val="24"/>
                <w:szCs w:val="24"/>
              </w:rPr>
            </w:pPr>
            <w:r>
              <w:rPr>
                <w:rFonts w:hint="eastAsia" w:hAnsi="宋体" w:cs="宋体"/>
                <w:sz w:val="24"/>
                <w:szCs w:val="24"/>
              </w:rPr>
              <w:t>（万元）</w:t>
            </w:r>
          </w:p>
        </w:tc>
        <w:tc>
          <w:tcPr>
            <w:tcW w:w="1416" w:type="dxa"/>
            <w:tcBorders>
              <w:top w:val="single" w:color="auto" w:sz="4" w:space="0"/>
              <w:left w:val="single" w:color="auto" w:sz="4" w:space="0"/>
              <w:bottom w:val="single" w:color="auto" w:sz="4" w:space="0"/>
              <w:right w:val="single" w:color="auto" w:sz="4" w:space="0"/>
            </w:tcBorders>
            <w:noWrap w:val="0"/>
            <w:vAlign w:val="center"/>
          </w:tcPr>
          <w:p>
            <w:pPr>
              <w:rPr>
                <w:rFonts w:hint="eastAsia" w:hAnsi="宋体" w:cs="宋体"/>
                <w:sz w:val="24"/>
                <w:szCs w:val="24"/>
              </w:rPr>
            </w:pPr>
            <w:r>
              <w:rPr>
                <w:rFonts w:hint="eastAsia" w:hAnsi="宋体" w:cs="宋体"/>
                <w:sz w:val="24"/>
                <w:szCs w:val="24"/>
              </w:rPr>
              <w:t>交货安装时间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hAnsi="宋体" w:cs="宋体"/>
                <w:sz w:val="24"/>
                <w:szCs w:val="24"/>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kern w:val="2"/>
                <w:sz w:val="24"/>
                <w:szCs w:val="24"/>
              </w:rPr>
            </w:pPr>
          </w:p>
        </w:tc>
        <w:tc>
          <w:tcPr>
            <w:tcW w:w="1416" w:type="dxa"/>
            <w:vMerge w:val="restart"/>
            <w:tcBorders>
              <w:top w:val="single" w:color="auto" w:sz="4" w:space="0"/>
              <w:left w:val="single" w:color="auto" w:sz="4" w:space="0"/>
              <w:right w:val="single" w:color="auto" w:sz="4" w:space="0"/>
            </w:tcBorders>
            <w:noWrap w:val="0"/>
            <w:vAlign w:val="center"/>
          </w:tcPr>
          <w:p>
            <w:pPr>
              <w:jc w:val="center"/>
              <w:rPr>
                <w:rFonts w:hint="eastAsia" w:hAnsi="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hAnsi="宋体" w:cs="宋体"/>
                <w:sz w:val="24"/>
                <w:szCs w:val="24"/>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hAnsi="宋体" w:cs="宋体"/>
                <w:sz w:val="24"/>
                <w:szCs w:val="24"/>
              </w:rPr>
            </w:pPr>
          </w:p>
        </w:tc>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c>
          <w:tcPr>
            <w:tcW w:w="86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c>
          <w:tcPr>
            <w:tcW w:w="128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hAnsi="宋体" w:cs="宋体"/>
                <w:kern w:val="2"/>
                <w:sz w:val="24"/>
                <w:szCs w:val="24"/>
              </w:rPr>
            </w:pPr>
          </w:p>
        </w:tc>
        <w:tc>
          <w:tcPr>
            <w:tcW w:w="1416" w:type="dxa"/>
            <w:vMerge w:val="continue"/>
            <w:tcBorders>
              <w:left w:val="single" w:color="auto" w:sz="4" w:space="0"/>
              <w:bottom w:val="single" w:color="auto" w:sz="4" w:space="0"/>
              <w:right w:val="single" w:color="auto" w:sz="4" w:space="0"/>
            </w:tcBorders>
            <w:noWrap w:val="0"/>
            <w:vAlign w:val="center"/>
          </w:tcPr>
          <w:p>
            <w:pPr>
              <w:jc w:val="center"/>
              <w:rPr>
                <w:rFonts w:hint="eastAsia" w:hAnsi="宋体" w:cs="宋体"/>
                <w:sz w:val="24"/>
                <w:szCs w:val="24"/>
              </w:rPr>
            </w:pPr>
          </w:p>
        </w:tc>
      </w:tr>
    </w:tbl>
    <w:p>
      <w:pPr>
        <w:pStyle w:val="4"/>
        <w:numPr>
          <w:ilvl w:val="1"/>
          <w:numId w:val="0"/>
        </w:numPr>
        <w:spacing w:line="240" w:lineRule="auto"/>
        <w:ind w:leftChars="0"/>
        <w:jc w:val="left"/>
        <w:outlineLvl w:val="0"/>
        <w:rPr>
          <w:rFonts w:hint="eastAsia" w:ascii="宋体" w:hAnsi="宋体" w:eastAsia="宋体" w:cs="宋体"/>
          <w:sz w:val="24"/>
          <w:szCs w:val="24"/>
        </w:rPr>
      </w:pPr>
      <w:bookmarkStart w:id="65" w:name="_Toc16130"/>
      <w:bookmarkStart w:id="66" w:name="_Toc3745"/>
      <w:r>
        <w:rPr>
          <w:rFonts w:hint="eastAsia" w:ascii="宋体" w:hAnsi="宋体" w:eastAsia="宋体" w:cs="宋体"/>
          <w:sz w:val="24"/>
          <w:szCs w:val="24"/>
        </w:rPr>
        <w:t>二、合同总价及支付方式</w:t>
      </w:r>
      <w:bookmarkEnd w:id="65"/>
      <w:bookmarkEnd w:id="66"/>
    </w:p>
    <w:p>
      <w:pPr>
        <w:pStyle w:val="5"/>
        <w:spacing w:line="400" w:lineRule="exact"/>
        <w:ind w:firstLineChars="175"/>
        <w:rPr>
          <w:rFonts w:hint="eastAsia" w:hAnsi="宋体" w:cs="宋体"/>
          <w:sz w:val="24"/>
          <w:szCs w:val="24"/>
        </w:rPr>
      </w:pPr>
      <w:r>
        <w:rPr>
          <w:rFonts w:hint="eastAsia" w:hAnsi="宋体" w:cs="宋体"/>
          <w:sz w:val="24"/>
          <w:szCs w:val="24"/>
        </w:rPr>
        <w:t>1、合同总价：¥</w:t>
      </w:r>
      <w:r>
        <w:rPr>
          <w:rFonts w:hint="eastAsia" w:hAnsi="宋体" w:cs="宋体"/>
          <w:sz w:val="24"/>
          <w:szCs w:val="24"/>
          <w:u w:val="single"/>
        </w:rPr>
        <w:t xml:space="preserve">    </w:t>
      </w:r>
      <w:r>
        <w:rPr>
          <w:rFonts w:hint="eastAsia" w:hAnsi="宋体" w:cs="宋体"/>
          <w:sz w:val="24"/>
          <w:szCs w:val="24"/>
        </w:rPr>
        <w:t>元大写：人民币</w:t>
      </w:r>
      <w:r>
        <w:rPr>
          <w:rFonts w:hint="eastAsia" w:hAnsi="宋体" w:cs="宋体"/>
          <w:sz w:val="24"/>
          <w:szCs w:val="24"/>
          <w:u w:val="single"/>
        </w:rPr>
        <w:t xml:space="preserve">   </w:t>
      </w:r>
      <w:r>
        <w:rPr>
          <w:rFonts w:hint="eastAsia" w:hAnsi="宋体" w:cs="宋体"/>
          <w:sz w:val="24"/>
          <w:szCs w:val="24"/>
        </w:rPr>
        <w:t>元；该合同总价包括但不限于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spacing w:line="400" w:lineRule="exact"/>
        <w:ind w:firstLine="480" w:firstLineChars="200"/>
        <w:rPr>
          <w:rFonts w:hint="eastAsia" w:hAnsi="宋体" w:cs="宋体"/>
          <w:sz w:val="24"/>
          <w:szCs w:val="24"/>
        </w:rPr>
      </w:pPr>
      <w:r>
        <w:rPr>
          <w:rFonts w:hint="eastAsia" w:hAnsi="宋体" w:cs="宋体"/>
          <w:sz w:val="24"/>
          <w:szCs w:val="24"/>
        </w:rPr>
        <w:t>2、支付方式：到货后完成安装调试采购人按照合同内容对供应商提供产品最终验收合格后，供应商提供全额增值税普通发票（供应商未提供全额税票采购人有权拒付），采购人以银行转帐方式向供应商支付总货款的95％，余款5%于设备验收合格之日起2年后无质量问题无息全额支付。</w:t>
      </w:r>
    </w:p>
    <w:p>
      <w:pPr>
        <w:pStyle w:val="4"/>
        <w:numPr>
          <w:ilvl w:val="1"/>
          <w:numId w:val="0"/>
        </w:numPr>
        <w:spacing w:line="240" w:lineRule="auto"/>
        <w:ind w:leftChars="0"/>
        <w:jc w:val="left"/>
        <w:outlineLvl w:val="0"/>
        <w:rPr>
          <w:rFonts w:hint="eastAsia" w:ascii="宋体" w:hAnsi="宋体" w:eastAsia="宋体" w:cs="宋体"/>
          <w:sz w:val="24"/>
          <w:szCs w:val="24"/>
        </w:rPr>
      </w:pPr>
      <w:bookmarkStart w:id="67" w:name="_Toc4586"/>
      <w:bookmarkStart w:id="68" w:name="_Toc13403"/>
      <w:r>
        <w:rPr>
          <w:rFonts w:hint="eastAsia" w:ascii="宋体" w:hAnsi="宋体" w:eastAsia="宋体" w:cs="宋体"/>
          <w:sz w:val="24"/>
          <w:szCs w:val="24"/>
        </w:rPr>
        <w:t>三、质量要求</w:t>
      </w:r>
      <w:bookmarkEnd w:id="67"/>
      <w:bookmarkEnd w:id="68"/>
    </w:p>
    <w:p>
      <w:pPr>
        <w:pStyle w:val="16"/>
        <w:ind w:firstLine="480"/>
        <w:rPr>
          <w:rFonts w:hint="eastAsia" w:hAnsi="宋体"/>
          <w:szCs w:val="24"/>
        </w:rPr>
      </w:pPr>
      <w:r>
        <w:rPr>
          <w:rFonts w:hint="eastAsia" w:hAnsi="宋体"/>
          <w:szCs w:val="24"/>
        </w:rPr>
        <w:t>1、乙方须提供全新的货物（含零部件、配件等），表面无划伤、无碰撞痕迹，且权属清楚，不得侵害他人的知识产权。</w:t>
      </w:r>
    </w:p>
    <w:p>
      <w:pPr>
        <w:pStyle w:val="16"/>
        <w:ind w:firstLine="480"/>
        <w:rPr>
          <w:rFonts w:hint="eastAsia" w:hAnsi="宋体"/>
          <w:szCs w:val="24"/>
        </w:rPr>
      </w:pPr>
      <w:r>
        <w:rPr>
          <w:rFonts w:hint="eastAsia" w:hAnsi="宋体"/>
          <w:szCs w:val="24"/>
        </w:rPr>
        <w:t>2、货物必须符合或优于国家（行业）标准，以及本项目比选文件的质量要求和技术指标与出厂标准。</w:t>
      </w:r>
    </w:p>
    <w:p>
      <w:pPr>
        <w:pStyle w:val="16"/>
        <w:ind w:firstLine="480"/>
        <w:rPr>
          <w:rFonts w:hint="eastAsia" w:hAnsi="宋体"/>
          <w:szCs w:val="24"/>
        </w:rPr>
      </w:pPr>
      <w:r>
        <w:rPr>
          <w:rFonts w:hint="eastAsia" w:hAnsi="宋体"/>
          <w:szCs w:val="24"/>
        </w:rPr>
        <w:t>3、乙方应保证所提供的产品符合国家有关规范和环保要求。</w:t>
      </w:r>
    </w:p>
    <w:p>
      <w:pPr>
        <w:pStyle w:val="16"/>
        <w:ind w:firstLine="480"/>
        <w:rPr>
          <w:rFonts w:hint="eastAsia" w:hAnsi="宋体"/>
          <w:szCs w:val="24"/>
        </w:rPr>
      </w:pPr>
      <w:r>
        <w:rPr>
          <w:rFonts w:hint="eastAsia" w:hAnsi="宋体"/>
          <w:szCs w:val="24"/>
        </w:rPr>
        <w:t>4、货物制造质量出现问题，乙方应负责三包（包修、包换、包退），费用由乙方负担，甲方有权到乙方生产场地检查货物质量和生产进度。</w:t>
      </w:r>
    </w:p>
    <w:p>
      <w:pPr>
        <w:pStyle w:val="16"/>
        <w:ind w:firstLine="480"/>
        <w:rPr>
          <w:rFonts w:hint="eastAsia" w:hAnsi="宋体"/>
          <w:szCs w:val="24"/>
        </w:rPr>
      </w:pPr>
      <w:r>
        <w:rPr>
          <w:rFonts w:hint="eastAsia" w:hAnsi="宋体"/>
          <w:szCs w:val="24"/>
        </w:rPr>
        <w:t>5、货到现场后由于甲方保管不当造成的质量问题，乙方亦应负责修理，但费用由甲方负担。</w:t>
      </w:r>
      <w:bookmarkStart w:id="69" w:name="_Toc18076"/>
    </w:p>
    <w:p>
      <w:pPr>
        <w:pStyle w:val="16"/>
        <w:ind w:firstLine="480"/>
        <w:outlineLvl w:val="0"/>
        <w:rPr>
          <w:rFonts w:hint="eastAsia" w:ascii="宋体" w:hAnsi="宋体" w:eastAsia="宋体" w:cs="宋体"/>
          <w:sz w:val="24"/>
          <w:szCs w:val="24"/>
        </w:rPr>
      </w:pPr>
      <w:bookmarkStart w:id="70" w:name="_Toc12700"/>
      <w:r>
        <w:rPr>
          <w:rFonts w:hint="eastAsia" w:ascii="宋体" w:hAnsi="宋体" w:eastAsia="宋体" w:cs="宋体"/>
          <w:sz w:val="24"/>
          <w:szCs w:val="24"/>
        </w:rPr>
        <w:t>四、交货及验收</w:t>
      </w:r>
      <w:bookmarkEnd w:id="69"/>
      <w:bookmarkEnd w:id="70"/>
    </w:p>
    <w:p>
      <w:pPr>
        <w:pStyle w:val="16"/>
        <w:ind w:firstLine="480"/>
        <w:rPr>
          <w:rFonts w:hint="eastAsia" w:hAnsi="宋体"/>
          <w:szCs w:val="24"/>
        </w:rPr>
      </w:pPr>
      <w:r>
        <w:rPr>
          <w:rFonts w:hint="eastAsia" w:hAnsi="宋体"/>
          <w:szCs w:val="24"/>
        </w:rPr>
        <w:t>1、乙方交货期限为合同签订生效后的 日内，在合同签订生效之日起 日内交货到甲方指定地点（运费和运输风险由乙方承担），到货后 日内必须全部完成安装调试合格交付使用，交货验收时须提供产品质检部门从同类产品中抽样检查合格的检测报告。</w:t>
      </w:r>
    </w:p>
    <w:p>
      <w:pPr>
        <w:pStyle w:val="16"/>
        <w:ind w:firstLine="480"/>
        <w:rPr>
          <w:rFonts w:hint="eastAsia" w:hAnsi="宋体"/>
          <w:szCs w:val="24"/>
        </w:rPr>
      </w:pPr>
      <w:r>
        <w:rPr>
          <w:rFonts w:hint="eastAsia" w:hAnsi="宋体"/>
          <w:szCs w:val="24"/>
        </w:rPr>
        <w:t>2、验收由甲方组织，乙方配合进行：</w:t>
      </w:r>
    </w:p>
    <w:p>
      <w:pPr>
        <w:pStyle w:val="16"/>
        <w:ind w:firstLine="480"/>
        <w:rPr>
          <w:rFonts w:hint="eastAsia" w:hAnsi="宋体"/>
          <w:szCs w:val="24"/>
        </w:rPr>
      </w:pPr>
      <w:r>
        <w:rPr>
          <w:rFonts w:hint="eastAsia" w:hAnsi="宋体"/>
          <w:szCs w:val="24"/>
        </w:rPr>
        <w:t>(1) 货物在乙方通知安装调试完毕后</w:t>
      </w:r>
      <w:r>
        <w:rPr>
          <w:rFonts w:hint="eastAsia" w:hAnsi="宋体"/>
          <w:szCs w:val="24"/>
          <w:u w:val="single"/>
        </w:rPr>
        <w:t xml:space="preserve">   </w:t>
      </w:r>
      <w:r>
        <w:rPr>
          <w:rFonts w:hint="eastAsia" w:hAnsi="宋体"/>
          <w:szCs w:val="24"/>
        </w:rPr>
        <w:t>日内初步验收。初步验收合格后，进入</w:t>
      </w:r>
      <w:r>
        <w:rPr>
          <w:rFonts w:hint="eastAsia" w:hAnsi="宋体"/>
          <w:szCs w:val="24"/>
          <w:u w:val="single"/>
        </w:rPr>
        <w:t xml:space="preserve">  </w:t>
      </w:r>
      <w:r>
        <w:rPr>
          <w:rFonts w:hint="eastAsia" w:hAnsi="宋体"/>
          <w:szCs w:val="24"/>
        </w:rPr>
        <w:t>天试用期；试用期间发生重大质量问题，修复后或者更换货物后试用重新计算；试用期结束后</w:t>
      </w:r>
      <w:r>
        <w:rPr>
          <w:rFonts w:hint="eastAsia" w:hAnsi="宋体"/>
          <w:szCs w:val="24"/>
          <w:u w:val="single"/>
        </w:rPr>
        <w:t xml:space="preserve">   </w:t>
      </w:r>
      <w:r>
        <w:rPr>
          <w:rFonts w:hint="eastAsia" w:hAnsi="宋体"/>
          <w:szCs w:val="24"/>
        </w:rPr>
        <w:t>日内完成最终验收；</w:t>
      </w:r>
    </w:p>
    <w:p>
      <w:pPr>
        <w:spacing w:line="420" w:lineRule="exact"/>
        <w:ind w:firstLine="480" w:firstLineChars="200"/>
        <w:rPr>
          <w:rFonts w:hint="eastAsia" w:hAnsi="宋体" w:cs="宋体"/>
          <w:sz w:val="24"/>
          <w:szCs w:val="24"/>
        </w:rPr>
      </w:pPr>
      <w:r>
        <w:rPr>
          <w:rFonts w:hint="eastAsia" w:hAnsi="宋体" w:cs="宋体"/>
          <w:sz w:val="24"/>
          <w:szCs w:val="24"/>
        </w:rPr>
        <w:t>(2) 验收标准：</w:t>
      </w:r>
    </w:p>
    <w:p>
      <w:pPr>
        <w:spacing w:line="420" w:lineRule="exact"/>
        <w:ind w:firstLine="480" w:firstLineChars="200"/>
        <w:rPr>
          <w:rFonts w:hint="eastAsia" w:hAnsi="宋体" w:cs="宋体"/>
          <w:sz w:val="24"/>
          <w:szCs w:val="24"/>
        </w:rPr>
      </w:pPr>
      <w:r>
        <w:rPr>
          <w:rFonts w:hint="eastAsia" w:hAnsi="宋体" w:cs="宋体"/>
          <w:sz w:val="24"/>
          <w:szCs w:val="24"/>
        </w:rPr>
        <w:t>1）中标人与采购人将严格按照《财政部关于进一步加强政府采购需求和履约验收管理的指导意见》(财库〔2016〕205号)的要求进行验收。</w:t>
      </w:r>
    </w:p>
    <w:p>
      <w:pPr>
        <w:spacing w:after="160" w:line="420" w:lineRule="exact"/>
        <w:ind w:firstLine="480" w:firstLineChars="200"/>
        <w:rPr>
          <w:rFonts w:hint="eastAsia" w:hAnsi="宋体" w:cs="宋体"/>
          <w:sz w:val="24"/>
          <w:szCs w:val="24"/>
        </w:rPr>
      </w:pPr>
      <w:r>
        <w:rPr>
          <w:rFonts w:hint="eastAsia" w:hAnsi="宋体" w:cs="宋体"/>
          <w:sz w:val="24"/>
          <w:szCs w:val="24"/>
        </w:rPr>
        <w:t>2）以比选文件技术参数及要求和相关行业标准为准。</w:t>
      </w:r>
    </w:p>
    <w:p>
      <w:pPr>
        <w:pStyle w:val="16"/>
        <w:ind w:firstLine="480"/>
        <w:rPr>
          <w:rFonts w:hint="eastAsia" w:hAnsi="宋体"/>
          <w:szCs w:val="24"/>
        </w:rPr>
      </w:pPr>
      <w:r>
        <w:rPr>
          <w:rFonts w:hint="eastAsia" w:hAnsi="宋体"/>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16"/>
        <w:ind w:firstLine="480"/>
        <w:rPr>
          <w:rFonts w:hint="eastAsia" w:hAnsi="宋体"/>
          <w:szCs w:val="24"/>
        </w:rPr>
      </w:pPr>
      <w:r>
        <w:rPr>
          <w:rFonts w:hint="eastAsia" w:hAnsi="宋体"/>
          <w:szCs w:val="24"/>
        </w:rPr>
        <w:t>(4) 如质量验收合格，双方签署质量验收报告。</w:t>
      </w:r>
    </w:p>
    <w:p>
      <w:pPr>
        <w:pStyle w:val="16"/>
        <w:ind w:firstLine="480"/>
        <w:rPr>
          <w:rFonts w:hint="eastAsia" w:hAnsi="宋体"/>
          <w:szCs w:val="24"/>
        </w:rPr>
      </w:pPr>
      <w:r>
        <w:rPr>
          <w:rFonts w:hint="eastAsia" w:hAnsi="宋体"/>
          <w:szCs w:val="24"/>
        </w:rPr>
        <w:t>3、货物安装完成并通过试用期后</w:t>
      </w:r>
      <w:r>
        <w:rPr>
          <w:rFonts w:hint="eastAsia" w:hAnsi="宋体"/>
          <w:szCs w:val="24"/>
          <w:u w:val="single"/>
        </w:rPr>
        <w:t xml:space="preserve">   </w:t>
      </w:r>
      <w:r>
        <w:rPr>
          <w:rFonts w:hint="eastAsia" w:hAnsi="宋体"/>
          <w:szCs w:val="24"/>
        </w:rPr>
        <w:t>个工作日内，甲方无故不进行验收工作并已使用货物的，视同已安装调试完成并验收合格。</w:t>
      </w:r>
    </w:p>
    <w:p>
      <w:pPr>
        <w:pStyle w:val="16"/>
        <w:ind w:firstLine="480"/>
        <w:rPr>
          <w:rFonts w:hint="eastAsia" w:hAnsi="宋体"/>
          <w:szCs w:val="24"/>
        </w:rPr>
      </w:pPr>
      <w:r>
        <w:rPr>
          <w:rFonts w:hint="eastAsia" w:hAnsi="宋体"/>
          <w:szCs w:val="24"/>
        </w:rPr>
        <w:t>4、乙方应将所提供货物的装箱清单、配件、随机工具、用户使用手册、原厂保修卡等资料交付给甲方；乙方不能完整交付货物及本款规定的单证和工具的，必须负责补齐，否则视为未按合同约定交货。</w:t>
      </w:r>
    </w:p>
    <w:p>
      <w:pPr>
        <w:pStyle w:val="16"/>
        <w:ind w:firstLine="480"/>
        <w:rPr>
          <w:rFonts w:hint="eastAsia" w:hAnsi="宋体"/>
          <w:szCs w:val="24"/>
        </w:rPr>
      </w:pPr>
      <w:r>
        <w:rPr>
          <w:rFonts w:hint="eastAsia" w:hAnsi="宋体"/>
          <w:szCs w:val="24"/>
        </w:rPr>
        <w:t>5、如货物经乙方</w:t>
      </w:r>
      <w:r>
        <w:rPr>
          <w:rFonts w:hint="eastAsia" w:hAnsi="宋体"/>
          <w:szCs w:val="24"/>
          <w:u w:val="single"/>
        </w:rPr>
        <w:t xml:space="preserve">  </w:t>
      </w:r>
      <w:r>
        <w:rPr>
          <w:rFonts w:hint="eastAsia" w:hAnsi="宋体"/>
          <w:szCs w:val="24"/>
        </w:rPr>
        <w:t>次维修仍不能达到合同约定的质量标准，甲方有权退货，并视作乙方不能交付货物而须支付违约赔偿金给甲方，甲方还可依法追究乙方的违约责任。 </w:t>
      </w:r>
    </w:p>
    <w:p>
      <w:pPr>
        <w:spacing w:line="360" w:lineRule="auto"/>
        <w:ind w:firstLine="480" w:firstLineChars="200"/>
        <w:rPr>
          <w:rFonts w:hint="eastAsia" w:hAnsi="宋体" w:cs="宋体"/>
          <w:sz w:val="24"/>
          <w:szCs w:val="24"/>
        </w:rPr>
      </w:pPr>
      <w:r>
        <w:rPr>
          <w:rFonts w:hint="eastAsia" w:hAnsi="宋体" w:cs="宋体"/>
          <w:kern w:val="2"/>
          <w:sz w:val="24"/>
          <w:szCs w:val="24"/>
        </w:rPr>
        <w:t>6、其他未尽事宜应严格按照《四川省政府采购项目需求论证和履约验收管理办法》（川财采〔2015〕32号）的要求进行。</w:t>
      </w:r>
    </w:p>
    <w:p>
      <w:pPr>
        <w:pStyle w:val="4"/>
        <w:numPr>
          <w:ilvl w:val="1"/>
          <w:numId w:val="0"/>
        </w:numPr>
        <w:spacing w:line="240" w:lineRule="auto"/>
        <w:ind w:leftChars="0"/>
        <w:jc w:val="left"/>
        <w:outlineLvl w:val="0"/>
        <w:rPr>
          <w:rFonts w:hint="eastAsia" w:ascii="宋体" w:hAnsi="宋体" w:eastAsia="宋体" w:cs="宋体"/>
          <w:sz w:val="24"/>
          <w:szCs w:val="24"/>
        </w:rPr>
      </w:pPr>
      <w:bookmarkStart w:id="71" w:name="_Toc23103"/>
      <w:bookmarkStart w:id="72" w:name="_Toc7928"/>
      <w:r>
        <w:rPr>
          <w:rFonts w:hint="eastAsia" w:ascii="宋体" w:hAnsi="宋体" w:eastAsia="宋体" w:cs="宋体"/>
          <w:sz w:val="24"/>
          <w:szCs w:val="24"/>
        </w:rPr>
        <w:t>五、售后服务</w:t>
      </w:r>
      <w:bookmarkEnd w:id="71"/>
      <w:bookmarkEnd w:id="72"/>
    </w:p>
    <w:p>
      <w:pPr>
        <w:spacing w:line="400" w:lineRule="exact"/>
        <w:ind w:firstLine="240" w:firstLineChars="100"/>
        <w:rPr>
          <w:rFonts w:hint="eastAsia" w:hAnsi="宋体" w:cs="宋体"/>
          <w:sz w:val="24"/>
          <w:szCs w:val="24"/>
        </w:rPr>
      </w:pPr>
      <w:r>
        <w:rPr>
          <w:rFonts w:hint="eastAsia" w:hAnsi="宋体" w:cs="宋体"/>
          <w:sz w:val="24"/>
          <w:szCs w:val="24"/>
        </w:rPr>
        <w:t>1、质保期为验收合格后XX年，质保期内出现质量问题，乙方在接到通知后</w:t>
      </w:r>
      <w:r>
        <w:rPr>
          <w:rFonts w:hint="eastAsia" w:hAnsi="宋体" w:cs="宋体"/>
          <w:sz w:val="24"/>
          <w:szCs w:val="24"/>
          <w:u w:val="single"/>
        </w:rPr>
        <w:t xml:space="preserve">  </w:t>
      </w:r>
      <w:r>
        <w:rPr>
          <w:rFonts w:hint="eastAsia" w:hAnsi="宋体" w:cs="宋体"/>
          <w:sz w:val="24"/>
          <w:szCs w:val="24"/>
        </w:rPr>
        <w:t xml:space="preserve"> 小时内响应到场，</w:t>
      </w:r>
      <w:r>
        <w:rPr>
          <w:rFonts w:hint="eastAsia" w:hAnsi="宋体" w:cs="宋体"/>
          <w:sz w:val="24"/>
          <w:szCs w:val="24"/>
          <w:u w:val="single"/>
        </w:rPr>
        <w:t xml:space="preserve">    </w:t>
      </w:r>
      <w:r>
        <w:rPr>
          <w:rFonts w:hint="eastAsia" w:hAnsi="宋体" w:cs="宋体"/>
          <w:sz w:val="24"/>
          <w:szCs w:val="24"/>
        </w:rPr>
        <w:t>小时内完成维修或更换，并承担修理调换的费用；如货物经乙方</w:t>
      </w:r>
      <w:r>
        <w:rPr>
          <w:rFonts w:hint="eastAsia" w:hAnsi="宋体" w:cs="宋体"/>
          <w:sz w:val="24"/>
          <w:szCs w:val="24"/>
          <w:u w:val="single"/>
        </w:rPr>
        <w:t xml:space="preserve">   </w:t>
      </w:r>
      <w:r>
        <w:rPr>
          <w:rFonts w:hint="eastAsia" w:hAnsi="宋体" w:cs="宋体"/>
          <w:sz w:val="24"/>
          <w:szCs w:val="24"/>
        </w:rPr>
        <w:t>次维修仍不能达到本合同约定的质量标准，视作乙方未能按时交货，甲方有权退货并追究乙方的违约责任。货到现场后由于甲方保管不当造成的问题，乙方亦应负责修复，但原材料成本费用由甲方负担。</w:t>
      </w:r>
    </w:p>
    <w:p>
      <w:pPr>
        <w:spacing w:line="400" w:lineRule="exact"/>
        <w:ind w:firstLine="240" w:firstLineChars="100"/>
        <w:rPr>
          <w:rFonts w:hint="eastAsia" w:hAnsi="宋体" w:cs="宋体"/>
          <w:sz w:val="24"/>
          <w:szCs w:val="24"/>
        </w:rPr>
      </w:pPr>
      <w:r>
        <w:rPr>
          <w:rFonts w:hint="eastAsia" w:hAnsi="宋体" w:cs="宋体"/>
          <w:sz w:val="24"/>
          <w:szCs w:val="24"/>
        </w:rPr>
        <w:t>2、乙方须指派专人负责与甲方联系售后服务事宜。</w:t>
      </w:r>
    </w:p>
    <w:p>
      <w:pPr>
        <w:pStyle w:val="4"/>
        <w:numPr>
          <w:ilvl w:val="1"/>
          <w:numId w:val="0"/>
        </w:numPr>
        <w:spacing w:line="240" w:lineRule="auto"/>
        <w:ind w:leftChars="0"/>
        <w:jc w:val="left"/>
        <w:outlineLvl w:val="0"/>
        <w:rPr>
          <w:rFonts w:hint="eastAsia" w:ascii="宋体" w:hAnsi="宋体" w:eastAsia="宋体" w:cs="宋体"/>
          <w:sz w:val="24"/>
          <w:szCs w:val="24"/>
        </w:rPr>
      </w:pPr>
      <w:bookmarkStart w:id="73" w:name="_Toc28794"/>
      <w:bookmarkStart w:id="74" w:name="_Toc527"/>
      <w:r>
        <w:rPr>
          <w:rFonts w:hint="eastAsia" w:ascii="宋体" w:hAnsi="宋体" w:eastAsia="宋体" w:cs="宋体"/>
          <w:sz w:val="24"/>
          <w:szCs w:val="24"/>
        </w:rPr>
        <w:t>六、违约责任</w:t>
      </w:r>
      <w:bookmarkEnd w:id="73"/>
      <w:bookmarkEnd w:id="74"/>
    </w:p>
    <w:p>
      <w:pPr>
        <w:spacing w:line="400" w:lineRule="exact"/>
        <w:ind w:firstLine="240" w:firstLineChars="100"/>
        <w:rPr>
          <w:rFonts w:hint="eastAsia" w:hAnsi="宋体" w:cs="宋体"/>
          <w:sz w:val="24"/>
          <w:szCs w:val="24"/>
        </w:rPr>
      </w:pPr>
      <w:r>
        <w:rPr>
          <w:rFonts w:hint="eastAsia" w:hAnsi="宋体" w:cs="宋体"/>
          <w:sz w:val="24"/>
          <w:szCs w:val="24"/>
        </w:rPr>
        <w:t>1、甲方违约责任</w:t>
      </w:r>
    </w:p>
    <w:p>
      <w:pPr>
        <w:spacing w:line="400" w:lineRule="exact"/>
        <w:rPr>
          <w:rFonts w:hint="eastAsia" w:hAnsi="宋体" w:cs="宋体"/>
          <w:sz w:val="24"/>
          <w:szCs w:val="24"/>
        </w:rPr>
      </w:pPr>
      <w:r>
        <w:rPr>
          <w:rFonts w:hint="eastAsia" w:hAnsi="宋体" w:cs="宋体"/>
          <w:sz w:val="24"/>
          <w:szCs w:val="24"/>
        </w:rPr>
        <w:t>（1） 甲方无正当理由拒收货物的，甲方应偿付合同总价</w:t>
      </w:r>
      <w:r>
        <w:rPr>
          <w:rFonts w:hint="eastAsia" w:hAnsi="宋体" w:cs="宋体"/>
          <w:sz w:val="24"/>
          <w:szCs w:val="24"/>
          <w:u w:val="single"/>
        </w:rPr>
        <w:t xml:space="preserve">  </w:t>
      </w:r>
      <w:r>
        <w:rPr>
          <w:rFonts w:hint="eastAsia" w:hAnsi="宋体" w:cs="宋体"/>
          <w:sz w:val="24"/>
          <w:szCs w:val="24"/>
        </w:rPr>
        <w:t>%的违约金；</w:t>
      </w:r>
    </w:p>
    <w:p>
      <w:pPr>
        <w:spacing w:line="400" w:lineRule="exact"/>
        <w:rPr>
          <w:rFonts w:hint="eastAsia" w:hAnsi="宋体" w:cs="宋体"/>
          <w:sz w:val="24"/>
          <w:szCs w:val="24"/>
        </w:rPr>
      </w:pPr>
      <w:r>
        <w:rPr>
          <w:rFonts w:hint="eastAsia" w:hAnsi="宋体" w:cs="宋体"/>
          <w:sz w:val="24"/>
          <w:szCs w:val="24"/>
        </w:rPr>
        <w:t>（2） 甲方逾期支付货款的，除应及时付足货款外，欠付货款按同期同类商业银行贷款利率计息承担逾期支付违约责任；逾期付款超过</w:t>
      </w:r>
      <w:r>
        <w:rPr>
          <w:rFonts w:hint="eastAsia" w:hAnsi="宋体" w:cs="宋体"/>
          <w:sz w:val="24"/>
          <w:szCs w:val="24"/>
          <w:u w:val="single"/>
        </w:rPr>
        <w:t xml:space="preserve">  </w:t>
      </w:r>
      <w:r>
        <w:rPr>
          <w:rFonts w:hint="eastAsia" w:hAnsi="宋体" w:cs="宋体"/>
          <w:sz w:val="24"/>
          <w:szCs w:val="24"/>
        </w:rPr>
        <w:t>天的，乙方有权终止合同；</w:t>
      </w:r>
    </w:p>
    <w:p>
      <w:pPr>
        <w:spacing w:line="400" w:lineRule="exact"/>
        <w:rPr>
          <w:rFonts w:hint="eastAsia" w:hAnsi="宋体" w:cs="宋体"/>
          <w:sz w:val="24"/>
          <w:szCs w:val="24"/>
        </w:rPr>
      </w:pPr>
      <w:r>
        <w:rPr>
          <w:rFonts w:hint="eastAsia" w:hAnsi="宋体" w:cs="宋体"/>
          <w:sz w:val="24"/>
          <w:szCs w:val="24"/>
        </w:rPr>
        <w:t>（3） 甲方偿付的违约金不足以弥补乙方损失的，还应按乙方损失尚未弥补的部分，支付赔偿金给乙方。</w:t>
      </w:r>
    </w:p>
    <w:p>
      <w:pPr>
        <w:spacing w:line="400" w:lineRule="exact"/>
        <w:ind w:firstLine="240" w:firstLineChars="100"/>
        <w:rPr>
          <w:rFonts w:hint="eastAsia" w:hAnsi="宋体" w:cs="宋体"/>
          <w:sz w:val="24"/>
          <w:szCs w:val="24"/>
        </w:rPr>
      </w:pPr>
      <w:r>
        <w:rPr>
          <w:rFonts w:hint="eastAsia" w:hAnsi="宋体" w:cs="宋体"/>
          <w:sz w:val="24"/>
          <w:szCs w:val="24"/>
        </w:rPr>
        <w:t>2、乙方违约责任</w:t>
      </w:r>
    </w:p>
    <w:p>
      <w:pPr>
        <w:spacing w:line="400" w:lineRule="exact"/>
        <w:rPr>
          <w:rFonts w:hint="eastAsia" w:hAnsi="宋体" w:cs="宋体"/>
          <w:sz w:val="24"/>
          <w:szCs w:val="24"/>
        </w:rPr>
      </w:pPr>
      <w:r>
        <w:rPr>
          <w:rFonts w:hint="eastAsia" w:hAnsi="宋体" w:cs="宋体"/>
          <w:sz w:val="24"/>
          <w:szCs w:val="24"/>
        </w:rPr>
        <w:t>（1）乙方交付的货物质量不符合合同规定的，乙方应向甲方支付合同总价的</w:t>
      </w:r>
      <w:r>
        <w:rPr>
          <w:rFonts w:hint="eastAsia" w:hAnsi="宋体" w:cs="宋体"/>
          <w:sz w:val="24"/>
          <w:szCs w:val="24"/>
          <w:u w:val="single"/>
        </w:rPr>
        <w:t xml:space="preserve">  </w:t>
      </w:r>
      <w:r>
        <w:rPr>
          <w:rFonts w:hint="eastAsia" w:hAnsi="宋体" w:cs="宋体"/>
          <w:sz w:val="24"/>
          <w:szCs w:val="24"/>
        </w:rPr>
        <w:t>%的违约金，并须在合同规定的交货时间内更换合格的货物给甲方，否则，视作乙方不能交付货物而违约，按本条本款下述第“（2）”项规定由乙方偿付违约赔偿金给甲方。</w:t>
      </w:r>
    </w:p>
    <w:p>
      <w:pPr>
        <w:spacing w:line="400" w:lineRule="exact"/>
        <w:rPr>
          <w:rFonts w:hint="eastAsia" w:hAnsi="宋体" w:cs="宋体"/>
          <w:sz w:val="24"/>
          <w:szCs w:val="24"/>
        </w:rPr>
      </w:pPr>
      <w:r>
        <w:rPr>
          <w:rFonts w:hint="eastAsia" w:hAnsi="宋体" w:cs="宋体"/>
          <w:sz w:val="24"/>
          <w:szCs w:val="24"/>
        </w:rPr>
        <w:t>（2）乙方不能交付货物或逾期交付货物而违约的，除应及时交足货物外，应向甲方偿付逾期交货部分货款总额的万分之</w:t>
      </w:r>
      <w:r>
        <w:rPr>
          <w:rFonts w:hint="eastAsia" w:hAnsi="宋体" w:cs="宋体"/>
          <w:sz w:val="24"/>
          <w:szCs w:val="24"/>
          <w:u w:val="single"/>
        </w:rPr>
        <w:t xml:space="preserve">   /</w:t>
      </w:r>
      <w:r>
        <w:rPr>
          <w:rFonts w:hint="eastAsia" w:hAnsi="宋体" w:cs="宋体"/>
          <w:sz w:val="24"/>
          <w:szCs w:val="24"/>
        </w:rPr>
        <w:t>天的违约金；逾期交货超过XX天，甲方有权终止合同，乙方则应按合同总价的</w:t>
      </w:r>
      <w:r>
        <w:rPr>
          <w:rFonts w:hint="eastAsia" w:hAnsi="宋体" w:cs="宋体"/>
          <w:sz w:val="24"/>
          <w:szCs w:val="24"/>
          <w:u w:val="single"/>
        </w:rPr>
        <w:t xml:space="preserve">  </w:t>
      </w:r>
      <w:r>
        <w:rPr>
          <w:rFonts w:hint="eastAsia" w:hAnsi="宋体" w:cs="宋体"/>
          <w:sz w:val="24"/>
          <w:szCs w:val="24"/>
        </w:rPr>
        <w:t>%的款额向甲方偿付赔偿金，并须全额退还甲方已经付给乙方的货款及其利息。</w:t>
      </w:r>
    </w:p>
    <w:p>
      <w:pPr>
        <w:spacing w:line="400" w:lineRule="exact"/>
        <w:rPr>
          <w:rFonts w:hint="eastAsia" w:hAnsi="宋体" w:cs="宋体"/>
          <w:sz w:val="24"/>
          <w:szCs w:val="24"/>
        </w:rPr>
      </w:pPr>
      <w:r>
        <w:rPr>
          <w:rFonts w:hint="eastAsia" w:hAnsi="宋体" w:cs="宋体"/>
          <w:sz w:val="24"/>
          <w:szCs w:val="24"/>
        </w:rPr>
        <w:t>（3）乙方货物经甲方送交具有法定资格条件的质量技术监督机构检测后，如检测结果认定货物质量不符合本合同规定标准的，则视为乙方没有按时交货而违约，乙方须在</w:t>
      </w:r>
      <w:r>
        <w:rPr>
          <w:rFonts w:hint="eastAsia" w:hAnsi="宋体" w:cs="宋体"/>
          <w:sz w:val="24"/>
          <w:szCs w:val="24"/>
          <w:u w:val="single"/>
        </w:rPr>
        <w:t xml:space="preserve">   </w:t>
      </w:r>
      <w:r>
        <w:rPr>
          <w:rFonts w:hint="eastAsia" w:hAnsi="宋体" w:cs="宋体"/>
          <w:sz w:val="24"/>
          <w:szCs w:val="24"/>
        </w:rPr>
        <w:t>天内无条件更换合格的货物，如逾期不能更换合格的货物，甲方有权终止本合同，乙方应另付合同总价的</w:t>
      </w:r>
      <w:r>
        <w:rPr>
          <w:rFonts w:hint="eastAsia" w:hAnsi="宋体" w:cs="宋体"/>
          <w:sz w:val="24"/>
          <w:szCs w:val="24"/>
          <w:u w:val="single"/>
        </w:rPr>
        <w:t xml:space="preserve">   </w:t>
      </w:r>
      <w:r>
        <w:rPr>
          <w:rFonts w:hint="eastAsia" w:hAnsi="宋体" w:cs="宋体"/>
          <w:sz w:val="24"/>
          <w:szCs w:val="24"/>
        </w:rPr>
        <w:t>%的赔偿金给甲方。</w:t>
      </w:r>
    </w:p>
    <w:p>
      <w:pPr>
        <w:spacing w:line="400" w:lineRule="exact"/>
        <w:rPr>
          <w:rFonts w:hint="eastAsia" w:hAnsi="宋体" w:cs="宋体"/>
          <w:sz w:val="24"/>
          <w:szCs w:val="24"/>
        </w:rPr>
      </w:pPr>
      <w:r>
        <w:rPr>
          <w:rFonts w:hint="eastAsia" w:hAnsi="宋体" w:cs="宋体"/>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hAnsi="宋体" w:cs="宋体"/>
          <w:sz w:val="24"/>
          <w:szCs w:val="24"/>
          <w:u w:val="single"/>
        </w:rPr>
        <w:t xml:space="preserve">  </w:t>
      </w:r>
      <w:r>
        <w:rPr>
          <w:rFonts w:hint="eastAsia" w:hAnsi="宋体" w:cs="宋体"/>
          <w:sz w:val="24"/>
          <w:szCs w:val="24"/>
        </w:rPr>
        <w:t>%向甲方支付违约金并赔偿因此给甲方造成的一切损失。</w:t>
      </w:r>
    </w:p>
    <w:p>
      <w:pPr>
        <w:spacing w:line="400" w:lineRule="exact"/>
        <w:rPr>
          <w:rFonts w:hint="eastAsia" w:hAnsi="宋体" w:cs="宋体"/>
          <w:sz w:val="24"/>
          <w:szCs w:val="24"/>
        </w:rPr>
      </w:pPr>
      <w:r>
        <w:rPr>
          <w:rFonts w:hint="eastAsia" w:hAnsi="宋体" w:cs="宋体"/>
          <w:sz w:val="24"/>
          <w:szCs w:val="24"/>
        </w:rPr>
        <w:t>（5）乙方偿付的违约金不足以弥补甲方损失的，还应按甲方损失尚未弥补的部分，支付赔偿金给甲方。</w:t>
      </w:r>
    </w:p>
    <w:p>
      <w:pPr>
        <w:pStyle w:val="2"/>
        <w:spacing w:line="400" w:lineRule="exact"/>
        <w:rPr>
          <w:rFonts w:hint="eastAsia" w:hAnsi="宋体" w:cs="宋体"/>
          <w:sz w:val="24"/>
          <w:szCs w:val="24"/>
        </w:rPr>
      </w:pPr>
      <w:r>
        <w:rPr>
          <w:rFonts w:hint="eastAsia" w:hAnsi="宋体" w:cs="宋体"/>
          <w:sz w:val="24"/>
          <w:szCs w:val="24"/>
        </w:rPr>
        <w:t>（6）因自然不可抗力和政策、政府行为导致合同无法履行，互不追究违约责任。</w:t>
      </w:r>
    </w:p>
    <w:p>
      <w:pPr>
        <w:pStyle w:val="4"/>
        <w:numPr>
          <w:ilvl w:val="1"/>
          <w:numId w:val="0"/>
        </w:numPr>
        <w:tabs>
          <w:tab w:val="clear" w:pos="576"/>
        </w:tabs>
        <w:spacing w:line="240" w:lineRule="auto"/>
        <w:ind w:leftChars="0"/>
        <w:jc w:val="left"/>
        <w:outlineLvl w:val="0"/>
        <w:rPr>
          <w:rFonts w:hint="eastAsia" w:ascii="宋体" w:hAnsi="宋体" w:eastAsia="宋体" w:cs="宋体"/>
          <w:sz w:val="24"/>
          <w:szCs w:val="24"/>
        </w:rPr>
      </w:pPr>
      <w:bookmarkStart w:id="75" w:name="_Toc29280"/>
      <w:bookmarkStart w:id="76" w:name="_Toc23716"/>
      <w:r>
        <w:rPr>
          <w:rFonts w:hint="eastAsia" w:ascii="宋体" w:hAnsi="宋体" w:eastAsia="宋体" w:cs="宋体"/>
          <w:sz w:val="24"/>
          <w:szCs w:val="24"/>
        </w:rPr>
        <w:t>七、纠纷处理</w:t>
      </w:r>
      <w:bookmarkEnd w:id="75"/>
      <w:bookmarkEnd w:id="76"/>
    </w:p>
    <w:p>
      <w:pPr>
        <w:pStyle w:val="16"/>
        <w:ind w:firstLine="480"/>
        <w:rPr>
          <w:rFonts w:hint="eastAsia" w:hAnsi="宋体"/>
          <w:szCs w:val="24"/>
        </w:rPr>
      </w:pPr>
      <w:r>
        <w:rPr>
          <w:rFonts w:hint="eastAsia" w:hAnsi="宋体"/>
          <w:szCs w:val="24"/>
        </w:rPr>
        <w:t>1、在本合同履行中发生的或与本合同有关的争端，双方应通过友好协商解决，经协商不成，向</w:t>
      </w:r>
      <w:r>
        <w:rPr>
          <w:rFonts w:hint="eastAsia" w:hAnsi="宋体"/>
          <w:szCs w:val="24"/>
          <w:lang w:eastAsia="zh-CN"/>
        </w:rPr>
        <w:t>甲方所在地有</w:t>
      </w:r>
      <w:r>
        <w:rPr>
          <w:rFonts w:hint="eastAsia" w:hAnsi="宋体"/>
          <w:szCs w:val="24"/>
        </w:rPr>
        <w:t>管辖权人民法院诉讼。</w:t>
      </w:r>
    </w:p>
    <w:p>
      <w:pPr>
        <w:pStyle w:val="16"/>
        <w:ind w:firstLine="480"/>
        <w:rPr>
          <w:rFonts w:hint="eastAsia" w:hAnsi="宋体"/>
          <w:szCs w:val="24"/>
        </w:rPr>
      </w:pPr>
      <w:r>
        <w:rPr>
          <w:rFonts w:hint="eastAsia" w:hAnsi="宋体"/>
          <w:szCs w:val="24"/>
        </w:rPr>
        <w:t xml:space="preserve">2、诉讼费、律师费、保全费、保函保险法等应由败诉方负担。 </w:t>
      </w:r>
    </w:p>
    <w:p>
      <w:pPr>
        <w:pStyle w:val="16"/>
        <w:ind w:firstLine="480"/>
        <w:rPr>
          <w:rFonts w:hint="eastAsia" w:hAnsi="宋体"/>
          <w:szCs w:val="24"/>
        </w:rPr>
      </w:pPr>
      <w:r>
        <w:rPr>
          <w:rFonts w:hint="eastAsia" w:hAnsi="宋体"/>
          <w:szCs w:val="24"/>
        </w:rPr>
        <w:t>3、在诉讼期间，除正在进行诉讼部分外，合同其他部分继续执行。</w:t>
      </w:r>
    </w:p>
    <w:p>
      <w:pPr>
        <w:pStyle w:val="4"/>
        <w:numPr>
          <w:ilvl w:val="1"/>
          <w:numId w:val="0"/>
        </w:numPr>
        <w:spacing w:line="240" w:lineRule="auto"/>
        <w:ind w:leftChars="0"/>
        <w:jc w:val="left"/>
        <w:outlineLvl w:val="0"/>
        <w:rPr>
          <w:rFonts w:hint="eastAsia" w:ascii="宋体" w:hAnsi="宋体" w:eastAsia="宋体" w:cs="宋体"/>
          <w:sz w:val="24"/>
          <w:szCs w:val="24"/>
        </w:rPr>
      </w:pPr>
      <w:bookmarkStart w:id="77" w:name="_Toc10308"/>
      <w:bookmarkStart w:id="78" w:name="_Toc32733"/>
      <w:r>
        <w:rPr>
          <w:rFonts w:hint="eastAsia" w:ascii="宋体" w:hAnsi="宋体" w:eastAsia="宋体" w:cs="宋体"/>
          <w:sz w:val="24"/>
          <w:szCs w:val="24"/>
        </w:rPr>
        <w:t>八、其他</w:t>
      </w:r>
      <w:bookmarkEnd w:id="77"/>
      <w:bookmarkEnd w:id="78"/>
    </w:p>
    <w:p>
      <w:pPr>
        <w:ind w:firstLine="480"/>
        <w:rPr>
          <w:rFonts w:hint="eastAsia" w:hAnsi="宋体" w:cs="宋体"/>
          <w:sz w:val="24"/>
          <w:szCs w:val="24"/>
        </w:rPr>
      </w:pPr>
      <w:r>
        <w:rPr>
          <w:rFonts w:hint="eastAsia" w:hAnsi="宋体" w:cs="宋体"/>
          <w:sz w:val="24"/>
          <w:szCs w:val="24"/>
        </w:rPr>
        <w:t>1、详细技术说明及其他有关合同项目的特定信息由合同附件予以说明，合同附件及本项目的</w:t>
      </w:r>
      <w:r>
        <w:rPr>
          <w:rFonts w:hint="eastAsia" w:hAnsi="宋体" w:cs="宋体"/>
          <w:sz w:val="24"/>
          <w:szCs w:val="24"/>
          <w:lang w:val="en-US" w:eastAsia="zh-CN"/>
        </w:rPr>
        <w:t>谈判</w:t>
      </w:r>
      <w:r>
        <w:rPr>
          <w:rFonts w:hint="eastAsia" w:hAnsi="宋体" w:cs="宋体"/>
          <w:sz w:val="24"/>
          <w:szCs w:val="24"/>
        </w:rPr>
        <w:t>文件、响应文件、《中标通知书》等均为本合同不可分割的组成部分，与本合同具有同等法律效力。</w:t>
      </w:r>
    </w:p>
    <w:p>
      <w:pPr>
        <w:pStyle w:val="16"/>
        <w:spacing w:line="560" w:lineRule="exact"/>
        <w:ind w:firstLine="480"/>
        <w:rPr>
          <w:rFonts w:hint="eastAsia" w:hAnsi="宋体"/>
          <w:kern w:val="2"/>
          <w:szCs w:val="24"/>
        </w:rPr>
      </w:pPr>
      <w:r>
        <w:rPr>
          <w:rFonts w:hint="eastAsia" w:hAnsi="宋体"/>
          <w:kern w:val="2"/>
          <w:szCs w:val="24"/>
        </w:rPr>
        <w:t>2、如有未尽事宜，由双方依法订立补充合同，补充合同与本合同具有同等法律效力。</w:t>
      </w:r>
    </w:p>
    <w:p>
      <w:pPr>
        <w:pStyle w:val="16"/>
        <w:ind w:firstLine="480"/>
        <w:rPr>
          <w:rFonts w:hint="eastAsia" w:hAnsi="宋体"/>
          <w:szCs w:val="24"/>
        </w:rPr>
      </w:pPr>
      <w:r>
        <w:rPr>
          <w:rFonts w:hint="eastAsia" w:hAnsi="宋体"/>
          <w:szCs w:val="24"/>
        </w:rPr>
        <w:t>3、若本次采购项目涉及商品包装和快递包装的，乙方应当按照财办库【2020】123号文和采购文件规定的具体包装要求执行。甲方也应当按照财办库【2020】123号文和采购文件规定的具体包装要求进行验收，必要时可要求乙方在履约验收环节出具检测报告。</w:t>
      </w:r>
    </w:p>
    <w:p>
      <w:pPr>
        <w:pStyle w:val="4"/>
        <w:numPr>
          <w:ilvl w:val="1"/>
          <w:numId w:val="0"/>
        </w:numPr>
        <w:ind w:leftChars="0"/>
        <w:jc w:val="both"/>
        <w:outlineLvl w:val="0"/>
        <w:rPr>
          <w:rFonts w:hint="eastAsia" w:ascii="宋体" w:hAnsi="宋体" w:eastAsia="宋体" w:cs="宋体"/>
          <w:sz w:val="24"/>
          <w:szCs w:val="24"/>
        </w:rPr>
      </w:pPr>
      <w:bookmarkStart w:id="79" w:name="_Toc31369"/>
      <w:r>
        <w:rPr>
          <w:rFonts w:hint="eastAsia" w:ascii="宋体" w:hAnsi="宋体" w:eastAsia="宋体" w:cs="宋体"/>
          <w:sz w:val="24"/>
          <w:szCs w:val="24"/>
        </w:rPr>
        <w:t>九、合同签署及效力</w:t>
      </w:r>
      <w:bookmarkEnd w:id="79"/>
    </w:p>
    <w:p>
      <w:pPr>
        <w:pStyle w:val="16"/>
        <w:ind w:firstLine="480"/>
        <w:rPr>
          <w:rFonts w:hint="eastAsia" w:hAnsi="宋体"/>
          <w:szCs w:val="24"/>
        </w:rPr>
      </w:pPr>
      <w:r>
        <w:rPr>
          <w:rFonts w:hint="eastAsia" w:hAnsi="宋体"/>
          <w:szCs w:val="24"/>
        </w:rPr>
        <w:t>本合同一式伍份，甲方叁份，乙方贰份，具有同等法律效力，自双方签字、盖章之日起生效。</w:t>
      </w:r>
    </w:p>
    <w:p>
      <w:pPr>
        <w:pStyle w:val="16"/>
        <w:ind w:firstLine="0" w:firstLineChars="0"/>
        <w:rPr>
          <w:rFonts w:hint="eastAsia" w:hAnsi="宋体"/>
          <w:b/>
          <w:bCs/>
          <w:szCs w:val="24"/>
        </w:rPr>
      </w:pPr>
    </w:p>
    <w:p>
      <w:pPr>
        <w:pStyle w:val="16"/>
        <w:ind w:firstLine="480"/>
        <w:rPr>
          <w:rFonts w:hint="eastAsia" w:hAnsi="宋体"/>
          <w:szCs w:val="24"/>
        </w:rPr>
      </w:pPr>
      <w:r>
        <w:rPr>
          <w:rFonts w:hint="eastAsia" w:hAnsi="宋体"/>
          <w:szCs w:val="24"/>
        </w:rPr>
        <w:t xml:space="preserve">甲方：                        乙方：                 </w:t>
      </w:r>
    </w:p>
    <w:p>
      <w:pPr>
        <w:spacing w:line="400" w:lineRule="exact"/>
        <w:rPr>
          <w:rFonts w:hint="eastAsia" w:hAnsi="宋体" w:cs="宋体"/>
          <w:sz w:val="24"/>
          <w:szCs w:val="24"/>
        </w:rPr>
      </w:pPr>
      <w:r>
        <w:rPr>
          <w:rFonts w:hint="eastAsia" w:hAnsi="宋体" w:cs="宋体"/>
          <w:sz w:val="24"/>
          <w:szCs w:val="24"/>
        </w:rPr>
        <w:t>法定代表人</w:t>
      </w:r>
      <w:r>
        <w:rPr>
          <w:rFonts w:hint="eastAsia" w:hAnsi="宋体" w:cs="宋体"/>
          <w:sz w:val="24"/>
          <w:szCs w:val="24"/>
          <w:lang w:eastAsia="zh-CN"/>
        </w:rPr>
        <w:t>或</w:t>
      </w:r>
      <w:r>
        <w:rPr>
          <w:rFonts w:hint="eastAsia" w:hAnsi="宋体" w:cs="宋体"/>
          <w:sz w:val="24"/>
          <w:szCs w:val="24"/>
        </w:rPr>
        <w:t>（授权代表）：       法定代表人</w:t>
      </w:r>
      <w:r>
        <w:rPr>
          <w:rFonts w:hint="eastAsia" w:hAnsi="宋体" w:cs="宋体"/>
          <w:sz w:val="24"/>
          <w:szCs w:val="24"/>
          <w:lang w:eastAsia="zh-CN"/>
        </w:rPr>
        <w:t>或</w:t>
      </w:r>
      <w:r>
        <w:rPr>
          <w:rFonts w:hint="eastAsia" w:hAnsi="宋体" w:cs="宋体"/>
          <w:sz w:val="24"/>
          <w:szCs w:val="24"/>
        </w:rPr>
        <w:t>（授权代表）：</w:t>
      </w:r>
    </w:p>
    <w:p>
      <w:pPr>
        <w:spacing w:line="400" w:lineRule="exact"/>
        <w:rPr>
          <w:rFonts w:hint="eastAsia" w:hAnsi="宋体" w:cs="宋体"/>
          <w:sz w:val="24"/>
          <w:szCs w:val="24"/>
        </w:rPr>
      </w:pPr>
      <w:r>
        <w:rPr>
          <w:rFonts w:hint="eastAsia" w:hAnsi="宋体" w:cs="宋体"/>
          <w:sz w:val="24"/>
          <w:szCs w:val="24"/>
        </w:rPr>
        <w:t xml:space="preserve">地    址：                    </w:t>
      </w:r>
      <w:r>
        <w:rPr>
          <w:rFonts w:hint="eastAsia" w:hAnsi="宋体" w:cs="宋体"/>
          <w:sz w:val="24"/>
          <w:szCs w:val="24"/>
          <w:lang w:val="en-US" w:eastAsia="zh-CN"/>
        </w:rPr>
        <w:t xml:space="preserve">   </w:t>
      </w:r>
      <w:r>
        <w:rPr>
          <w:rFonts w:hint="eastAsia" w:hAnsi="宋体" w:cs="宋体"/>
          <w:sz w:val="24"/>
          <w:szCs w:val="24"/>
        </w:rPr>
        <w:t>地    址：</w:t>
      </w:r>
    </w:p>
    <w:p>
      <w:pPr>
        <w:spacing w:line="400" w:lineRule="exact"/>
        <w:rPr>
          <w:rFonts w:hint="eastAsia" w:hAnsi="宋体" w:cs="宋体"/>
          <w:sz w:val="24"/>
          <w:szCs w:val="24"/>
        </w:rPr>
      </w:pPr>
      <w:r>
        <w:rPr>
          <w:rFonts w:hint="eastAsia" w:hAnsi="宋体" w:cs="宋体"/>
          <w:sz w:val="24"/>
          <w:szCs w:val="24"/>
        </w:rPr>
        <w:t xml:space="preserve">开户银行：                 </w:t>
      </w:r>
      <w:r>
        <w:rPr>
          <w:rFonts w:hint="eastAsia" w:hAnsi="宋体" w:cs="宋体"/>
          <w:sz w:val="24"/>
          <w:szCs w:val="24"/>
          <w:lang w:val="en-US" w:eastAsia="zh-CN"/>
        </w:rPr>
        <w:t xml:space="preserve">       </w:t>
      </w:r>
      <w:r>
        <w:rPr>
          <w:rFonts w:hint="eastAsia" w:hAnsi="宋体" w:cs="宋体"/>
          <w:sz w:val="24"/>
          <w:szCs w:val="24"/>
        </w:rPr>
        <w:t>开户银行：</w:t>
      </w:r>
    </w:p>
    <w:p>
      <w:pPr>
        <w:spacing w:line="400" w:lineRule="exact"/>
        <w:rPr>
          <w:rFonts w:hint="eastAsia" w:hAnsi="宋体" w:cs="宋体"/>
          <w:sz w:val="24"/>
          <w:szCs w:val="24"/>
        </w:rPr>
      </w:pPr>
      <w:r>
        <w:rPr>
          <w:rFonts w:hint="eastAsia" w:hAnsi="宋体" w:cs="宋体"/>
          <w:sz w:val="24"/>
          <w:szCs w:val="24"/>
        </w:rPr>
        <w:t xml:space="preserve">账号：                        </w:t>
      </w:r>
      <w:r>
        <w:rPr>
          <w:rFonts w:hint="eastAsia" w:hAnsi="宋体" w:cs="宋体"/>
          <w:sz w:val="24"/>
          <w:szCs w:val="24"/>
          <w:lang w:val="en-US" w:eastAsia="zh-CN"/>
        </w:rPr>
        <w:t xml:space="preserve">    </w:t>
      </w:r>
      <w:r>
        <w:rPr>
          <w:rFonts w:hint="eastAsia" w:hAnsi="宋体" w:cs="宋体"/>
          <w:sz w:val="24"/>
          <w:szCs w:val="24"/>
        </w:rPr>
        <w:t>账号：</w:t>
      </w:r>
    </w:p>
    <w:p>
      <w:pPr>
        <w:spacing w:line="400" w:lineRule="exact"/>
        <w:rPr>
          <w:rFonts w:hint="eastAsia" w:hAnsi="宋体" w:cs="宋体"/>
          <w:sz w:val="24"/>
          <w:szCs w:val="24"/>
        </w:rPr>
      </w:pPr>
      <w:r>
        <w:rPr>
          <w:rFonts w:hint="eastAsia" w:hAnsi="宋体" w:cs="宋体"/>
          <w:sz w:val="24"/>
          <w:szCs w:val="24"/>
        </w:rPr>
        <w:t xml:space="preserve">电    话：                    </w:t>
      </w:r>
      <w:r>
        <w:rPr>
          <w:rFonts w:hint="eastAsia" w:hAnsi="宋体" w:cs="宋体"/>
          <w:sz w:val="24"/>
          <w:szCs w:val="24"/>
          <w:lang w:val="en-US" w:eastAsia="zh-CN"/>
        </w:rPr>
        <w:t xml:space="preserve">    </w:t>
      </w:r>
      <w:r>
        <w:rPr>
          <w:rFonts w:hint="eastAsia" w:hAnsi="宋体" w:cs="宋体"/>
          <w:sz w:val="24"/>
          <w:szCs w:val="24"/>
        </w:rPr>
        <w:t>电    话：</w:t>
      </w:r>
    </w:p>
    <w:p>
      <w:pPr>
        <w:spacing w:line="400" w:lineRule="exact"/>
        <w:rPr>
          <w:rFonts w:hint="eastAsia" w:hAnsi="宋体" w:cs="宋体"/>
          <w:sz w:val="24"/>
          <w:szCs w:val="24"/>
        </w:rPr>
      </w:pPr>
      <w:r>
        <w:rPr>
          <w:rFonts w:hint="eastAsia" w:hAnsi="宋体" w:cs="宋体"/>
          <w:sz w:val="24"/>
          <w:szCs w:val="24"/>
        </w:rPr>
        <w:t xml:space="preserve">传    真：                    </w:t>
      </w:r>
      <w:r>
        <w:rPr>
          <w:rFonts w:hint="eastAsia" w:hAnsi="宋体" w:cs="宋体"/>
          <w:sz w:val="24"/>
          <w:szCs w:val="24"/>
          <w:lang w:val="en-US" w:eastAsia="zh-CN"/>
        </w:rPr>
        <w:t xml:space="preserve">    </w:t>
      </w:r>
      <w:r>
        <w:rPr>
          <w:rFonts w:hint="eastAsia" w:hAnsi="宋体" w:cs="宋体"/>
          <w:sz w:val="24"/>
          <w:szCs w:val="24"/>
        </w:rPr>
        <w:t>传    真：</w:t>
      </w:r>
    </w:p>
    <w:p>
      <w:pPr>
        <w:spacing w:line="400" w:lineRule="exact"/>
        <w:rPr>
          <w:rFonts w:hint="eastAsia" w:hAnsi="宋体" w:cs="宋体"/>
          <w:sz w:val="24"/>
          <w:szCs w:val="24"/>
        </w:rPr>
      </w:pPr>
      <w:r>
        <w:rPr>
          <w:rFonts w:hint="eastAsia" w:hAnsi="宋体" w:cs="宋体"/>
          <w:sz w:val="24"/>
          <w:szCs w:val="24"/>
        </w:rPr>
        <w:t>签订地点：</w:t>
      </w:r>
      <w:r>
        <w:rPr>
          <w:rFonts w:hint="eastAsia" w:hAnsi="宋体" w:cs="宋体"/>
          <w:sz w:val="24"/>
          <w:szCs w:val="24"/>
          <w:lang w:val="en-US" w:eastAsia="zh-CN"/>
        </w:rPr>
        <w:t xml:space="preserve">            </w:t>
      </w:r>
      <w:r>
        <w:rPr>
          <w:rFonts w:hint="eastAsia" w:hAnsi="宋体" w:cs="宋体"/>
          <w:sz w:val="24"/>
          <w:szCs w:val="24"/>
        </w:rPr>
        <w:t xml:space="preserve">        </w:t>
      </w:r>
      <w:r>
        <w:rPr>
          <w:rFonts w:hint="eastAsia" w:hAnsi="宋体" w:cs="宋体"/>
          <w:sz w:val="24"/>
          <w:szCs w:val="24"/>
          <w:lang w:val="en-US" w:eastAsia="zh-CN"/>
        </w:rPr>
        <w:t xml:space="preserve">    </w:t>
      </w:r>
      <w:r>
        <w:rPr>
          <w:rFonts w:hint="eastAsia" w:hAnsi="宋体" w:cs="宋体"/>
          <w:sz w:val="24"/>
          <w:szCs w:val="24"/>
        </w:rPr>
        <w:t>签订日期：  年  月  日</w:t>
      </w:r>
    </w:p>
    <w:p>
      <w:pPr>
        <w:rPr>
          <w:rFonts w:hint="eastAsia" w:hAnsi="宋体" w:cs="宋体"/>
          <w:sz w:val="24"/>
          <w:szCs w:val="24"/>
        </w:rPr>
      </w:pPr>
      <w:r>
        <w:rPr>
          <w:rFonts w:hint="eastAsia" w:hAnsi="宋体" w:cs="宋体"/>
          <w:sz w:val="24"/>
          <w:szCs w:val="24"/>
        </w:rPr>
        <w:t>注：以上合同条款采购人与中标人签订合同时可根据实际情况进行调整、修改或重新起草合同条款。</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jc w:val="center"/>
      <w:rPr>
        <w:rStyle w:val="14"/>
        <w:rFonts w:hint="eastAsia"/>
      </w:rPr>
    </w:pPr>
    <w:r>
      <w:rPr>
        <w:rStyle w:val="14"/>
        <w:rFonts w:hint="eastAsia"/>
      </w:rPr>
      <w:t xml:space="preserve"> </w:t>
    </w:r>
  </w:p>
  <w:p>
    <w:pPr>
      <w:pStyle w:val="8"/>
      <w:framePr w:wrap="around" w:vAnchor="text" w:hAnchor="margin" w:xAlign="center" w:y="1"/>
      <w:ind w:right="360"/>
      <w:rPr>
        <w:rStyle w:val="14"/>
        <w:rFonts w:hint="eastAsia"/>
      </w:rPr>
    </w:pPr>
    <w:r>
      <w:rPr>
        <w:rFonts w:hint="eastAsia"/>
      </w:rPr>
      <w:t xml:space="preserve"> </w:t>
    </w:r>
  </w:p>
  <w:p>
    <w:pPr>
      <w:pStyle w:val="8"/>
      <w:jc w:val="center"/>
      <w:rPr>
        <w:rFonts w:hint="eastAsia"/>
      </w:rPr>
    </w:pPr>
    <w:r>
      <w:rPr>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0</w: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9</w:t>
    </w:r>
    <w:r>
      <w:fldChar w:fldCharType="end"/>
    </w:r>
  </w:p>
  <w:p>
    <w:pPr>
      <w:pStyle w:val="8"/>
      <w:framePr w:wrap="around" w:vAnchor="text" w:hAnchor="margin" w:xAlign="right" w:y="1"/>
      <w:jc w:val="center"/>
      <w:rPr>
        <w:rStyle w:val="14"/>
        <w:rFonts w:hint="eastAsia"/>
      </w:rPr>
    </w:pPr>
    <w:r>
      <w:rPr>
        <w:rStyle w:val="14"/>
        <w:rFonts w:hint="eastAsia"/>
      </w:rPr>
      <w:t xml:space="preserve"> </w:t>
    </w:r>
  </w:p>
  <w:p>
    <w:pPr>
      <w:pStyle w:val="8"/>
      <w:framePr w:wrap="around" w:vAnchor="text" w:hAnchor="margin" w:xAlign="center" w:y="1"/>
      <w:ind w:right="360"/>
      <w:rPr>
        <w:rStyle w:val="14"/>
        <w:rFonts w:hint="eastAsia"/>
      </w:rPr>
    </w:pPr>
    <w:r>
      <w:rPr>
        <w:rFonts w:hint="eastAsia"/>
      </w:rPr>
      <w:t xml:space="preserve"> </w:t>
    </w:r>
  </w:p>
  <w:p>
    <w:pPr>
      <w:pStyle w:val="8"/>
      <w:jc w:val="center"/>
      <w:rPr>
        <w:rFonts w:hint="eastAsia"/>
      </w:rPr>
    </w:pPr>
    <w:r>
      <w:rPr>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72A1C"/>
    <w:multiLevelType w:val="singleLevel"/>
    <w:tmpl w:val="B9072A1C"/>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C"/>
    <w:multiLevelType w:val="singleLevel"/>
    <w:tmpl w:val="0000000C"/>
    <w:lvl w:ilvl="0" w:tentative="0">
      <w:start w:val="1"/>
      <w:numFmt w:val="decimal"/>
      <w:lvlText w:val="（%1）"/>
      <w:lvlJc w:val="left"/>
      <w:pPr>
        <w:tabs>
          <w:tab w:val="left" w:pos="847"/>
        </w:tabs>
        <w:ind w:left="847" w:hanging="705"/>
      </w:pPr>
      <w:rPr>
        <w:rFonts w:hint="eastAsia"/>
        <w:lang w:val="en-US"/>
      </w:rPr>
    </w:lvl>
  </w:abstractNum>
  <w:abstractNum w:abstractNumId="3">
    <w:nsid w:val="0000000E"/>
    <w:multiLevelType w:val="multilevel"/>
    <w:tmpl w:val="0000000E"/>
    <w:lvl w:ilvl="0" w:tentative="0">
      <w:start w:val="1"/>
      <w:numFmt w:val="decimal"/>
      <w:lvlText w:val="（%1）"/>
      <w:lvlJc w:val="left"/>
      <w:pPr>
        <w:tabs>
          <w:tab w:val="left" w:pos="1415"/>
        </w:tabs>
        <w:ind w:left="1415" w:hanging="705"/>
      </w:pPr>
      <w:rPr>
        <w:rFonts w:hint="eastAsia"/>
      </w:rPr>
    </w:lvl>
    <w:lvl w:ilvl="1" w:tentative="0">
      <w:start w:val="1"/>
      <w:numFmt w:val="lowerLetter"/>
      <w:lvlText w:val="%2)"/>
      <w:lvlJc w:val="left"/>
      <w:pPr>
        <w:tabs>
          <w:tab w:val="left" w:pos="544"/>
        </w:tabs>
        <w:ind w:left="544" w:hanging="420"/>
      </w:pPr>
    </w:lvl>
    <w:lvl w:ilvl="2" w:tentative="0">
      <w:start w:val="1"/>
      <w:numFmt w:val="lowerRoman"/>
      <w:lvlText w:val="%3."/>
      <w:lvlJc w:val="right"/>
      <w:pPr>
        <w:tabs>
          <w:tab w:val="left" w:pos="964"/>
        </w:tabs>
        <w:ind w:left="964" w:hanging="420"/>
      </w:pPr>
    </w:lvl>
    <w:lvl w:ilvl="3" w:tentative="0">
      <w:start w:val="1"/>
      <w:numFmt w:val="decimal"/>
      <w:lvlText w:val="%4."/>
      <w:lvlJc w:val="left"/>
      <w:pPr>
        <w:tabs>
          <w:tab w:val="left" w:pos="1384"/>
        </w:tabs>
        <w:ind w:left="1384" w:hanging="420"/>
      </w:pPr>
    </w:lvl>
    <w:lvl w:ilvl="4" w:tentative="0">
      <w:start w:val="1"/>
      <w:numFmt w:val="lowerLetter"/>
      <w:lvlText w:val="%5)"/>
      <w:lvlJc w:val="left"/>
      <w:pPr>
        <w:tabs>
          <w:tab w:val="left" w:pos="1804"/>
        </w:tabs>
        <w:ind w:left="1804" w:hanging="420"/>
      </w:pPr>
    </w:lvl>
    <w:lvl w:ilvl="5" w:tentative="0">
      <w:start w:val="1"/>
      <w:numFmt w:val="lowerRoman"/>
      <w:lvlText w:val="%6."/>
      <w:lvlJc w:val="right"/>
      <w:pPr>
        <w:tabs>
          <w:tab w:val="left" w:pos="2224"/>
        </w:tabs>
        <w:ind w:left="2224" w:hanging="420"/>
      </w:pPr>
    </w:lvl>
    <w:lvl w:ilvl="6" w:tentative="0">
      <w:start w:val="1"/>
      <w:numFmt w:val="decimal"/>
      <w:lvlText w:val="%7."/>
      <w:lvlJc w:val="left"/>
      <w:pPr>
        <w:tabs>
          <w:tab w:val="left" w:pos="2644"/>
        </w:tabs>
        <w:ind w:left="2644" w:hanging="420"/>
      </w:pPr>
    </w:lvl>
    <w:lvl w:ilvl="7" w:tentative="0">
      <w:start w:val="1"/>
      <w:numFmt w:val="lowerLetter"/>
      <w:lvlText w:val="%8)"/>
      <w:lvlJc w:val="left"/>
      <w:pPr>
        <w:tabs>
          <w:tab w:val="left" w:pos="3064"/>
        </w:tabs>
        <w:ind w:left="3064" w:hanging="420"/>
      </w:pPr>
    </w:lvl>
    <w:lvl w:ilvl="8" w:tentative="0">
      <w:start w:val="1"/>
      <w:numFmt w:val="lowerRoman"/>
      <w:lvlText w:val="%9."/>
      <w:lvlJc w:val="right"/>
      <w:pPr>
        <w:tabs>
          <w:tab w:val="left" w:pos="3484"/>
        </w:tabs>
        <w:ind w:left="3484"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wYThlODE2YTc1MTg3NDMwMGU0MjQyNThlMzJiMDIifQ=="/>
  </w:docVars>
  <w:rsids>
    <w:rsidRoot w:val="2DD306E8"/>
    <w:rsid w:val="0B28635B"/>
    <w:rsid w:val="22D70E1D"/>
    <w:rsid w:val="2DD306E8"/>
    <w:rsid w:val="3EF75274"/>
    <w:rsid w:val="4A08283B"/>
    <w:rsid w:val="5D663B07"/>
    <w:rsid w:val="5F013C4C"/>
    <w:rsid w:val="7AC01841"/>
    <w:rsid w:val="7DC04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5"/>
    <w:qFormat/>
    <w:uiPriority w:val="0"/>
    <w:pPr>
      <w:spacing w:before="360" w:beforeLines="0" w:after="360" w:afterLines="0" w:line="400" w:lineRule="exact"/>
      <w:jc w:val="left"/>
      <w:outlineLvl w:val="0"/>
    </w:pPr>
    <w:rPr>
      <w:rFonts w:ascii="Arial" w:hAnsi="Arial" w:eastAsia="黑体"/>
      <w:b/>
      <w:kern w:val="44"/>
      <w:sz w:val="30"/>
      <w:szCs w:val="30"/>
    </w:rPr>
  </w:style>
  <w:style w:type="paragraph" w:styleId="4">
    <w:name w:val="heading 2"/>
    <w:basedOn w:val="1"/>
    <w:next w:val="1"/>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5">
    <w:name w:val="Normal Indent"/>
    <w:basedOn w:val="1"/>
    <w:next w:val="1"/>
    <w:qFormat/>
    <w:uiPriority w:val="0"/>
    <w:pPr>
      <w:spacing w:line="360" w:lineRule="auto"/>
      <w:ind w:right="25" w:rightChars="12" w:firstLine="485" w:firstLineChars="202"/>
    </w:pPr>
    <w:rPr>
      <w:rFonts w:ascii="宋体" w:hAnsi="宋体"/>
      <w:kern w:val="0"/>
      <w:sz w:val="24"/>
      <w:szCs w:val="24"/>
    </w:rPr>
  </w:style>
  <w:style w:type="paragraph" w:styleId="6">
    <w:name w:val="Body Text Indent"/>
    <w:basedOn w:val="1"/>
    <w:qFormat/>
    <w:uiPriority w:val="0"/>
    <w:pPr>
      <w:ind w:firstLine="630"/>
    </w:pPr>
    <w:rPr>
      <w:sz w:val="32"/>
    </w:rPr>
  </w:style>
  <w:style w:type="paragraph" w:styleId="7">
    <w:name w:val="Body Text Indent 2"/>
    <w:basedOn w:val="1"/>
    <w:qFormat/>
    <w:uiPriority w:val="0"/>
    <w:pPr>
      <w:ind w:firstLine="630"/>
    </w:pPr>
    <w:rPr>
      <w:sz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Subtitle"/>
    <w:basedOn w:val="1"/>
    <w:next w:val="1"/>
    <w:qFormat/>
    <w:uiPriority w:val="11"/>
    <w:pPr>
      <w:spacing w:after="60"/>
      <w:jc w:val="center"/>
      <w:outlineLvl w:val="1"/>
    </w:pPr>
    <w:rPr>
      <w:rFonts w:ascii="Cambria" w:hAnsi="Cambria" w:eastAsia="宋体"/>
    </w:rPr>
  </w:style>
  <w:style w:type="paragraph" w:styleId="11">
    <w:name w:val="Body Text First Indent"/>
    <w:basedOn w:val="1"/>
    <w:next w:val="1"/>
    <w:qFormat/>
    <w:uiPriority w:val="99"/>
    <w:pPr>
      <w:spacing w:after="120" w:line="275" w:lineRule="atLeast"/>
      <w:ind w:firstLine="420"/>
      <w:textAlignment w:val="baseline"/>
    </w:pPr>
  </w:style>
  <w:style w:type="character" w:styleId="14">
    <w:name w:val="page number"/>
    <w:basedOn w:val="13"/>
    <w:qFormat/>
    <w:uiPriority w:val="0"/>
  </w:style>
  <w:style w:type="character" w:customStyle="1" w:styleId="15">
    <w:name w:val="标题 1 Char"/>
    <w:link w:val="3"/>
    <w:qFormat/>
    <w:uiPriority w:val="0"/>
    <w:rPr>
      <w:rFonts w:ascii="Arial" w:hAnsi="Arial" w:eastAsia="黑体"/>
      <w:b/>
      <w:kern w:val="44"/>
      <w:sz w:val="30"/>
      <w:szCs w:val="30"/>
    </w:rPr>
  </w:style>
  <w:style w:type="paragraph" w:customStyle="1" w:styleId="16">
    <w:name w:val="样式 首行缩进:  2 字符"/>
    <w:basedOn w:val="1"/>
    <w:qFormat/>
    <w:uiPriority w:val="0"/>
    <w:pPr>
      <w:spacing w:line="400" w:lineRule="exact"/>
      <w:ind w:firstLine="200" w:firstLineChars="200"/>
    </w:pPr>
    <w:rPr>
      <w:rFonts w:cs="宋体"/>
      <w:sz w:val="24"/>
    </w:rPr>
  </w:style>
  <w:style w:type="character" w:customStyle="1" w:styleId="17">
    <w:name w:val="font31"/>
    <w:basedOn w:val="13"/>
    <w:qFormat/>
    <w:uiPriority w:val="0"/>
    <w:rPr>
      <w:rFonts w:hint="eastAsia" w:ascii="宋体" w:hAnsi="宋体" w:eastAsia="宋体" w:cs="宋体"/>
      <w:color w:val="000000"/>
      <w:sz w:val="22"/>
      <w:szCs w:val="22"/>
      <w:u w:val="non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8829</Words>
  <Characters>9279</Characters>
  <Lines>0</Lines>
  <Paragraphs>0</Paragraphs>
  <TotalTime>1</TotalTime>
  <ScaleCrop>false</ScaleCrop>
  <LinksUpToDate>false</LinksUpToDate>
  <CharactersWithSpaces>10208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2023-03-03T01:33:00Z</dcterms:created>
  <dc:creator>Wenz</dc:creator>
  <cp:lastModifiedBy>pursue</cp:lastModifiedBy>
  <cp:lastPrinted>2023-03-22T02:31:00Z</cp:lastPrinted>
  <dcterms:modified xsi:type="dcterms:W3CDTF">2023-03-24T08:08:29Z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0FA3BC6BCE3C466CBB949E762F9C9694</vt:lpwstr>
  </property>
</Properties>
</file>