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sz w:val="32"/>
          <w:szCs w:val="32"/>
          <w:lang w:val="en-US" w:eastAsia="zh-CN"/>
        </w:rPr>
      </w:pPr>
      <w:bookmarkStart w:id="0" w:name="_GoBack"/>
      <w:bookmarkEnd w:id="0"/>
      <w:r>
        <w:rPr>
          <w:rFonts w:hint="eastAsia" w:ascii="宋体" w:hAnsi="宋体" w:eastAsia="宋体" w:cs="宋体"/>
          <w:sz w:val="32"/>
          <w:szCs w:val="32"/>
          <w:lang w:val="en-US" w:eastAsia="zh-CN"/>
        </w:rPr>
        <w:t>桌面云相关参数</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096"/>
        <w:gridCol w:w="5464"/>
        <w:gridCol w:w="706"/>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43"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产品名称</w:t>
            </w:r>
          </w:p>
        </w:tc>
        <w:tc>
          <w:tcPr>
            <w:tcW w:w="3206" w:type="pct"/>
          </w:tcPr>
          <w:p>
            <w:pPr>
              <w:jc w:val="center"/>
              <w:rPr>
                <w:rFonts w:hint="eastAsia" w:ascii="宋体" w:hAnsi="宋体" w:eastAsia="宋体" w:cs="宋体"/>
                <w:sz w:val="21"/>
                <w:szCs w:val="21"/>
                <w:vertAlign w:val="baseline"/>
                <w:lang w:val="en-US" w:eastAsia="zh-CN"/>
              </w:rPr>
            </w:pPr>
            <w:r>
              <w:rPr>
                <w:rFonts w:ascii="宋体" w:hAnsi="宋体" w:eastAsia="宋体" w:cs="宋体"/>
                <w:szCs w:val="21"/>
              </w:rPr>
              <w:t>技术参数与性能指标</w:t>
            </w:r>
          </w:p>
        </w:tc>
        <w:tc>
          <w:tcPr>
            <w:tcW w:w="414" w:type="pct"/>
          </w:tcPr>
          <w:p>
            <w:pPr>
              <w:rPr>
                <w:rFonts w:hint="eastAsia" w:ascii="宋体" w:hAnsi="宋体" w:eastAsia="宋体" w:cs="宋体"/>
                <w:sz w:val="21"/>
                <w:szCs w:val="21"/>
                <w:vertAlign w:val="baseline"/>
                <w:lang w:val="en-US" w:eastAsia="zh-CN"/>
              </w:rPr>
            </w:pPr>
          </w:p>
        </w:tc>
        <w:tc>
          <w:tcPr>
            <w:tcW w:w="410" w:type="pct"/>
          </w:tcPr>
          <w:p>
            <w:pP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43"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rPr>
              <w:t>计算云服务器</w:t>
            </w:r>
          </w:p>
        </w:tc>
        <w:tc>
          <w:tcPr>
            <w:tcW w:w="3206" w:type="pct"/>
          </w:tcPr>
          <w:p>
            <w:pPr>
              <w:pStyle w:val="7"/>
              <w:numPr>
                <w:ilvl w:val="0"/>
                <w:numId w:val="1"/>
              </w:numPr>
              <w:ind w:firstLineChars="0"/>
              <w:rPr>
                <w:rFonts w:hint="eastAsia" w:ascii="宋体" w:hAnsi="宋体" w:eastAsia="宋体" w:cs="宋体"/>
                <w:b/>
                <w:bCs/>
                <w:sz w:val="24"/>
              </w:rPr>
            </w:pPr>
            <w:r>
              <w:rPr>
                <w:rFonts w:hint="eastAsia" w:ascii="宋体" w:hAnsi="宋体" w:eastAsia="宋体" w:cs="宋体"/>
                <w:b/>
                <w:bCs/>
                <w:sz w:val="24"/>
              </w:rPr>
              <w:t>计算云服务器配置要求</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CPU：≥2颗20核心40线程，主频≥3.1GHz的处理器。</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内存：≥320GB DDR4，</w:t>
            </w:r>
            <w:r>
              <w:rPr>
                <w:rFonts w:hint="eastAsia" w:ascii="宋体" w:hAnsi="宋体" w:eastAsia="宋体" w:cs="宋体"/>
                <w:color w:val="auto"/>
                <w:sz w:val="21"/>
                <w:szCs w:val="21"/>
                <w:vertAlign w:val="baseline"/>
                <w:lang w:val="en-US" w:eastAsia="zh-CN"/>
              </w:rPr>
              <w:t>16 个DDR4内存插槽， 内存频率支持2933MHz。</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硬盘：≥8*8TB SATA，≥2*1.6TB NVMe U.2 SSD，</w:t>
            </w:r>
            <w:r>
              <w:rPr>
                <w:rFonts w:hint="eastAsia" w:ascii="宋体" w:hAnsi="宋体" w:eastAsia="宋体" w:cs="宋体"/>
                <w:color w:val="auto"/>
                <w:sz w:val="21"/>
                <w:szCs w:val="21"/>
                <w:vertAlign w:val="baseline"/>
                <w:lang w:val="en-US" w:eastAsia="zh-CN"/>
              </w:rPr>
              <w:t>默认支持8个热插拔3.5/2.5 SATA/SAS/SSD硬盘。</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配置SAS卡，支持RAID 0/1/10。</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网卡：≥2*1000M，≥2*10000M（含2个万兆多模光模块）。</w:t>
            </w:r>
          </w:p>
          <w:p>
            <w:pPr>
              <w:numPr>
                <w:ilvl w:val="0"/>
                <w:numId w:val="2"/>
              </w:numPr>
              <w:ind w:left="425" w:leftChars="0" w:hanging="425" w:firstLine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电源：冗余电源。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支持IPMI2.0，对外提供1个100/1000 Mbps RJ45管理网口，支持远程管理。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平台集成远程维护，可通过WEB管理台上的控制台直接进入服务器底层操作系统，实现底层系统编辑和维护。</w:t>
            </w:r>
          </w:p>
          <w:p>
            <w:pPr>
              <w:pStyle w:val="7"/>
              <w:numPr>
                <w:ilvl w:val="0"/>
                <w:numId w:val="1"/>
              </w:numPr>
              <w:ind w:firstLineChars="0"/>
              <w:rPr>
                <w:rFonts w:hint="eastAsia" w:ascii="宋体" w:hAnsi="宋体" w:eastAsia="宋体" w:cs="宋体"/>
                <w:b/>
                <w:bCs/>
                <w:sz w:val="24"/>
              </w:rPr>
            </w:pPr>
            <w:r>
              <w:rPr>
                <w:rFonts w:hint="eastAsia" w:ascii="宋体" w:hAnsi="宋体" w:eastAsia="宋体" w:cs="宋体"/>
                <w:b/>
                <w:bCs/>
                <w:sz w:val="24"/>
              </w:rPr>
              <w:t>计算云服务器</w:t>
            </w:r>
            <w:r>
              <w:rPr>
                <w:rFonts w:ascii="宋体" w:hAnsi="宋体" w:eastAsia="宋体" w:cs="宋体"/>
                <w:b/>
                <w:bCs/>
                <w:sz w:val="24"/>
              </w:rPr>
              <w:t>安全技术要求</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sz w:val="21"/>
                <w:szCs w:val="21"/>
                <w:vertAlign w:val="baseline"/>
                <w:lang w:val="en-US" w:eastAsia="zh-CN"/>
              </w:rPr>
              <w:t>为保证系统运行过程中的网络安全性及使用稳定性，支持以非命令行模式多个网卡进行random、activebackup、broadcast、roundrobin、loadbalance等5种常用的bond模式的绑定，同步支持对管理网络、数据网络以及镜像网络三种网络分别绑定不同服务器物理网卡以实现网络分流，减少镜像更新时的带宽压力。</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vertAlign w:val="baseline"/>
                <w:lang w:val="en-US" w:eastAsia="zh-CN"/>
              </w:rPr>
              <w:t>因平台数据库及教学模板存储于SSD硬盘中使用效率更高，为保障平台数据库运行稳定性及教学模板存储稳定性，支持在WEB管理平台上对服务器SSD硬盘进行性能测试，可获取对SSD硬盘的16K随机读、顺序写数值，同时可提供相关评测结果，以便于管理员快速定位系统故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为防止因电压变化造成的干扰，所投产品符合电压暂降和短时中断和电压变化抗扰度要求（符合GB/T17626.11-2008相关标准）：电压降低30%、电压降低100%，在实验时间条件下，设备不出现画面质量降低，存储数据丢失，按键失灵现象。</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jc w:val="both"/>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1"/>
                <w:szCs w:val="21"/>
                <w:lang w:val="en-US" w:eastAsia="zh-CN"/>
              </w:rPr>
              <w:t>产品满足辐射骚扰抗扰度要求，在80MHz-1000MHz和1000MHz-2700MHz范围内符合GB/T17626.2-2016相关标准。</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43"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rPr>
              <w:t>云终端</w:t>
            </w:r>
          </w:p>
        </w:tc>
        <w:tc>
          <w:tcPr>
            <w:tcW w:w="3206" w:type="pct"/>
          </w:tcPr>
          <w:p>
            <w:pPr>
              <w:pStyle w:val="7"/>
              <w:numPr>
                <w:ilvl w:val="0"/>
                <w:numId w:val="4"/>
              </w:numPr>
              <w:ind w:left="440" w:leftChars="0" w:hanging="440" w:firstLineChars="0"/>
              <w:rPr>
                <w:rFonts w:hint="eastAsia" w:ascii="宋体" w:hAnsi="宋体" w:eastAsia="宋体" w:cs="宋体"/>
                <w:b/>
                <w:bCs/>
                <w:sz w:val="24"/>
              </w:rPr>
            </w:pPr>
            <w:r>
              <w:rPr>
                <w:rFonts w:hint="eastAsia" w:ascii="宋体" w:hAnsi="宋体" w:eastAsia="宋体" w:cs="宋体"/>
                <w:b/>
                <w:bCs/>
                <w:sz w:val="24"/>
                <w:lang w:val="en-US" w:eastAsia="zh-CN"/>
              </w:rPr>
              <w:t xml:space="preserve">  云终端</w:t>
            </w:r>
            <w:r>
              <w:rPr>
                <w:rFonts w:hint="eastAsia" w:ascii="宋体" w:hAnsi="宋体" w:eastAsia="宋体" w:cs="宋体"/>
                <w:b/>
                <w:bCs/>
                <w:sz w:val="24"/>
              </w:rPr>
              <w:t>配置要求</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CPU：≥</w:t>
            </w:r>
            <w:r>
              <w:rPr>
                <w:rFonts w:hint="eastAsia" w:ascii="宋体" w:hAnsi="宋体" w:eastAsia="宋体" w:cs="宋体"/>
                <w:color w:val="000000"/>
                <w:kern w:val="0"/>
                <w:lang w:val="en-US" w:eastAsia="zh-CN"/>
              </w:rPr>
              <w:t>X86架构</w:t>
            </w:r>
            <w:r>
              <w:rPr>
                <w:rFonts w:hint="eastAsia" w:ascii="宋体" w:hAnsi="宋体" w:eastAsia="宋体" w:cs="宋体"/>
                <w:color w:val="000000"/>
                <w:kern w:val="0"/>
              </w:rPr>
              <w:t>六核十二线程，基础主频≥2.6GHz，最大睿频≥4.4GHz，最大内存带宽≥50 GB/s</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内存：配置≥8GB DDR4，</w:t>
            </w:r>
            <w:r>
              <w:rPr>
                <w:rFonts w:hint="eastAsia" w:ascii="宋体" w:hAnsi="宋体" w:eastAsia="宋体" w:cs="宋体"/>
                <w:szCs w:val="21"/>
              </w:rPr>
              <w:t>内存频率≥2666，</w:t>
            </w:r>
            <w:r>
              <w:rPr>
                <w:rFonts w:hint="eastAsia" w:ascii="宋体" w:hAnsi="宋体" w:eastAsia="宋体" w:cs="宋体"/>
                <w:color w:val="000000"/>
                <w:kern w:val="0"/>
              </w:rPr>
              <w:t>支持双通道内存设计，最大可扩展至 32GB</w:t>
            </w:r>
            <w:r>
              <w:rPr>
                <w:rFonts w:hint="eastAsia" w:ascii="宋体" w:hAnsi="宋体" w:eastAsia="宋体" w:cs="宋体"/>
                <w:color w:val="000000"/>
                <w:kern w:val="0"/>
                <w:lang w:eastAsia="zh-CN"/>
              </w:rPr>
              <w:t>。</w:t>
            </w:r>
            <w:r>
              <w:rPr>
                <w:rFonts w:hint="eastAsia" w:ascii="宋体" w:hAnsi="宋体" w:eastAsia="宋体" w:cs="宋体"/>
                <w:color w:val="000000"/>
                <w:kern w:val="0"/>
              </w:rPr>
              <w:t>（扩展性要求：支持底面单独开盖即可更换升级内存，无需拆机）</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硬盘：配置≥512G SSD; 支持 M.2/mSATA，具备硬盘指示灯，可反映硬盘工作状态</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显卡：不低于超核芯显卡730，显卡基本频率≥350MHz，显卡最大动态频率≥1.3GHz</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网口：配置≥1个千兆网口</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USB接口： ≥8个非外接Hub扩展的主板焊接式USB接口（包含≥4个USB 3.</w:t>
            </w:r>
            <w:r>
              <w:rPr>
                <w:rFonts w:hint="eastAsia" w:ascii="宋体" w:hAnsi="宋体" w:eastAsia="宋体" w:cs="宋体"/>
                <w:color w:val="000000"/>
                <w:kern w:val="0"/>
                <w:lang w:val="en-US" w:eastAsia="zh-CN"/>
              </w:rPr>
              <w:t>0</w:t>
            </w:r>
            <w:r>
              <w:rPr>
                <w:rFonts w:hint="eastAsia" w:ascii="宋体" w:hAnsi="宋体" w:eastAsia="宋体" w:cs="宋体"/>
                <w:color w:val="000000"/>
                <w:kern w:val="0"/>
              </w:rPr>
              <w:t>接口），其中终端前置不少于2个USB 3.</w:t>
            </w:r>
            <w:r>
              <w:rPr>
                <w:rFonts w:hint="eastAsia" w:ascii="宋体" w:hAnsi="宋体" w:eastAsia="宋体" w:cs="宋体"/>
                <w:color w:val="000000"/>
                <w:kern w:val="0"/>
                <w:lang w:val="en-US" w:eastAsia="zh-CN"/>
              </w:rPr>
              <w:t>0</w:t>
            </w:r>
            <w:r>
              <w:rPr>
                <w:rFonts w:hint="eastAsia" w:ascii="宋体" w:hAnsi="宋体" w:eastAsia="宋体" w:cs="宋体"/>
                <w:color w:val="000000"/>
                <w:kern w:val="0"/>
              </w:rPr>
              <w:t>及2个USB 2.0接口</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color w:val="000000"/>
                <w:kern w:val="0"/>
              </w:rPr>
              <w:t>配置嵌入式上电自启动功能模块，具有远程唤醒功能，配置风扇和铜管侧出风散热</w:t>
            </w:r>
            <w:r>
              <w:rPr>
                <w:rFonts w:hint="eastAsia" w:ascii="宋体" w:hAnsi="宋体" w:eastAsia="宋体" w:cs="宋体"/>
                <w:color w:val="000000"/>
                <w:kern w:val="0"/>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szCs w:val="21"/>
              </w:rPr>
              <w:t>音频接口：为保障便捷的音频设备接入，搭载≥2对音频输入输出接口（终端前后至少各1对）</w:t>
            </w:r>
            <w:r>
              <w:rPr>
                <w:rFonts w:hint="eastAsia" w:ascii="宋体" w:hAnsi="宋体" w:eastAsia="宋体" w:cs="宋体"/>
                <w:szCs w:val="21"/>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szCs w:val="21"/>
              </w:rPr>
              <w:t>其他接口：不少于1个VGA接口，不少于1个HDMI视频接口，不少于1个COM串口</w:t>
            </w:r>
            <w:r>
              <w:rPr>
                <w:rFonts w:hint="eastAsia" w:ascii="宋体" w:hAnsi="宋体" w:eastAsia="宋体" w:cs="宋体"/>
                <w:szCs w:val="21"/>
                <w:lang w:eastAsia="zh-CN"/>
              </w:rPr>
              <w:t>。</w:t>
            </w:r>
          </w:p>
          <w:p>
            <w:pPr>
              <w:pStyle w:val="7"/>
              <w:keepNext w:val="0"/>
              <w:keepLines w:val="0"/>
              <w:pageBreakBefore w:val="0"/>
              <w:widowControl/>
              <w:numPr>
                <w:ilvl w:val="0"/>
                <w:numId w:val="5"/>
              </w:numPr>
              <w:kinsoku/>
              <w:wordWrap/>
              <w:overflowPunct/>
              <w:topLinePunct w:val="0"/>
              <w:autoSpaceDE/>
              <w:autoSpaceDN/>
              <w:bidi w:val="0"/>
              <w:adjustRightInd/>
              <w:snapToGrid/>
              <w:spacing w:line="240" w:lineRule="auto"/>
              <w:ind w:left="425" w:hanging="425" w:firstLineChars="0"/>
              <w:textAlignment w:val="center"/>
              <w:rPr>
                <w:rFonts w:hint="eastAsia" w:ascii="宋体" w:hAnsi="宋体" w:eastAsia="宋体" w:cs="宋体"/>
                <w:color w:val="000000"/>
                <w:kern w:val="0"/>
              </w:rPr>
            </w:pPr>
            <w:r>
              <w:rPr>
                <w:rFonts w:hint="eastAsia" w:ascii="宋体" w:hAnsi="宋体" w:eastAsia="宋体" w:cs="宋体"/>
                <w:szCs w:val="21"/>
              </w:rPr>
              <w:t>电源：采用1个DC_IN接口，12/19V电源输入，日常工作输入电压均值不超过90W</w:t>
            </w:r>
            <w:r>
              <w:rPr>
                <w:rFonts w:hint="eastAsia" w:ascii="宋体" w:hAnsi="宋体" w:eastAsia="宋体" w:cs="宋体"/>
                <w:szCs w:val="21"/>
                <w:lang w:eastAsia="zh-CN"/>
              </w:rPr>
              <w:t>。</w:t>
            </w:r>
          </w:p>
          <w:p>
            <w:pPr>
              <w:pStyle w:val="7"/>
              <w:numPr>
                <w:ilvl w:val="0"/>
                <w:numId w:val="4"/>
              </w:numPr>
              <w:ind w:left="440" w:leftChars="0" w:hanging="440" w:firstLineChars="0"/>
              <w:rPr>
                <w:rFonts w:hint="eastAsia" w:ascii="宋体" w:hAnsi="宋体" w:eastAsia="宋体" w:cs="宋体"/>
                <w:b/>
                <w:bCs/>
                <w:sz w:val="24"/>
              </w:rPr>
            </w:pPr>
            <w:r>
              <w:rPr>
                <w:rFonts w:hint="eastAsia" w:ascii="宋体" w:hAnsi="宋体" w:eastAsia="宋体" w:cs="宋体"/>
                <w:b/>
                <w:bCs/>
                <w:sz w:val="24"/>
                <w:lang w:val="en-US" w:eastAsia="zh-CN"/>
              </w:rPr>
              <w:t>云终端安全技术要求</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color w:val="000000"/>
                <w:kern w:val="0"/>
              </w:rPr>
            </w:pPr>
            <w:r>
              <w:rPr>
                <w:rFonts w:hint="eastAsia" w:ascii="宋体" w:hAnsi="宋体" w:eastAsia="宋体" w:cs="宋体"/>
                <w:szCs w:val="21"/>
              </w:rPr>
              <w:t>终端前置≥1个开关按钮（可根据终端开关状态自动变颜），含1个IR红外适应办公使用，具备≥1个硬盘指示灯</w:t>
            </w:r>
            <w:r>
              <w:rPr>
                <w:rFonts w:hint="eastAsia" w:ascii="宋体" w:hAnsi="宋体" w:eastAsia="宋体" w:cs="宋体"/>
                <w:szCs w:val="21"/>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color w:val="000000"/>
                <w:kern w:val="0"/>
              </w:rPr>
            </w:pPr>
            <w:r>
              <w:rPr>
                <w:rFonts w:hint="eastAsia" w:ascii="宋体" w:hAnsi="宋体" w:eastAsia="宋体" w:cs="宋体"/>
                <w:szCs w:val="21"/>
              </w:rPr>
              <w:t>终端底部支持≥1个可拆卸式SIM卡插槽及1个可拆卸内存插槽</w:t>
            </w:r>
            <w:r>
              <w:rPr>
                <w:rFonts w:hint="eastAsia" w:ascii="宋体" w:hAnsi="宋体" w:eastAsia="宋体" w:cs="宋体"/>
                <w:szCs w:val="21"/>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color w:val="auto"/>
                <w:kern w:val="2"/>
                <w:sz w:val="21"/>
                <w:szCs w:val="21"/>
                <w:lang w:val="en-US" w:eastAsia="zh-CN"/>
              </w:rPr>
            </w:pPr>
            <w:r>
              <w:rPr>
                <w:rFonts w:hint="eastAsia" w:ascii="宋体" w:hAnsi="宋体" w:eastAsia="宋体" w:cs="宋体"/>
                <w:color w:val="000000"/>
                <w:kern w:val="0"/>
              </w:rPr>
              <w:t>支持开机自动进入场景或手动进入场景，能够手动指定终端开机后自动进入所指定的操作系统</w:t>
            </w:r>
            <w:r>
              <w:rPr>
                <w:rFonts w:hint="eastAsia" w:ascii="宋体" w:hAnsi="宋体" w:eastAsia="宋体" w:cs="宋体"/>
                <w:color w:val="000000"/>
                <w:kern w:val="0"/>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color w:val="auto"/>
                <w:sz w:val="21"/>
                <w:szCs w:val="21"/>
                <w:lang w:val="en-US" w:eastAsia="zh-CN"/>
              </w:rPr>
            </w:pPr>
            <w:r>
              <w:rPr>
                <w:rFonts w:hint="eastAsia" w:ascii="宋体" w:hAnsi="宋体" w:eastAsia="宋体" w:cs="宋体"/>
                <w:color w:val="000000"/>
                <w:kern w:val="0"/>
              </w:rPr>
              <w:t>为保证终端具有良好的运行稳定性，终端需具备至少160000小时的平均无故障时间</w:t>
            </w:r>
            <w:r>
              <w:rPr>
                <w:rFonts w:hint="eastAsia" w:ascii="宋体" w:hAnsi="宋体" w:eastAsia="宋体" w:cs="宋体"/>
                <w:color w:val="000000"/>
                <w:kern w:val="0"/>
                <w:lang w:eastAsia="zh-CN"/>
              </w:rPr>
              <w:t>。</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sz w:val="21"/>
                <w:szCs w:val="21"/>
                <w:vertAlign w:val="baseline"/>
                <w:lang w:eastAsia="zh-CN"/>
              </w:rPr>
            </w:pPr>
            <w:r>
              <w:rPr>
                <w:rFonts w:hint="eastAsia" w:ascii="宋体" w:hAnsi="宋体" w:eastAsia="宋体" w:cs="宋体"/>
                <w:color w:val="auto"/>
                <w:kern w:val="2"/>
                <w:sz w:val="21"/>
                <w:szCs w:val="21"/>
                <w:lang w:val="en-US" w:eastAsia="zh-CN"/>
              </w:rPr>
              <w:t>产品需满足辐射骚</w:t>
            </w:r>
            <w:r>
              <w:rPr>
                <w:rFonts w:hint="eastAsia" w:ascii="宋体" w:hAnsi="宋体" w:eastAsia="宋体" w:cs="宋体"/>
                <w:color w:val="auto"/>
                <w:sz w:val="21"/>
                <w:szCs w:val="21"/>
                <w:lang w:val="en-US" w:eastAsia="zh-CN"/>
              </w:rPr>
              <w:t>扰抗扰度要求，在80MHz-1000MHz和1000MHz-2700MHz范围内符合GB/T17626.2-2016相关标准。</w:t>
            </w:r>
          </w:p>
          <w:p>
            <w:pPr>
              <w:pStyle w:val="7"/>
              <w:keepNext w:val="0"/>
              <w:keepLines w:val="0"/>
              <w:pageBreakBefore w:val="0"/>
              <w:widowControl/>
              <w:numPr>
                <w:ilvl w:val="0"/>
                <w:numId w:val="6"/>
              </w:numPr>
              <w:kinsoku/>
              <w:wordWrap/>
              <w:overflowPunct/>
              <w:topLinePunct w:val="0"/>
              <w:autoSpaceDE/>
              <w:autoSpaceDN/>
              <w:bidi w:val="0"/>
              <w:adjustRightInd/>
              <w:snapToGrid/>
              <w:spacing w:line="240" w:lineRule="auto"/>
              <w:ind w:left="425" w:leftChars="0" w:hanging="425" w:firstLineChars="0"/>
              <w:textAlignment w:val="center"/>
              <w:rPr>
                <w:rFonts w:hint="eastAsia" w:ascii="宋体" w:hAnsi="宋体" w:eastAsia="宋体" w:cs="宋体"/>
                <w:sz w:val="21"/>
                <w:szCs w:val="21"/>
                <w:vertAlign w:val="baseline"/>
                <w:lang w:eastAsia="zh-CN"/>
              </w:rPr>
            </w:pPr>
            <w:r>
              <w:rPr>
                <w:rFonts w:hint="eastAsia" w:ascii="宋体" w:hAnsi="宋体" w:eastAsia="宋体" w:cs="宋体"/>
                <w:color w:val="auto"/>
                <w:sz w:val="21"/>
                <w:szCs w:val="21"/>
                <w:lang w:val="en-US" w:eastAsia="zh-CN"/>
              </w:rPr>
              <w:t>由于医院内信息化硬件设备较多，为保障云终端不会因其他设备在使用过程中产生的脉冲干扰导致性能降低或失灵现象，基于GB/T17626.4-2018相关标准，所投云终端应能满足电快速瞬变脉冲群抗扰度要求：（1）AC电源端口开路电压1kV，5kHz脉冲群信号，设备不出现画面质量降低，存储数据丢失，按键失灵现象；（2）电信端口开路电压0.5kV，5kHz脉冲群信号，设备不出现画面质量降低，存储数据丢失，按键失灵现象。</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43"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rPr>
              <w:t>显示器</w:t>
            </w:r>
          </w:p>
        </w:tc>
        <w:tc>
          <w:tcPr>
            <w:tcW w:w="3206" w:type="pct"/>
          </w:tcPr>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屏幕尺寸（对角）：≥21.5英寸。</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屏幕比例：≥16:9。</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面板类型：IPS硬屏技术。</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对比度（典型值）：≥3000:1。</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可视角度（水平/垂直）（典型值）：178°/178°(CR≥10)。</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扫描频率：垂直：30Hz~76 Hz 水平：40kHz~90kHz。</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最大分辨率 ：1920*1080。</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HDCP功能：支持。</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电源：≥12VDC 2A。</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消耗功率：正常工作≤20W 待机：≤0.5W。</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用户控制 ：菜单，减少/亮度调节，增加/音量调节，退出/信号源切换，电源开关。</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壁挂：VESA 100mm×100mm。</w:t>
            </w:r>
          </w:p>
          <w:p>
            <w:pPr>
              <w:numPr>
                <w:ilvl w:val="0"/>
                <w:numId w:val="7"/>
              </w:numPr>
              <w:ind w:left="425" w:leftChars="0" w:hanging="425" w:firstLineChars="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尺寸（显示器）mm ：489.5(W)x201.5(D)x380.4(H)mm。</w:t>
            </w:r>
          </w:p>
          <w:p>
            <w:pPr>
              <w:numPr>
                <w:ilvl w:val="0"/>
                <w:numId w:val="7"/>
              </w:numPr>
              <w:ind w:left="425" w:leftChars="0" w:hanging="425" w:firstLineChars="0"/>
              <w:jc w:val="both"/>
              <w:rPr>
                <w:rFonts w:hint="eastAsia" w:ascii="宋体" w:hAnsi="宋体" w:eastAsia="宋体" w:cs="宋体"/>
                <w:sz w:val="21"/>
                <w:szCs w:val="21"/>
                <w:vertAlign w:val="baseline"/>
                <w:lang w:eastAsia="zh-CN"/>
              </w:rPr>
            </w:pPr>
            <w:r>
              <w:rPr>
                <w:rFonts w:hint="eastAsia" w:ascii="宋体" w:hAnsi="宋体" w:eastAsia="宋体" w:cs="宋体"/>
                <w:kern w:val="2"/>
                <w:sz w:val="21"/>
                <w:szCs w:val="21"/>
                <w:lang w:val="en-US" w:eastAsia="zh-CN"/>
              </w:rPr>
              <w:t>包装清单：液晶显示器，HDMI线*1， 适配器，电源线，支架底座。</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43"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rPr>
              <w:t>键鼠套装</w:t>
            </w:r>
          </w:p>
        </w:tc>
        <w:tc>
          <w:tcPr>
            <w:tcW w:w="3206" w:type="pct"/>
          </w:tcPr>
          <w:p>
            <w:pPr>
              <w:numPr>
                <w:ilvl w:val="0"/>
                <w:numId w:val="8"/>
              </w:numPr>
              <w:ind w:left="425" w:leftChars="0" w:hanging="425"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USB接口，支持WinXP/Vista/Win7/Win8/Win10</w:t>
            </w:r>
            <w:r>
              <w:rPr>
                <w:rFonts w:hint="eastAsia" w:ascii="宋体" w:hAnsi="宋体" w:eastAsia="宋体" w:cs="宋体"/>
                <w:sz w:val="21"/>
                <w:szCs w:val="21"/>
                <w:vertAlign w:val="baseline"/>
                <w:lang w:val="en-US" w:eastAsia="zh-CN"/>
              </w:rPr>
              <w:t>等系统使用。</w:t>
            </w:r>
          </w:p>
          <w:p>
            <w:pPr>
              <w:numPr>
                <w:ilvl w:val="0"/>
                <w:numId w:val="8"/>
              </w:numPr>
              <w:ind w:left="425" w:leftChars="0" w:hanging="425"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键盘线长不低于1.75M，工作电压：4.5—5.5V，工作电流：≤300mA。</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43" w:type="pct"/>
          </w:tcPr>
          <w:p>
            <w:pPr>
              <w:keepNext w:val="0"/>
              <w:keepLines w:val="0"/>
              <w:widowControl/>
              <w:suppressLineNumbers w:val="0"/>
              <w:jc w:val="both"/>
              <w:textAlignment w:val="center"/>
              <w:rPr>
                <w:rFonts w:hint="default"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rPr>
              <w:t xml:space="preserve"> </w:t>
            </w:r>
            <w:r>
              <w:rPr>
                <w:rFonts w:hint="eastAsia" w:ascii="宋体" w:hAnsi="宋体" w:eastAsia="宋体" w:cs="宋体"/>
                <w:color w:val="000000"/>
                <w:kern w:val="0"/>
                <w:szCs w:val="21"/>
              </w:rPr>
              <w:t>桌面云软件</w:t>
            </w:r>
          </w:p>
        </w:tc>
        <w:tc>
          <w:tcPr>
            <w:tcW w:w="3206" w:type="pct"/>
          </w:tcPr>
          <w:p>
            <w:pPr>
              <w:pStyle w:val="7"/>
              <w:numPr>
                <w:ilvl w:val="0"/>
                <w:numId w:val="9"/>
              </w:numPr>
              <w:ind w:left="440" w:leftChars="0" w:hanging="440" w:firstLineChars="0"/>
              <w:rPr>
                <w:rFonts w:hint="eastAsia" w:ascii="宋体" w:hAnsi="宋体" w:eastAsia="宋体" w:cs="宋体"/>
                <w:kern w:val="2"/>
                <w:sz w:val="21"/>
                <w:szCs w:val="21"/>
              </w:rPr>
            </w:pPr>
            <w:r>
              <w:rPr>
                <w:rFonts w:hint="eastAsia" w:ascii="宋体" w:hAnsi="宋体" w:eastAsia="宋体" w:cs="宋体"/>
                <w:b/>
                <w:bCs/>
                <w:sz w:val="24"/>
                <w:lang w:val="en-US" w:eastAsia="zh-CN"/>
              </w:rPr>
              <w:t xml:space="preserve">  桌面云软件技术</w:t>
            </w:r>
            <w:r>
              <w:rPr>
                <w:rFonts w:hint="eastAsia" w:ascii="宋体" w:hAnsi="宋体" w:eastAsia="宋体" w:cs="宋体"/>
                <w:b/>
                <w:bCs/>
                <w:sz w:val="24"/>
              </w:rPr>
              <w:t>要求</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根据医院的多个使用场景，需采用VDI、VOI、IDV三种融合桌面架构覆盖，交付五类桌面包括VDI桌面、VOI桌面、IDV桌面、漫游桌面、办公桌面池。</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为帮助信息科快速查看当前运维情况，软件需提供图形化集中展示VDI、VOI、IDV三种融合桌面建设情况的概览，包括科室建设的终端总数、在线终端数，终端分布、模板数量，方便使用者快速查看。</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IT信息科无需到现场，可随时随地基于WEB平台编辑各科室虚拟机模板，安装硬件驱动和应用程序。</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为了减少医院信息运维人员的管理压力，软件需支持管理员将编辑模板的链接分享给其他管理员，在浏览器中输入链接地址即可对模板进行编辑，支持分享日期、分享链接的失效期设置。</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为了不影响医护办公，编辑好模板后设置闲时定时更新方式，根据设置好日期时间计划执行更新模板任务，根据医院网络情况灵活选择镜像下发的BT和广播两种方式，整个更新下发过程对于医护使用者无感知。</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考虑到批量更新系统时医护人员的个人个性化数据保障问题，医生工作站更新后个人数据包括桌面、浏览器书签、输入法词库、文件夹、注册表、配置文件（HIS系统与打印机的接口配置文件）等均可保留不被还原。</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为解决业务上线后出现的不稳定不好用情况，在镜像批量下发完成后出现软硬件异常问题，无需将桌面再次下发，可直接在管理平台恢复镜像到下发前的健康状态，降低批量不可用的事故风险。</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为了提升信息科运维效率，管理员可将应用安装包、补丁包通过云桌面平台下发给用户，文件以拖拽的形式上传到平台，对于可执行文件可选择下发后执行操作。</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为了避免终端长期在线导致的系统崩溃及无效耗电，可设定医院非工作时段终端设置定时关机计划，可按周期在固定时间关闭对应的公共桌面终端，日期精确到天、时间精确到分钟。</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为保障信息科对办公终端的快速运维及管控，管理员可通过软件平台发起远程协助，获得用户许可后方可远程控制对方桌面，帮助医护人员解决简单的日常使用问题或者演示简单操作，充分保护用户个人隐私。</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保障医技科室中系统运行环境的纯净性和数据安全性，软件需要针对医院的不同还原需求制定分盘还原策略，可单独分别为系统盘和数据盘设置还原策略，还原策略支持每次还原，每天还原，每周还原、每月还原或不还原。</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保障医院办公环境的稳定性，当终端系统故障可通过还原点快速恢复，还原点创建频率可选择每天、每周、每月自动执行，自动还原点总数最大可创建7个，还原点的管理可进行编辑、恢复、删除操作，查看还原点实际占用存储占用空间。</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为提升终端故障后的恢复效率，当终端故障通过还原点无法恢复，进一步通过web平台的一键重置功能，选择单独重置系统盘，重置系统和数据盘。</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考虑到医院中多类型多型号医疗设备类的接入兼容性，需兼容医院各类外设，包含扫描枪、POS机、二维码扫描器、就诊卡社保卡读卡器、UKEY、分诊台音频接口、出院满意度调研屏。</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缓解日常打印机运维维修配置的压力，支持医院发票、小票、条码、A4、腕带、瓶贴等场景下网络打印机、本地打印机、共享打印机的打印机驱动及配置的统一管理，桌面更新或系统重置恢复后打印机驱动、配置从自动获取无需重复安装配置，同型号打印机故障替换不产生副本，并且即插即用无需再次绑定。</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 xml:space="preserve">为实时监控终端的实时运行情况做到资源异常的实时提醒，需支持展示平台资源运行详细情况，包括服务器和虚拟桌面的CPU占用率、内存占用率、磁盘读写速度、网络流量、进程资源占用率。 </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及时提醒信息科相关人员对平台异常情况，平台监测告警项至少包括CPU利用率、内存利用率、磁盘使用空间、桌面运行时间、授权时间5项内容，设置触发阈值和持续时间，报警信息第一时间推送至管理员邮箱。</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为保障医护人员管理平台登录的使用安全，需要管理平台登录规则提供多种模式，包括支持密码认证、密码或动态密令认证以及组合认证方式。</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为了保障医院终端运维的安全性及平台使用安全，需具备平台防暴力破解的能力：当输入账号密码错误输入错误时，提示剩余尝试次数，当错误达到5次时，管理账号锁定半小时或管理员手动解锁。</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 xml:space="preserve">为提升医护使用终端过程中的行为规范性，支持接入IP策略、接入时间策略、开启H.264策略、双网络策略、剪切板策略、文件传输策略，可以单独应用到指定终端或终端组。 </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为提升医院办公终端涉密安全性，软件需支持开启盲水印防泄密的功能，在截图时将实时添加盲水印，将带有盲水印的图片上传后，可解析查看盲水印信息。</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为了防止病患数据泄漏，开启防截图后将屏蔽用户使用的Windows桌面的截图功能。</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桌面录屏审计可追溯，设置录屏文件的留档时间自定义设置如三天、一周、一个月），并支持下载。</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当医护人员出现远程办公等需求时，为了保障桌面在跨院区、跨地域等弱网条件的传输画质，提供图像传输画质和帧率的调整，管理员需具备自主设置标清、高清、超清、原画级别调节桌面画质的能力。</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提升医护办公过程中部分资源的存储需求，桌面云平台应集成办公网盘功能用于云端存储个人数据，无需第三方组件，创建桌面账户时可同步生成网盘账号，启用网盘后可通过该账号直接登录网盘，用户可将本地指定路径与网盘设定同步模式，实现重要数据的云端备份，也可以将文档共享给指定的群组，并设置只读、可读写权限。</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针对医院现有的多厂商、多批次电脑可通过VOI架构进行利旧，采用单模板集中部署、更新，降低模板维护工作量。</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为适应医院未来信创化发展要求，平台兼容国产化电脑，支持以VOI架构将国产化终端（如兆芯、海光芯片）做统一管理，支持批量下发国产操作系统和应用进行更新，提供加盖投标人公章的承诺函。</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为保障医院终端运维的</w:t>
            </w:r>
            <w:r>
              <w:rPr>
                <w:rFonts w:hint="eastAsia" w:ascii="宋体" w:hAnsi="宋体" w:eastAsia="宋体" w:cs="宋体"/>
                <w:kern w:val="0"/>
                <w:sz w:val="21"/>
                <w:szCs w:val="21"/>
                <w:lang w:val="en-US" w:eastAsia="zh-CN"/>
              </w:rPr>
              <w:t>容灾备份的能力，需具备对Linux或Windows文件系统进行多点备份和实时保护的相关技术方法。</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为保障医院终端办公的数据传输安全性，支持</w:t>
            </w:r>
            <w:r>
              <w:rPr>
                <w:rFonts w:hint="eastAsia" w:ascii="宋体" w:hAnsi="宋体" w:eastAsia="宋体" w:cs="宋体"/>
                <w:kern w:val="0"/>
                <w:sz w:val="21"/>
                <w:szCs w:val="21"/>
                <w:lang w:val="en-US" w:eastAsia="zh-CN"/>
              </w:rPr>
              <w:t>终端传输安全策略设置的服务，包含接入IP策略、接入时间策略、开启H.264策略、双网络策略、剪切板策略、文件传输策略等，所有策略需可以单独应用到指定终端或终端组。</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提供支持</w:t>
            </w:r>
            <w:r>
              <w:rPr>
                <w:rFonts w:hint="eastAsia" w:ascii="宋体" w:hAnsi="宋体" w:eastAsia="宋体" w:cs="宋体"/>
                <w:kern w:val="2"/>
                <w:sz w:val="21"/>
                <w:szCs w:val="21"/>
                <w:lang w:val="en-US" w:eastAsia="zh-CN"/>
              </w:rPr>
              <w:t>医院现有老旧终端的上云统一管控，云平台应</w:t>
            </w:r>
            <w:r>
              <w:rPr>
                <w:rFonts w:hint="eastAsia" w:ascii="宋体" w:hAnsi="宋体" w:eastAsia="宋体" w:cs="宋体"/>
                <w:kern w:val="2"/>
                <w:sz w:val="21"/>
                <w:szCs w:val="21"/>
              </w:rPr>
              <w:t>兼容</w:t>
            </w:r>
            <w:r>
              <w:rPr>
                <w:rFonts w:hint="eastAsia" w:ascii="宋体" w:hAnsi="宋体" w:eastAsia="宋体" w:cs="宋体"/>
                <w:kern w:val="2"/>
                <w:sz w:val="21"/>
                <w:szCs w:val="21"/>
                <w:lang w:val="en-US" w:eastAsia="zh-CN"/>
              </w:rPr>
              <w:t>各类型</w:t>
            </w:r>
            <w:r>
              <w:rPr>
                <w:rFonts w:hint="eastAsia" w:ascii="宋体" w:hAnsi="宋体" w:eastAsia="宋体" w:cs="宋体"/>
                <w:kern w:val="2"/>
                <w:sz w:val="21"/>
                <w:szCs w:val="21"/>
              </w:rPr>
              <w:t>老旧PC</w:t>
            </w:r>
            <w:r>
              <w:rPr>
                <w:rFonts w:hint="eastAsia" w:ascii="宋体" w:hAnsi="宋体" w:eastAsia="宋体" w:cs="宋体"/>
                <w:kern w:val="2"/>
                <w:sz w:val="21"/>
                <w:szCs w:val="21"/>
                <w:lang w:val="en-US" w:eastAsia="zh-CN"/>
              </w:rPr>
              <w:t>及新终端的快速环境部署。</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为优化医院终端办公资源利用率及使用，需支持</w:t>
            </w:r>
            <w:r>
              <w:rPr>
                <w:rFonts w:hint="eastAsia" w:ascii="宋体" w:hAnsi="宋体" w:eastAsia="宋体" w:cs="宋体"/>
                <w:kern w:val="0"/>
                <w:sz w:val="21"/>
                <w:szCs w:val="21"/>
                <w:lang w:val="en-US" w:eastAsia="zh-CN"/>
              </w:rPr>
              <w:t>资源回收服务，可将已删除的桌面从回收站中恢复回收，可灵活配置回收站的保留天数。</w:t>
            </w:r>
          </w:p>
          <w:p>
            <w:pPr>
              <w:keepNext w:val="0"/>
              <w:keepLines w:val="0"/>
              <w:widowControl w:val="0"/>
              <w:numPr>
                <w:ilvl w:val="0"/>
                <w:numId w:val="10"/>
              </w:numPr>
              <w:suppressLineNumbers w:val="0"/>
              <w:spacing w:before="0" w:beforeAutospacing="0" w:after="0" w:afterAutospacing="0"/>
              <w:ind w:left="425" w:leftChars="0" w:right="0" w:hanging="425" w:firstLineChars="0"/>
              <w:jc w:val="both"/>
              <w:rPr>
                <w:rFonts w:hint="eastAsia" w:ascii="宋体" w:hAnsi="宋体" w:eastAsia="宋体" w:cs="宋体"/>
                <w:sz w:val="21"/>
                <w:szCs w:val="21"/>
                <w:vertAlign w:val="baseline"/>
                <w:lang w:eastAsia="zh-CN"/>
              </w:rPr>
            </w:pPr>
            <w:r>
              <w:rPr>
                <w:rFonts w:hint="eastAsia" w:ascii="宋体" w:hAnsi="宋体" w:eastAsia="宋体" w:cs="宋体"/>
                <w:kern w:val="0"/>
                <w:sz w:val="21"/>
                <w:szCs w:val="21"/>
                <w:lang w:val="en-US" w:eastAsia="zh-CN"/>
              </w:rPr>
              <w:t>为保证医院在使用过程中系统兼容性和稳定性，要求提供所投云终端、桌面云软件、分布式存储软件为同一品牌产品</w:t>
            </w:r>
            <w:r>
              <w:rPr>
                <w:rFonts w:hint="eastAsia" w:ascii="宋体" w:hAnsi="宋体" w:eastAsia="宋体" w:cs="宋体"/>
                <w:color w:val="auto"/>
                <w:sz w:val="21"/>
                <w:szCs w:val="21"/>
                <w:lang w:eastAsia="zh-CN"/>
              </w:rPr>
              <w:t>。</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tcPr>
          <w:p>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43"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iCs w:val="0"/>
                <w:color w:val="000000"/>
                <w:kern w:val="0"/>
                <w:sz w:val="21"/>
                <w:szCs w:val="21"/>
                <w:u w:val="none"/>
                <w:lang w:val="en-US" w:eastAsia="zh-CN"/>
              </w:rPr>
              <w:t>分布式存储软件</w:t>
            </w:r>
          </w:p>
        </w:tc>
        <w:tc>
          <w:tcPr>
            <w:tcW w:w="3206" w:type="pct"/>
          </w:tcPr>
          <w:p>
            <w:pPr>
              <w:pStyle w:val="7"/>
              <w:numPr>
                <w:ilvl w:val="0"/>
                <w:numId w:val="11"/>
              </w:numPr>
              <w:ind w:left="-420" w:leftChars="0" w:firstLine="420" w:firstLineChars="0"/>
              <w:rPr>
                <w:rFonts w:hint="eastAsia" w:ascii="宋体" w:hAnsi="宋体" w:eastAsia="宋体" w:cs="宋体"/>
                <w:sz w:val="21"/>
                <w:szCs w:val="21"/>
              </w:rPr>
            </w:pPr>
            <w:r>
              <w:rPr>
                <w:rFonts w:hint="eastAsia" w:ascii="宋体" w:hAnsi="宋体" w:eastAsia="宋体" w:cs="宋体"/>
                <w:b/>
                <w:bCs/>
                <w:sz w:val="24"/>
                <w:lang w:val="en-US" w:eastAsia="zh-CN"/>
              </w:rPr>
              <w:t xml:space="preserve">  </w:t>
            </w:r>
            <w:r>
              <w:rPr>
                <w:rFonts w:hint="eastAsia" w:ascii="宋体" w:hAnsi="宋体" w:eastAsia="宋体" w:cs="宋体"/>
                <w:b/>
                <w:bCs/>
                <w:sz w:val="24"/>
              </w:rPr>
              <w:t>分布式存储软件</w:t>
            </w:r>
            <w:r>
              <w:rPr>
                <w:rFonts w:ascii="宋体" w:hAnsi="宋体" w:eastAsia="宋体" w:cs="宋体"/>
                <w:b/>
                <w:bCs/>
                <w:sz w:val="24"/>
              </w:rPr>
              <w:t>技术要求</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本次提供的分布式存储为国产自主虚拟化品牌，非OEM产品</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采用KVM虚拟化技术架构，宿主机无需安装操作系统，直接在宿主机中安装，无需进入单独的管理平台页面，支持和桌面云系统进行融合部署，可直接在桌面云管理平台中进行配置</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将每个资源服务器节点上的本地磁盘整合为可横向水平扩展的超融合分布式存储池，可创建2副本或3副本，保证虚拟机数据的安全性和可靠性；支持系统推荐配置、手动配置磁盘组两种方式，其中系统推荐配置方式只需要填入卷组的大小和节点，系统自动选择最优化配置GFS，避免brike的不均衡分布导致的性能问题，提升了操作的便捷性</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支持通过iSCSI协议为虚拟机提供本地存储I/O能力；提供可视化的分布式存储管理视图</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分布式存储的使用趋势进行监控，包含IO次数趋势、IO吞吐趋势、IO时延趋势、存储使用趋势等，刷新频率支持1分钟、10分钟1小时、24小时，实时监控分布式存储卷组使用情况，便于管理员提前规划整个存储空间的使用</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支持对分布式存储卷进行在线添加磁盘、删除磁盘、替换磁盘；支持对卷组执行在线扩容，该操作不影响现有业务运行使用，用户无感知</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支持对分布式存储数据进行数据平衡策略设置，包含按每天、每周、每月、自定义周期并设置执行时间，进行数据的均衡操作</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支持对分布式存储裂脑文件进行自动修复策略配置，保证文件安全性，默认自动开启该功能，并支持手动开启或关闭该功能</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支持磁盘热备机制，支持新增热备盘和替换热备盘功能</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支持对分布式存储相关操作的日志收集和统一存储，便于在存储故障时可以回溯操作，方便排错</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支持对非统一品牌、非统一型号的异构服务器进行超融合资源池的构建，并支持虚拟机在不同型号的CPU、不同品牌的x86服务器上在线迁移</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rPr>
            </w:pPr>
            <w:r>
              <w:rPr>
                <w:rFonts w:hint="eastAsia" w:ascii="宋体" w:hAnsi="宋体" w:eastAsia="宋体" w:cs="宋体"/>
                <w:sz w:val="21"/>
                <w:szCs w:val="21"/>
              </w:rPr>
              <w:t>支持分布式存储卷详情展示，包含存储卷总存储空间容量、已分配存储空间大小、副本数、存储用途、磁盘组信息（包含：节点IP、磁盘名、磁盘类型、容量、用途、状态、卷可利用空间）、数据平衡策略、裂脑文件列表信息展示，便于管理员实时了解存储状态信息</w:t>
            </w:r>
            <w:r>
              <w:rPr>
                <w:rFonts w:hint="eastAsia" w:ascii="宋体" w:hAnsi="宋体" w:eastAsia="宋体" w:cs="宋体"/>
                <w:sz w:val="21"/>
                <w:szCs w:val="21"/>
                <w:lang w:eastAsia="zh-CN"/>
              </w:rPr>
              <w:t>。</w:t>
            </w:r>
          </w:p>
          <w:p>
            <w:pPr>
              <w:numPr>
                <w:ilvl w:val="0"/>
                <w:numId w:val="12"/>
              </w:numPr>
              <w:ind w:left="425" w:leftChars="0" w:hanging="425" w:firstLineChars="0"/>
              <w:jc w:val="both"/>
              <w:rPr>
                <w:rFonts w:hint="eastAsia" w:ascii="宋体" w:hAnsi="宋体" w:eastAsia="宋体" w:cs="宋体"/>
                <w:sz w:val="21"/>
                <w:szCs w:val="21"/>
                <w:vertAlign w:val="baseline"/>
                <w:lang w:eastAsia="zh-CN"/>
              </w:rPr>
            </w:pPr>
            <w:r>
              <w:rPr>
                <w:rFonts w:hint="eastAsia" w:ascii="宋体" w:hAnsi="宋体" w:eastAsia="宋体" w:cs="宋体"/>
                <w:sz w:val="21"/>
                <w:szCs w:val="21"/>
                <w:lang w:val="en-US" w:eastAsia="zh-CN"/>
              </w:rPr>
              <w:t>为了防止因意外导致的医院云桌面断联，不可用。需要产品</w:t>
            </w:r>
            <w:r>
              <w:rPr>
                <w:rFonts w:hint="eastAsia" w:ascii="宋体" w:hAnsi="宋体" w:eastAsia="宋体" w:cs="宋体"/>
                <w:sz w:val="21"/>
                <w:szCs w:val="21"/>
              </w:rPr>
              <w:t>支持分布式存储桌面HA策略配置，通过设置仲裁IP，监控桌面收发心跳，保证桌面高可用性。</w:t>
            </w:r>
          </w:p>
        </w:tc>
        <w:tc>
          <w:tcPr>
            <w:tcW w:w="414"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c>
          <w:tcPr>
            <w:tcW w:w="410" w:type="pct"/>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p>
        </w:tc>
      </w:tr>
    </w:tbl>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imes New Roman Bold">
    <w:altName w:val="Times New Roman"/>
    <w:panose1 w:val="02020603050004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singleLevel"/>
    <w:tmpl w:val="00000001"/>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chineseCounting"/>
      <w:suff w:val="nothing"/>
      <w:lvlText w:val="%1、"/>
      <w:lvlJc w:val="left"/>
      <w:pPr>
        <w:ind w:left="-420" w:firstLine="420"/>
      </w:pPr>
      <w:rPr>
        <w:rFonts w:hint="eastAsia" w:ascii="Times New Roman Bold" w:hAnsi="Times New Roman Bold" w:cs="Times New Roman Bold"/>
        <w:b/>
        <w:bCs/>
      </w:rPr>
    </w:lvl>
  </w:abstractNum>
  <w:abstractNum w:abstractNumId="4">
    <w:nsid w:val="00000004"/>
    <w:multiLevelType w:val="singleLevel"/>
    <w:tmpl w:val="00000004"/>
    <w:lvl w:ilvl="0" w:tentative="0">
      <w:start w:val="1"/>
      <w:numFmt w:val="decimal"/>
      <w:lvlText w:val="%1."/>
      <w:lvlJc w:val="left"/>
      <w:pPr>
        <w:ind w:left="425" w:hanging="425"/>
      </w:pPr>
      <w:rPr>
        <w:rFonts w:hint="default"/>
      </w:rPr>
    </w:lvl>
  </w:abstractNum>
  <w:abstractNum w:abstractNumId="5">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6">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00000009"/>
    <w:multiLevelType w:val="singleLevel"/>
    <w:tmpl w:val="00000009"/>
    <w:lvl w:ilvl="0" w:tentative="0">
      <w:start w:val="1"/>
      <w:numFmt w:val="decimal"/>
      <w:lvlText w:val="%1."/>
      <w:lvlJc w:val="left"/>
      <w:pPr>
        <w:ind w:left="425" w:hanging="425"/>
      </w:pPr>
      <w:rPr>
        <w:rFonts w:hint="default"/>
      </w:rPr>
    </w:lvl>
  </w:abstractNum>
  <w:abstractNum w:abstractNumId="10">
    <w:nsid w:val="0000000A"/>
    <w:multiLevelType w:val="singleLevel"/>
    <w:tmpl w:val="0000000A"/>
    <w:lvl w:ilvl="0" w:tentative="0">
      <w:start w:val="1"/>
      <w:numFmt w:val="decimal"/>
      <w:lvlText w:val="%1."/>
      <w:lvlJc w:val="left"/>
      <w:pPr>
        <w:ind w:left="425" w:hanging="425"/>
      </w:pPr>
      <w:rPr>
        <w:rFonts w:hint="default"/>
      </w:rPr>
    </w:lvl>
  </w:abstractNum>
  <w:abstractNum w:abstractNumId="11">
    <w:nsid w:val="0000000B"/>
    <w:multiLevelType w:val="singleLevel"/>
    <w:tmpl w:val="0000000B"/>
    <w:lvl w:ilvl="0" w:tentative="0">
      <w:start w:val="1"/>
      <w:numFmt w:val="decimal"/>
      <w:lvlText w:val="%1."/>
      <w:lvlJc w:val="left"/>
      <w:pPr>
        <w:ind w:left="425" w:hanging="425"/>
      </w:pPr>
      <w:rPr>
        <w:rFonts w:hint="default"/>
      </w:rPr>
    </w:lvl>
  </w:abstractNum>
  <w:num w:numId="1">
    <w:abstractNumId w:val="8"/>
  </w:num>
  <w:num w:numId="2">
    <w:abstractNumId w:val="9"/>
  </w:num>
  <w:num w:numId="3">
    <w:abstractNumId w:val="0"/>
  </w:num>
  <w:num w:numId="4">
    <w:abstractNumId w:val="5"/>
  </w:num>
  <w:num w:numId="5">
    <w:abstractNumId w:val="7"/>
  </w:num>
  <w:num w:numId="6">
    <w:abstractNumId w:val="4"/>
  </w:num>
  <w:num w:numId="7">
    <w:abstractNumId w:val="1"/>
  </w:num>
  <w:num w:numId="8">
    <w:abstractNumId w:val="10"/>
  </w:num>
  <w:num w:numId="9">
    <w:abstractNumId w:val="6"/>
  </w:num>
  <w:num w:numId="10">
    <w:abstractNumId w:val="2"/>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mIyOGVjZWU4YjUzZGQwNDEwMGY4ZmU0ZTBhZDcifQ=="/>
  </w:docVars>
  <w:rsids>
    <w:rsidRoot w:val="00000000"/>
    <w:rsid w:val="10216504"/>
    <w:rsid w:val="24A813DE"/>
    <w:rsid w:val="378C5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Autospacing="0" w:after="220" w:afterAutospacing="0" w:line="240" w:lineRule="auto"/>
      <w:outlineLvl w:val="0"/>
    </w:pPr>
    <w:rPr>
      <w:rFonts w:ascii="Arial" w:hAnsi="Arial"/>
      <w:b/>
      <w:kern w:val="44"/>
      <w:sz w:val="36"/>
    </w:rPr>
  </w:style>
  <w:style w:type="paragraph" w:styleId="3">
    <w:name w:val="heading 8"/>
    <w:basedOn w:val="1"/>
    <w:next w:val="1"/>
    <w:qFormat/>
    <w:uiPriority w:val="0"/>
    <w:pPr>
      <w:keepNext/>
      <w:keepLines/>
      <w:spacing w:before="180" w:beforeAutospacing="0" w:after="64" w:afterAutospacing="0" w:line="240" w:lineRule="auto"/>
      <w:outlineLvl w:val="7"/>
    </w:pPr>
    <w:rPr>
      <w:rFonts w:ascii="Arial" w:hAnsi="Arial"/>
      <w:sz w:val="24"/>
    </w:rPr>
  </w:style>
  <w:style w:type="character" w:default="1" w:styleId="6">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5026</Words>
  <Characters>5658</Characters>
  <Paragraphs>134</Paragraphs>
  <TotalTime>29</TotalTime>
  <ScaleCrop>false</ScaleCrop>
  <LinksUpToDate>false</LinksUpToDate>
  <CharactersWithSpaces>5697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2023-10-08T09:29:00Z</dcterms:created>
  <dc:creator>Admin</dc:creator>
  <cp:lastModifiedBy>Administrator</cp:lastModifiedBy>
  <dcterms:modified xsi:type="dcterms:W3CDTF">2023-12-25T06:43:31Z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F1363D6D2F5F4487BFC0E47628DF841E_13</vt:lpwstr>
  </property>
</Properties>
</file>