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sz w:val="32"/>
          <w:szCs w:val="32"/>
        </w:rPr>
      </w:pPr>
      <w:r>
        <w:rPr>
          <w:rFonts w:hint="eastAsia" w:ascii="宋体" w:hAnsi="宋体" w:eastAsia="宋体" w:cs="宋体"/>
          <w:sz w:val="32"/>
          <w:szCs w:val="32"/>
        </w:rPr>
        <w:t>桌面云相关参数</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096"/>
        <w:gridCol w:w="5464"/>
        <w:gridCol w:w="70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hint="eastAsia" w:ascii="宋体" w:hAnsi="宋体" w:eastAsia="宋体" w:cs="宋体"/>
                <w:szCs w:val="21"/>
              </w:rPr>
              <w:t>序号</w:t>
            </w:r>
          </w:p>
        </w:tc>
        <w:tc>
          <w:tcPr>
            <w:tcW w:w="643" w:type="pct"/>
          </w:tcPr>
          <w:p>
            <w:pPr>
              <w:rPr>
                <w:rFonts w:ascii="宋体" w:hAnsi="宋体" w:eastAsia="宋体" w:cs="宋体"/>
                <w:szCs w:val="21"/>
              </w:rPr>
            </w:pPr>
            <w:r>
              <w:rPr>
                <w:rFonts w:hint="eastAsia" w:ascii="宋体" w:hAnsi="宋体" w:eastAsia="宋体" w:cs="宋体"/>
                <w:szCs w:val="21"/>
              </w:rPr>
              <w:t>产品名称</w:t>
            </w:r>
          </w:p>
        </w:tc>
        <w:tc>
          <w:tcPr>
            <w:tcW w:w="3206" w:type="pct"/>
          </w:tcPr>
          <w:p>
            <w:pPr>
              <w:jc w:val="center"/>
              <w:rPr>
                <w:rFonts w:ascii="宋体" w:hAnsi="宋体" w:eastAsia="宋体" w:cs="宋体"/>
                <w:szCs w:val="21"/>
              </w:rPr>
            </w:pPr>
            <w:r>
              <w:rPr>
                <w:rFonts w:ascii="宋体" w:hAnsi="宋体" w:eastAsia="宋体" w:cs="宋体"/>
                <w:szCs w:val="21"/>
              </w:rPr>
              <w:t>技术参数与性能指标</w:t>
            </w:r>
          </w:p>
        </w:tc>
        <w:tc>
          <w:tcPr>
            <w:tcW w:w="414" w:type="pct"/>
          </w:tcPr>
          <w:p>
            <w:pPr>
              <w:rPr>
                <w:rFonts w:ascii="宋体" w:hAnsi="宋体" w:eastAsia="宋体" w:cs="宋体"/>
                <w:szCs w:val="21"/>
              </w:rPr>
            </w:pPr>
          </w:p>
        </w:tc>
        <w:tc>
          <w:tcPr>
            <w:tcW w:w="410" w:type="pct"/>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jc w:val="center"/>
              <w:rPr>
                <w:rFonts w:ascii="宋体" w:hAnsi="宋体" w:eastAsia="宋体" w:cs="宋体"/>
                <w:szCs w:val="21"/>
              </w:rPr>
            </w:pPr>
            <w:r>
              <w:rPr>
                <w:rFonts w:hint="eastAsia" w:ascii="宋体" w:hAnsi="宋体" w:eastAsia="宋体" w:cs="宋体"/>
                <w:szCs w:val="21"/>
              </w:rPr>
              <w:t>1</w:t>
            </w:r>
          </w:p>
        </w:tc>
        <w:tc>
          <w:tcPr>
            <w:tcW w:w="643" w:type="pct"/>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计算云服务器</w:t>
            </w:r>
          </w:p>
        </w:tc>
        <w:tc>
          <w:tcPr>
            <w:tcW w:w="3206" w:type="pct"/>
          </w:tcPr>
          <w:p>
            <w:pPr>
              <w:pStyle w:val="9"/>
              <w:numPr>
                <w:ilvl w:val="0"/>
                <w:numId w:val="1"/>
              </w:numPr>
              <w:ind w:firstLineChars="0"/>
              <w:rPr>
                <w:rFonts w:ascii="宋体" w:hAnsi="宋体" w:eastAsia="宋体" w:cs="宋体"/>
                <w:b/>
                <w:bCs/>
                <w:sz w:val="24"/>
              </w:rPr>
            </w:pPr>
            <w:r>
              <w:rPr>
                <w:rFonts w:hint="eastAsia" w:ascii="宋体" w:hAnsi="宋体" w:eastAsia="宋体" w:cs="宋体"/>
                <w:b/>
                <w:bCs/>
                <w:sz w:val="24"/>
              </w:rPr>
              <w:t>计算云服务器配置要求</w:t>
            </w:r>
          </w:p>
          <w:p>
            <w:pPr>
              <w:numPr>
                <w:ilvl w:val="0"/>
                <w:numId w:val="2"/>
              </w:numPr>
              <w:rPr>
                <w:rFonts w:ascii="宋体" w:hAnsi="宋体" w:eastAsia="宋体" w:cs="宋体"/>
                <w:szCs w:val="21"/>
              </w:rPr>
            </w:pPr>
            <w:r>
              <w:rPr>
                <w:rFonts w:hint="eastAsia" w:ascii="宋体" w:hAnsi="宋体" w:eastAsia="宋体" w:cs="宋体"/>
                <w:szCs w:val="21"/>
              </w:rPr>
              <w:t>CPU：≥2颗20核心40线程，主频≥3.1GHz的处理器。</w:t>
            </w:r>
          </w:p>
          <w:p>
            <w:pPr>
              <w:numPr>
                <w:ilvl w:val="0"/>
                <w:numId w:val="2"/>
              </w:numPr>
              <w:rPr>
                <w:rFonts w:ascii="宋体" w:hAnsi="宋体" w:eastAsia="宋体" w:cs="宋体"/>
                <w:szCs w:val="21"/>
              </w:rPr>
            </w:pPr>
            <w:r>
              <w:rPr>
                <w:rFonts w:hint="eastAsia" w:ascii="宋体" w:hAnsi="宋体" w:eastAsia="宋体" w:cs="宋体"/>
                <w:szCs w:val="21"/>
              </w:rPr>
              <w:t>内存：≥320GB DDR4，16 个DDR4内存插槽， 内存频率支持2933MHz。</w:t>
            </w:r>
          </w:p>
          <w:p>
            <w:pPr>
              <w:numPr>
                <w:ilvl w:val="0"/>
                <w:numId w:val="2"/>
              </w:numPr>
              <w:rPr>
                <w:rFonts w:ascii="宋体" w:hAnsi="宋体" w:eastAsia="宋体" w:cs="宋体"/>
                <w:szCs w:val="21"/>
              </w:rPr>
            </w:pPr>
            <w:r>
              <w:rPr>
                <w:rFonts w:hint="eastAsia" w:ascii="宋体" w:hAnsi="宋体" w:eastAsia="宋体" w:cs="宋体"/>
                <w:szCs w:val="21"/>
              </w:rPr>
              <w:t>硬盘：≥8*8TB SATA，≥2*1.6TB NVMe U.2 SSD，默认支持8个热插拔3.5/2.5 SATA/SAS/SSD硬盘。</w:t>
            </w:r>
          </w:p>
          <w:p>
            <w:pPr>
              <w:numPr>
                <w:ilvl w:val="0"/>
                <w:numId w:val="2"/>
              </w:numPr>
              <w:rPr>
                <w:rFonts w:ascii="宋体" w:hAnsi="宋体" w:eastAsia="宋体" w:cs="宋体"/>
                <w:szCs w:val="21"/>
              </w:rPr>
            </w:pPr>
            <w:r>
              <w:rPr>
                <w:rFonts w:hint="eastAsia" w:ascii="宋体" w:hAnsi="宋体" w:eastAsia="宋体" w:cs="宋体"/>
                <w:szCs w:val="21"/>
              </w:rPr>
              <w:t>配置SAS卡，支持RAID 0/1/10。</w:t>
            </w:r>
          </w:p>
          <w:p>
            <w:pPr>
              <w:numPr>
                <w:ilvl w:val="0"/>
                <w:numId w:val="2"/>
              </w:numPr>
              <w:rPr>
                <w:rFonts w:ascii="宋体" w:hAnsi="宋体" w:eastAsia="宋体" w:cs="宋体"/>
                <w:szCs w:val="21"/>
              </w:rPr>
            </w:pPr>
            <w:r>
              <w:rPr>
                <w:rFonts w:hint="eastAsia" w:ascii="宋体" w:hAnsi="宋体" w:eastAsia="宋体" w:cs="宋体"/>
                <w:szCs w:val="21"/>
              </w:rPr>
              <w:t>网卡：≥2*1000M，≥2*10000M（含2个万兆多模光模块）。</w:t>
            </w:r>
          </w:p>
          <w:p>
            <w:pPr>
              <w:numPr>
                <w:ilvl w:val="0"/>
                <w:numId w:val="2"/>
              </w:numPr>
              <w:rPr>
                <w:rFonts w:ascii="宋体" w:hAnsi="宋体" w:eastAsia="宋体" w:cs="宋体"/>
                <w:szCs w:val="21"/>
              </w:rPr>
            </w:pPr>
            <w:r>
              <w:rPr>
                <w:rFonts w:hint="eastAsia" w:ascii="宋体" w:hAnsi="宋体" w:eastAsia="宋体" w:cs="宋体"/>
                <w:szCs w:val="21"/>
              </w:rPr>
              <w:t>电源：冗余电源。</w:t>
            </w:r>
          </w:p>
          <w:p>
            <w:pPr>
              <w:numPr>
                <w:ilvl w:val="0"/>
                <w:numId w:val="2"/>
              </w:numPr>
              <w:rPr>
                <w:rFonts w:ascii="宋体" w:hAnsi="宋体" w:eastAsia="宋体" w:cs="宋体"/>
                <w:szCs w:val="21"/>
              </w:rPr>
            </w:pPr>
            <w:r>
              <w:rPr>
                <w:rFonts w:hint="eastAsia" w:ascii="宋体" w:hAnsi="宋体" w:eastAsia="宋体" w:cs="宋体"/>
                <w:szCs w:val="21"/>
              </w:rPr>
              <w:t>支持IPMI2.0，对外提供1个100/1000 Mbps RJ45管理网口，支持远程管理。</w:t>
            </w:r>
          </w:p>
          <w:p>
            <w:pPr>
              <w:numPr>
                <w:ilvl w:val="0"/>
                <w:numId w:val="2"/>
              </w:numPr>
              <w:rPr>
                <w:rFonts w:ascii="宋体" w:hAnsi="宋体" w:eastAsia="宋体" w:cs="宋体"/>
                <w:szCs w:val="21"/>
              </w:rPr>
            </w:pPr>
            <w:r>
              <w:rPr>
                <w:rFonts w:hint="eastAsia" w:ascii="宋体" w:hAnsi="宋体" w:eastAsia="宋体" w:cs="宋体"/>
                <w:szCs w:val="21"/>
              </w:rPr>
              <w:t>平台集成远程维护，可通过WEB管理台上的控制台直接进入服务器底层操作系统，实现底层系统编辑和维护。</w:t>
            </w:r>
          </w:p>
          <w:p>
            <w:pPr>
              <w:pStyle w:val="9"/>
              <w:numPr>
                <w:ilvl w:val="0"/>
                <w:numId w:val="1"/>
              </w:numPr>
              <w:ind w:firstLineChars="0"/>
              <w:rPr>
                <w:rFonts w:ascii="宋体" w:hAnsi="宋体" w:eastAsia="宋体" w:cs="宋体"/>
                <w:b/>
                <w:bCs/>
                <w:sz w:val="24"/>
              </w:rPr>
            </w:pPr>
            <w:r>
              <w:rPr>
                <w:rFonts w:hint="eastAsia" w:ascii="宋体" w:hAnsi="宋体" w:eastAsia="宋体" w:cs="宋体"/>
                <w:b/>
                <w:bCs/>
                <w:sz w:val="24"/>
              </w:rPr>
              <w:t>计算云服务器</w:t>
            </w:r>
            <w:r>
              <w:rPr>
                <w:rFonts w:ascii="宋体" w:hAnsi="宋体" w:eastAsia="宋体" w:cs="宋体"/>
                <w:b/>
                <w:bCs/>
                <w:sz w:val="24"/>
              </w:rPr>
              <w:t>安全技术要求</w:t>
            </w:r>
          </w:p>
          <w:p>
            <w:pPr>
              <w:numPr>
                <w:ilvl w:val="0"/>
                <w:numId w:val="3"/>
              </w:numPr>
              <w:rPr>
                <w:rFonts w:ascii="宋体" w:hAnsi="宋体" w:eastAsia="宋体" w:cs="宋体"/>
                <w:szCs w:val="21"/>
              </w:rPr>
            </w:pPr>
            <w:r>
              <w:rPr>
                <w:rFonts w:hint="eastAsia" w:ascii="宋体" w:hAnsi="宋体" w:eastAsia="宋体" w:cs="宋体"/>
                <w:szCs w:val="21"/>
              </w:rPr>
              <w:t>为保证系统运行过程中的网络安全性及使用稳定性，支持以非命令行模式多个网卡进行random、activebackup、broadcast、roundrobin、loadbalance等5种常用的bond模式的绑定，同步支持对管理网络、数据网络以及镜像网络三种网络分别绑定不同服务器物理网卡以实现网络分流，减少镜像更新时的带宽压力。</w:t>
            </w:r>
          </w:p>
          <w:p>
            <w:pPr>
              <w:numPr>
                <w:ilvl w:val="0"/>
                <w:numId w:val="3"/>
              </w:numPr>
              <w:rPr>
                <w:rFonts w:ascii="宋体" w:hAnsi="宋体" w:eastAsia="宋体" w:cs="宋体"/>
                <w:szCs w:val="21"/>
              </w:rPr>
            </w:pPr>
            <w:r>
              <w:rPr>
                <w:rFonts w:hint="eastAsia" w:ascii="宋体" w:hAnsi="宋体" w:eastAsia="宋体" w:cs="宋体"/>
                <w:szCs w:val="21"/>
              </w:rPr>
              <w:t>因平台数据库及教学模板存储于SSD硬盘中使用效率更高，为保障平台数据库运行稳定性及教学模板存储稳定性，支持在WEB管理平台上对服务器SSD硬盘进行性能测试，可获取对SSD硬盘的16K随机读、顺序写数值，同时可提供相关评测结果，以便于管理员快速定位系统故障。</w:t>
            </w:r>
          </w:p>
          <w:p>
            <w:pPr>
              <w:numPr>
                <w:ilvl w:val="0"/>
                <w:numId w:val="3"/>
              </w:numPr>
              <w:rPr>
                <w:rFonts w:ascii="宋体" w:hAnsi="宋体" w:eastAsia="宋体" w:cs="宋体"/>
                <w:szCs w:val="21"/>
              </w:rPr>
            </w:pPr>
            <w:r>
              <w:rPr>
                <w:rFonts w:hint="eastAsia" w:ascii="宋体" w:hAnsi="宋体" w:eastAsia="宋体" w:cs="宋体"/>
                <w:szCs w:val="21"/>
              </w:rPr>
              <w:t>为防止因电压变化造成的干扰，所投产品符合电压暂降和短时中断和电压变化抗扰度要求（符合GB/T17626.11-2008相关标准）：电压降低30%、电压降低100%，在实验时间条件下，设备不出现画面质量降低，存储数据丢失，按键失灵现象。</w:t>
            </w:r>
          </w:p>
          <w:p>
            <w:pPr>
              <w:numPr>
                <w:ilvl w:val="0"/>
                <w:numId w:val="3"/>
              </w:numPr>
              <w:rPr>
                <w:rFonts w:ascii="宋体" w:hAnsi="宋体" w:eastAsia="宋体" w:cs="宋体"/>
                <w:szCs w:val="21"/>
              </w:rPr>
            </w:pPr>
            <w:r>
              <w:rPr>
                <w:rFonts w:hint="eastAsia" w:ascii="宋体" w:hAnsi="宋体" w:eastAsia="宋体" w:cs="宋体"/>
                <w:szCs w:val="21"/>
              </w:rPr>
              <w:t>产品满足辐射骚扰抗扰度要求，在80MHz-1000MHz和1000MHz-2700MHz范围内符合GB/T17626.2-2016相关标准。</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Cs w:val="21"/>
              </w:rPr>
            </w:pPr>
            <w:r>
              <w:rPr>
                <w:rFonts w:hint="eastAsia" w:ascii="宋体" w:hAnsi="宋体" w:eastAsia="宋体" w:cs="宋体"/>
                <w:szCs w:val="21"/>
              </w:rPr>
              <w:t>2</w:t>
            </w:r>
          </w:p>
        </w:tc>
        <w:tc>
          <w:tcPr>
            <w:tcW w:w="643" w:type="pct"/>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瘦终端</w:t>
            </w:r>
          </w:p>
        </w:tc>
        <w:tc>
          <w:tcPr>
            <w:tcW w:w="3206" w:type="pct"/>
          </w:tcPr>
          <w:p>
            <w:pPr>
              <w:rPr>
                <w:rFonts w:hint="eastAsia" w:ascii="宋体" w:hAnsi="宋体" w:eastAsia="宋体" w:cs="宋体"/>
                <w:b/>
                <w:bCs/>
                <w:sz w:val="24"/>
              </w:rPr>
            </w:pPr>
            <w:r>
              <w:rPr>
                <w:rFonts w:hint="eastAsia" w:ascii="宋体" w:hAnsi="宋体" w:eastAsia="宋体" w:cs="宋体"/>
                <w:b/>
                <w:bCs/>
                <w:sz w:val="24"/>
              </w:rPr>
              <w:t>一、瘦终端配置要求</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1.</w:t>
            </w:r>
            <w:r>
              <w:rPr>
                <w:rFonts w:hint="eastAsia" w:ascii="宋体" w:hAnsi="宋体" w:eastAsia="宋体" w:cs="宋体"/>
                <w:color w:val="000000"/>
                <w:kern w:val="0"/>
              </w:rPr>
              <w:t>终端类型：ARM架构超低功耗被动散热嵌入式云终端；</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2.</w:t>
            </w:r>
            <w:r>
              <w:rPr>
                <w:rFonts w:hint="eastAsia" w:ascii="宋体" w:hAnsi="宋体" w:eastAsia="宋体" w:cs="宋体"/>
                <w:color w:val="000000"/>
                <w:kern w:val="0"/>
              </w:rPr>
              <w:t>处理器：≥4Core@</w:t>
            </w:r>
            <w:r>
              <w:rPr>
                <w:rFonts w:ascii="宋体" w:hAnsi="宋体" w:eastAsia="宋体" w:cs="宋体"/>
                <w:color w:val="000000"/>
                <w:kern w:val="0"/>
              </w:rPr>
              <w:t>2.0</w:t>
            </w:r>
            <w:r>
              <w:rPr>
                <w:rFonts w:hint="eastAsia" w:ascii="宋体" w:hAnsi="宋体" w:eastAsia="宋体" w:cs="宋体"/>
                <w:color w:val="000000"/>
                <w:kern w:val="0"/>
              </w:rPr>
              <w:t>GHz的高性能图像解码芯片；</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3.</w:t>
            </w:r>
            <w:r>
              <w:rPr>
                <w:rFonts w:hint="eastAsia" w:ascii="宋体" w:hAnsi="宋体" w:eastAsia="宋体" w:cs="宋体"/>
                <w:color w:val="000000"/>
                <w:kern w:val="0"/>
              </w:rPr>
              <w:t>内存：≥2GB DDR4图像解码运行内存；</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4.</w:t>
            </w:r>
            <w:r>
              <w:rPr>
                <w:rFonts w:hint="eastAsia" w:ascii="宋体" w:hAnsi="宋体" w:eastAsia="宋体" w:cs="宋体"/>
                <w:color w:val="000000"/>
                <w:kern w:val="0"/>
              </w:rPr>
              <w:t>存储：≥8GB NAND图像缓存存储；</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5.</w:t>
            </w:r>
            <w:r>
              <w:rPr>
                <w:rFonts w:hint="eastAsia" w:ascii="宋体" w:hAnsi="宋体" w:eastAsia="宋体" w:cs="宋体"/>
                <w:color w:val="000000"/>
                <w:kern w:val="0"/>
              </w:rPr>
              <w:t>显示芯片：≥2核心的ARM Mail-G52图形处理单元；</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6.</w:t>
            </w:r>
            <w:r>
              <w:rPr>
                <w:rFonts w:hint="eastAsia" w:ascii="宋体" w:hAnsi="宋体" w:eastAsia="宋体" w:cs="宋体"/>
                <w:color w:val="000000"/>
                <w:kern w:val="0"/>
              </w:rPr>
              <w:t>I/0端口：≥6个USB端口，其中≥2个USB3.0端口；</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7.</w:t>
            </w:r>
            <w:r>
              <w:rPr>
                <w:rFonts w:hint="eastAsia" w:ascii="宋体" w:hAnsi="宋体" w:eastAsia="宋体" w:cs="宋体"/>
                <w:color w:val="000000"/>
                <w:kern w:val="0"/>
              </w:rPr>
              <w:t>网络端口：≥</w:t>
            </w:r>
            <w:r>
              <w:rPr>
                <w:rFonts w:ascii="宋体" w:hAnsi="宋体" w:eastAsia="宋体" w:cs="宋体"/>
                <w:color w:val="000000"/>
                <w:kern w:val="0"/>
              </w:rPr>
              <w:t>1</w:t>
            </w:r>
            <w:r>
              <w:rPr>
                <w:rFonts w:hint="eastAsia" w:ascii="宋体" w:hAnsi="宋体" w:eastAsia="宋体" w:cs="宋体"/>
                <w:color w:val="000000"/>
                <w:kern w:val="0"/>
              </w:rPr>
              <w:t>个10/100/1000Mbps自适应以太网端口；</w:t>
            </w:r>
          </w:p>
          <w:p>
            <w:pPr>
              <w:pStyle w:val="9"/>
              <w:widowControl/>
              <w:numPr>
                <w:ilvl w:val="0"/>
                <w:numId w:val="0"/>
              </w:numPr>
              <w:ind w:left="425" w:leftChars="0" w:hanging="425" w:firstLineChars="0"/>
              <w:textAlignment w:val="center"/>
              <w:rPr>
                <w:rFonts w:ascii="宋体" w:hAnsi="宋体" w:eastAsia="宋体" w:cs="宋体"/>
                <w:color w:val="000000"/>
                <w:kern w:val="0"/>
              </w:rPr>
            </w:pPr>
            <w:r>
              <w:rPr>
                <w:rFonts w:hint="default" w:ascii="宋体" w:hAnsi="宋体" w:eastAsia="宋体" w:cs="宋体"/>
                <w:color w:val="000000"/>
                <w:kern w:val="0"/>
                <w:sz w:val="21"/>
                <w:szCs w:val="24"/>
                <w:lang w:val="en-US" w:eastAsia="zh-CN" w:bidi="ar-SA"/>
              </w:rPr>
              <w:t>8.</w:t>
            </w:r>
            <w:r>
              <w:rPr>
                <w:rFonts w:hint="eastAsia" w:ascii="宋体" w:hAnsi="宋体" w:eastAsia="宋体" w:cs="宋体"/>
                <w:color w:val="000000"/>
                <w:kern w:val="0"/>
              </w:rPr>
              <w:t>其他端口：≥1对3.5mm音频接口；</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9.</w:t>
            </w:r>
            <w:r>
              <w:rPr>
                <w:rFonts w:hint="eastAsia" w:ascii="宋体" w:hAnsi="宋体" w:eastAsia="宋体" w:cs="宋体"/>
                <w:color w:val="000000"/>
                <w:kern w:val="0"/>
              </w:rPr>
              <w:t>解码能力：≥3840*2160@60Hz图形解码能力；</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10.</w:t>
            </w:r>
            <w:r>
              <w:rPr>
                <w:rFonts w:hint="eastAsia" w:ascii="宋体" w:hAnsi="宋体" w:eastAsia="宋体" w:cs="宋体"/>
                <w:color w:val="000000"/>
                <w:kern w:val="0"/>
              </w:rPr>
              <w:t>显示模式：须支持2台显示器“扩展屏”显示；</w:t>
            </w:r>
          </w:p>
          <w:p>
            <w:pPr>
              <w:pStyle w:val="9"/>
              <w:widowControl/>
              <w:numPr>
                <w:ilvl w:val="0"/>
                <w:numId w:val="0"/>
              </w:numPr>
              <w:ind w:left="425" w:leftChars="0" w:hanging="425" w:firstLineChars="0"/>
              <w:textAlignment w:val="center"/>
              <w:rPr>
                <w:rFonts w:ascii="宋体" w:hAnsi="宋体" w:eastAsia="宋体" w:cs="宋体"/>
                <w:color w:val="000000"/>
                <w:kern w:val="0"/>
              </w:rPr>
            </w:pPr>
            <w:r>
              <w:rPr>
                <w:rFonts w:hint="default" w:ascii="宋体" w:hAnsi="宋体" w:eastAsia="宋体" w:cs="宋体"/>
                <w:color w:val="000000"/>
                <w:kern w:val="0"/>
                <w:sz w:val="21"/>
                <w:szCs w:val="24"/>
                <w:lang w:val="en-US" w:eastAsia="zh-CN" w:bidi="ar-SA"/>
              </w:rPr>
              <w:t>11.</w:t>
            </w:r>
            <w:r>
              <w:rPr>
                <w:rFonts w:hint="eastAsia" w:ascii="宋体" w:hAnsi="宋体" w:eastAsia="宋体" w:cs="宋体"/>
                <w:color w:val="000000"/>
                <w:kern w:val="0"/>
              </w:rPr>
              <w:t>显示接口：≥1个HDMI2.0接口(支持4K@60Hz)及1个VGA接口；</w:t>
            </w:r>
          </w:p>
          <w:p>
            <w:pPr>
              <w:pStyle w:val="9"/>
              <w:widowControl/>
              <w:numPr>
                <w:ilvl w:val="0"/>
                <w:numId w:val="0"/>
              </w:numPr>
              <w:ind w:left="425" w:leftChars="0" w:hanging="425" w:firstLineChars="0"/>
              <w:textAlignment w:val="center"/>
              <w:rPr>
                <w:rFonts w:hint="eastAsia" w:ascii="宋体" w:hAnsi="宋体" w:eastAsia="宋体" w:cs="宋体"/>
                <w:color w:val="000000"/>
                <w:kern w:val="0"/>
              </w:rPr>
            </w:pPr>
            <w:r>
              <w:rPr>
                <w:rFonts w:hint="default" w:ascii="宋体" w:hAnsi="宋体" w:eastAsia="宋体" w:cs="宋体"/>
                <w:color w:val="000000"/>
                <w:kern w:val="0"/>
                <w:sz w:val="21"/>
                <w:szCs w:val="24"/>
                <w:lang w:val="en-US" w:eastAsia="zh-CN" w:bidi="ar-SA"/>
              </w:rPr>
              <w:t>12.</w:t>
            </w:r>
            <w:r>
              <w:rPr>
                <w:rFonts w:hint="eastAsia" w:ascii="宋体" w:hAnsi="宋体" w:eastAsia="宋体" w:cs="宋体"/>
                <w:color w:val="000000"/>
                <w:kern w:val="0"/>
              </w:rPr>
              <w:t>外设兼容性：须支持以下医院常用外设：鼠标、键盘、POS机、USB打印机、串口打印机、网络打印机、扫描仪、医保/社保卡读卡器、密码小键盘、评价器、摄像头、高拍仪、手写签批屏、身份证识别仪、条码扫码器、二维码扫描器等；</w:t>
            </w:r>
          </w:p>
          <w:p>
            <w:pPr>
              <w:pStyle w:val="9"/>
              <w:widowControl/>
              <w:numPr>
                <w:ilvl w:val="0"/>
                <w:numId w:val="0"/>
              </w:numPr>
              <w:ind w:left="425" w:leftChars="0" w:hanging="425" w:firstLineChars="0"/>
              <w:textAlignment w:val="center"/>
              <w:rPr>
                <w:rFonts w:ascii="宋体" w:hAnsi="宋体" w:eastAsia="宋体" w:cs="宋体"/>
                <w:color w:val="000000"/>
                <w:kern w:val="0"/>
              </w:rPr>
            </w:pPr>
            <w:r>
              <w:rPr>
                <w:rFonts w:hint="default" w:ascii="宋体" w:hAnsi="宋体" w:eastAsia="宋体" w:cs="宋体"/>
                <w:color w:val="000000"/>
                <w:kern w:val="0"/>
                <w:sz w:val="21"/>
                <w:szCs w:val="24"/>
                <w:lang w:val="en-US" w:eastAsia="zh-CN" w:bidi="ar-SA"/>
              </w:rPr>
              <w:t>13.</w:t>
            </w:r>
            <w:r>
              <w:rPr>
                <w:rFonts w:hint="eastAsia" w:ascii="宋体" w:hAnsi="宋体" w:eastAsia="宋体" w:cs="宋体"/>
                <w:color w:val="000000"/>
                <w:kern w:val="0"/>
              </w:rPr>
              <w:t>终端兼容性：须支持本期所采购瘦终端、胖终端以及医院现有至少5个不同品牌、不同年限、不同CPU的PC共用同一个镜像模板；</w:t>
            </w:r>
          </w:p>
          <w:p>
            <w:pPr>
              <w:pStyle w:val="9"/>
              <w:widowControl/>
              <w:numPr>
                <w:ilvl w:val="0"/>
                <w:numId w:val="0"/>
              </w:numPr>
              <w:ind w:left="425" w:leftChars="0" w:hanging="425" w:firstLineChars="0"/>
              <w:textAlignment w:val="center"/>
              <w:rPr>
                <w:rFonts w:hint="eastAsia" w:ascii="宋体" w:hAnsi="宋体" w:eastAsia="宋体" w:cs="宋体"/>
                <w:b/>
                <w:bCs/>
                <w:sz w:val="24"/>
              </w:rPr>
            </w:pPr>
            <w:r>
              <w:rPr>
                <w:rFonts w:hint="default" w:ascii="宋体" w:hAnsi="宋体" w:eastAsia="宋体" w:cs="宋体"/>
                <w:b w:val="0"/>
                <w:bCs w:val="0"/>
                <w:kern w:val="2"/>
                <w:sz w:val="24"/>
                <w:szCs w:val="24"/>
                <w:lang w:val="en-US" w:eastAsia="zh-CN" w:bidi="ar-SA"/>
              </w:rPr>
              <w:t>14.</w:t>
            </w:r>
            <w:bookmarkStart w:id="0" w:name="_GoBack"/>
            <w:bookmarkEnd w:id="0"/>
            <w:r>
              <w:rPr>
                <w:rFonts w:hint="eastAsia" w:ascii="宋体" w:hAnsi="宋体" w:eastAsia="宋体" w:cs="宋体"/>
                <w:color w:val="000000"/>
                <w:kern w:val="0"/>
              </w:rPr>
              <w:t>服务一致性要求：计算云服务器、瘦终端、胖终端、桌面云软件、分布式存储软件要求须为同一制造商品牌，避免兼容性问题，简化服务流程；</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ascii="宋体" w:hAnsi="宋体" w:eastAsia="宋体" w:cs="宋体"/>
                <w:szCs w:val="21"/>
              </w:rPr>
              <w:t>3</w:t>
            </w:r>
          </w:p>
        </w:tc>
        <w:tc>
          <w:tcPr>
            <w:tcW w:w="643" w:type="pct"/>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胖终端</w:t>
            </w:r>
          </w:p>
        </w:tc>
        <w:tc>
          <w:tcPr>
            <w:tcW w:w="3206" w:type="pct"/>
          </w:tcPr>
          <w:p>
            <w:pPr>
              <w:pStyle w:val="9"/>
              <w:numPr>
                <w:ilvl w:val="0"/>
                <w:numId w:val="4"/>
              </w:numPr>
              <w:ind w:left="440" w:hanging="440" w:firstLineChars="0"/>
              <w:rPr>
                <w:rFonts w:ascii="宋体" w:hAnsi="宋体" w:eastAsia="宋体" w:cs="宋体"/>
                <w:b/>
                <w:bCs/>
                <w:sz w:val="24"/>
              </w:rPr>
            </w:pPr>
            <w:r>
              <w:rPr>
                <w:rFonts w:hint="eastAsia" w:ascii="宋体" w:hAnsi="宋体" w:eastAsia="宋体" w:cs="宋体"/>
                <w:b/>
                <w:bCs/>
                <w:sz w:val="24"/>
              </w:rPr>
              <w:t xml:space="preserve">  胖终端配置要求</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CPU：≥X86架构六核十二线程，基础主频≥2.6GHz，最大睿频≥4.4GHz，最大内存带宽≥50 GB/s。</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内存：配置≥8GB DDR4，</w:t>
            </w:r>
            <w:r>
              <w:rPr>
                <w:rFonts w:hint="eastAsia" w:ascii="宋体" w:hAnsi="宋体" w:eastAsia="宋体" w:cs="宋体"/>
                <w:szCs w:val="21"/>
              </w:rPr>
              <w:t>内存频率≥2666，</w:t>
            </w:r>
            <w:r>
              <w:rPr>
                <w:rFonts w:hint="eastAsia" w:ascii="宋体" w:hAnsi="宋体" w:eastAsia="宋体" w:cs="宋体"/>
                <w:color w:val="000000"/>
                <w:kern w:val="0"/>
              </w:rPr>
              <w:t>支持双通道内存设计，最大可扩展至 32GB。（扩展性要求：支持底面单独开盖即可更换升级内存，无需拆机）</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硬盘：配置≥512G SSD; 支持 M.2/mSATA，具备硬盘指示灯，可反映硬盘工作状态。</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显卡：不低于超核芯显卡730，显卡基本频率≥350MHz，显卡最大动态频率≥1.3GHz。</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网口：配置≥1个千兆网口。</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USB接口： ≥8个非外接Hub扩展的主板焊接式USB接口（包含≥4个USB 3.0接口），其中终端前置不少于2个USB 3.0及2个USB 2.0接口。</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color w:val="000000"/>
                <w:kern w:val="0"/>
              </w:rPr>
              <w:t>配置嵌入式上电自启动功能模块，具有远程唤醒功能，配置风扇和铜管侧出风散热。</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szCs w:val="21"/>
              </w:rPr>
              <w:t>音频接口：为保障便捷的音频设备接入，搭载≥2对音频输入输出接口（终端前后至少各1对）。</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szCs w:val="21"/>
              </w:rPr>
              <w:t>其他接口：不少于1个VGA接口，不少于1个HDMI视频接口，不少于1个COM串口。</w:t>
            </w:r>
          </w:p>
          <w:p>
            <w:pPr>
              <w:pStyle w:val="9"/>
              <w:widowControl/>
              <w:numPr>
                <w:ilvl w:val="0"/>
                <w:numId w:val="5"/>
              </w:numPr>
              <w:ind w:firstLineChars="0"/>
              <w:textAlignment w:val="center"/>
              <w:rPr>
                <w:rFonts w:ascii="宋体" w:hAnsi="宋体" w:eastAsia="宋体" w:cs="宋体"/>
                <w:color w:val="000000"/>
                <w:kern w:val="0"/>
              </w:rPr>
            </w:pPr>
            <w:r>
              <w:rPr>
                <w:rFonts w:hint="eastAsia" w:ascii="宋体" w:hAnsi="宋体" w:eastAsia="宋体" w:cs="宋体"/>
                <w:szCs w:val="21"/>
              </w:rPr>
              <w:t>电源：采用1个DC_IN接口，12/19V电源输入，日常工作输入电压均值不超过90W。</w:t>
            </w:r>
          </w:p>
          <w:p>
            <w:pPr>
              <w:pStyle w:val="9"/>
              <w:numPr>
                <w:ilvl w:val="0"/>
                <w:numId w:val="4"/>
              </w:numPr>
              <w:ind w:left="440" w:hanging="440" w:firstLineChars="0"/>
              <w:rPr>
                <w:rFonts w:ascii="宋体" w:hAnsi="宋体" w:eastAsia="宋体" w:cs="宋体"/>
                <w:b/>
                <w:bCs/>
                <w:sz w:val="24"/>
              </w:rPr>
            </w:pPr>
            <w:r>
              <w:rPr>
                <w:rFonts w:hint="eastAsia" w:ascii="宋体" w:hAnsi="宋体" w:eastAsia="宋体" w:cs="宋体"/>
                <w:b/>
                <w:bCs/>
                <w:sz w:val="24"/>
              </w:rPr>
              <w:t>云终端安全技术要求</w:t>
            </w:r>
          </w:p>
          <w:p>
            <w:pPr>
              <w:pStyle w:val="9"/>
              <w:widowControl/>
              <w:numPr>
                <w:ilvl w:val="0"/>
                <w:numId w:val="6"/>
              </w:numPr>
              <w:ind w:firstLineChars="0"/>
              <w:textAlignment w:val="center"/>
              <w:rPr>
                <w:rFonts w:ascii="宋体" w:hAnsi="宋体" w:eastAsia="宋体" w:cs="宋体"/>
                <w:color w:val="000000"/>
                <w:kern w:val="0"/>
              </w:rPr>
            </w:pPr>
            <w:r>
              <w:rPr>
                <w:rFonts w:hint="eastAsia" w:ascii="宋体" w:hAnsi="宋体" w:eastAsia="宋体" w:cs="宋体"/>
                <w:szCs w:val="21"/>
              </w:rPr>
              <w:t>终端前置≥1个开关按钮（可根据终端开关状态自动变颜），含1个IR红外适应办公使用，具备≥1个硬盘指示灯。</w:t>
            </w:r>
          </w:p>
          <w:p>
            <w:pPr>
              <w:pStyle w:val="9"/>
              <w:widowControl/>
              <w:numPr>
                <w:ilvl w:val="0"/>
                <w:numId w:val="6"/>
              </w:numPr>
              <w:ind w:firstLineChars="0"/>
              <w:textAlignment w:val="center"/>
              <w:rPr>
                <w:rFonts w:ascii="宋体" w:hAnsi="宋体" w:eastAsia="宋体" w:cs="宋体"/>
                <w:color w:val="000000"/>
                <w:kern w:val="0"/>
              </w:rPr>
            </w:pPr>
            <w:r>
              <w:rPr>
                <w:rFonts w:hint="eastAsia" w:ascii="宋体" w:hAnsi="宋体" w:eastAsia="宋体" w:cs="宋体"/>
                <w:szCs w:val="21"/>
              </w:rPr>
              <w:t>终端底部支持≥1个可拆卸式SIM卡插槽及1个可拆卸内存插槽。</w:t>
            </w:r>
          </w:p>
          <w:p>
            <w:pPr>
              <w:pStyle w:val="9"/>
              <w:widowControl/>
              <w:numPr>
                <w:ilvl w:val="0"/>
                <w:numId w:val="6"/>
              </w:numPr>
              <w:ind w:firstLineChars="0"/>
              <w:textAlignment w:val="center"/>
              <w:rPr>
                <w:rFonts w:ascii="宋体" w:hAnsi="宋体" w:eastAsia="宋体" w:cs="宋体"/>
                <w:szCs w:val="21"/>
              </w:rPr>
            </w:pPr>
            <w:r>
              <w:rPr>
                <w:rFonts w:hint="eastAsia" w:ascii="宋体" w:hAnsi="宋体" w:eastAsia="宋体" w:cs="宋体"/>
                <w:color w:val="000000"/>
                <w:kern w:val="0"/>
              </w:rPr>
              <w:t>支持开机自动进入场景或手动进入场景，能够手动指定终端开机后自动进入所指定的操作系统。</w:t>
            </w:r>
          </w:p>
          <w:p>
            <w:pPr>
              <w:pStyle w:val="9"/>
              <w:widowControl/>
              <w:numPr>
                <w:ilvl w:val="0"/>
                <w:numId w:val="6"/>
              </w:numPr>
              <w:ind w:firstLineChars="0"/>
              <w:textAlignment w:val="center"/>
              <w:rPr>
                <w:rFonts w:ascii="宋体" w:hAnsi="宋体" w:eastAsia="宋体" w:cs="宋体"/>
                <w:szCs w:val="21"/>
              </w:rPr>
            </w:pPr>
            <w:r>
              <w:rPr>
                <w:rFonts w:hint="eastAsia" w:ascii="宋体" w:hAnsi="宋体" w:eastAsia="宋体" w:cs="宋体"/>
                <w:color w:val="000000"/>
                <w:kern w:val="0"/>
              </w:rPr>
              <w:t>为保证终端具有良好的运行稳定性，终端需具备至少160000小时的平均无故障时间。</w:t>
            </w:r>
          </w:p>
          <w:p>
            <w:pPr>
              <w:pStyle w:val="9"/>
              <w:widowControl/>
              <w:numPr>
                <w:ilvl w:val="0"/>
                <w:numId w:val="6"/>
              </w:numPr>
              <w:ind w:firstLineChars="0"/>
              <w:textAlignment w:val="center"/>
              <w:rPr>
                <w:rFonts w:ascii="宋体" w:hAnsi="宋体" w:eastAsia="宋体" w:cs="宋体"/>
                <w:szCs w:val="21"/>
              </w:rPr>
            </w:pPr>
            <w:r>
              <w:rPr>
                <w:rFonts w:hint="eastAsia" w:ascii="宋体" w:hAnsi="宋体" w:eastAsia="宋体" w:cs="宋体"/>
                <w:szCs w:val="21"/>
              </w:rPr>
              <w:t>产品需满足辐射骚扰抗扰度要求，在80MHz-1000MHz和1000MHz-2700MHz范围内符合GB/T17626.2-2016相关标准。</w:t>
            </w:r>
          </w:p>
          <w:p>
            <w:pPr>
              <w:pStyle w:val="9"/>
              <w:widowControl/>
              <w:numPr>
                <w:ilvl w:val="0"/>
                <w:numId w:val="6"/>
              </w:numPr>
              <w:ind w:firstLineChars="0"/>
              <w:textAlignment w:val="center"/>
              <w:rPr>
                <w:rFonts w:ascii="宋体" w:hAnsi="宋体" w:eastAsia="宋体" w:cs="宋体"/>
                <w:szCs w:val="21"/>
              </w:rPr>
            </w:pPr>
            <w:r>
              <w:rPr>
                <w:rFonts w:hint="eastAsia" w:ascii="宋体" w:hAnsi="宋体" w:eastAsia="宋体" w:cs="宋体"/>
                <w:szCs w:val="21"/>
              </w:rPr>
              <w:t>由于医院内信息化硬件设备较多，为保障云终端不会因其他设备在使用过程中产生的脉冲干扰导致性能降低或失灵现象，基于GB/T17626.4-2018相关标准，所投云终端应能满足电快速瞬变脉冲群抗扰度要求：（1）AC电源端口开路电压1kV，5kHz脉冲群信号，设备不出现画面质量降低，存储数据丢失，按键失灵现象；（2）电信端口开路电压0.5kV，5kHz脉冲群信号，设备不出现画面质量降低，存储数据丢失，按键失灵现象。</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ascii="宋体" w:hAnsi="宋体" w:eastAsia="宋体" w:cs="宋体"/>
                <w:szCs w:val="21"/>
              </w:rPr>
              <w:t>4</w:t>
            </w:r>
          </w:p>
        </w:tc>
        <w:tc>
          <w:tcPr>
            <w:tcW w:w="643" w:type="pct"/>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显示器</w:t>
            </w:r>
          </w:p>
        </w:tc>
        <w:tc>
          <w:tcPr>
            <w:tcW w:w="3206" w:type="pct"/>
          </w:tcPr>
          <w:p>
            <w:pPr>
              <w:numPr>
                <w:ilvl w:val="0"/>
                <w:numId w:val="7"/>
              </w:numPr>
              <w:rPr>
                <w:rFonts w:ascii="宋体" w:hAnsi="宋体" w:eastAsia="宋体" w:cs="宋体"/>
                <w:szCs w:val="21"/>
              </w:rPr>
            </w:pPr>
            <w:r>
              <w:rPr>
                <w:rFonts w:hint="eastAsia" w:ascii="宋体" w:hAnsi="宋体" w:eastAsia="宋体" w:cs="宋体"/>
                <w:szCs w:val="21"/>
              </w:rPr>
              <w:t>屏幕尺寸（对角）：≥21.5英寸。</w:t>
            </w:r>
          </w:p>
          <w:p>
            <w:pPr>
              <w:numPr>
                <w:ilvl w:val="0"/>
                <w:numId w:val="7"/>
              </w:numPr>
              <w:rPr>
                <w:rFonts w:ascii="宋体" w:hAnsi="宋体" w:eastAsia="宋体" w:cs="宋体"/>
                <w:szCs w:val="21"/>
              </w:rPr>
            </w:pPr>
            <w:r>
              <w:rPr>
                <w:rFonts w:hint="eastAsia" w:ascii="宋体" w:hAnsi="宋体" w:eastAsia="宋体" w:cs="宋体"/>
                <w:szCs w:val="21"/>
              </w:rPr>
              <w:t>屏幕比例：≥16:9。</w:t>
            </w:r>
          </w:p>
          <w:p>
            <w:pPr>
              <w:numPr>
                <w:ilvl w:val="0"/>
                <w:numId w:val="7"/>
              </w:numPr>
              <w:rPr>
                <w:rFonts w:ascii="宋体" w:hAnsi="宋体" w:eastAsia="宋体" w:cs="宋体"/>
                <w:szCs w:val="21"/>
              </w:rPr>
            </w:pPr>
            <w:r>
              <w:rPr>
                <w:rFonts w:hint="eastAsia" w:ascii="宋体" w:hAnsi="宋体" w:eastAsia="宋体" w:cs="宋体"/>
                <w:szCs w:val="21"/>
              </w:rPr>
              <w:t>面板类型：IPS硬屏技术。</w:t>
            </w:r>
          </w:p>
          <w:p>
            <w:pPr>
              <w:numPr>
                <w:ilvl w:val="0"/>
                <w:numId w:val="7"/>
              </w:numPr>
              <w:rPr>
                <w:rFonts w:ascii="宋体" w:hAnsi="宋体" w:eastAsia="宋体" w:cs="宋体"/>
                <w:szCs w:val="21"/>
              </w:rPr>
            </w:pPr>
            <w:r>
              <w:rPr>
                <w:rFonts w:hint="eastAsia" w:ascii="宋体" w:hAnsi="宋体" w:eastAsia="宋体" w:cs="宋体"/>
                <w:szCs w:val="21"/>
              </w:rPr>
              <w:t>对比度（典型值）：≥3000:1。</w:t>
            </w:r>
          </w:p>
          <w:p>
            <w:pPr>
              <w:numPr>
                <w:ilvl w:val="0"/>
                <w:numId w:val="7"/>
              </w:numPr>
              <w:rPr>
                <w:rFonts w:ascii="宋体" w:hAnsi="宋体" w:eastAsia="宋体" w:cs="宋体"/>
                <w:szCs w:val="21"/>
              </w:rPr>
            </w:pPr>
            <w:r>
              <w:rPr>
                <w:rFonts w:hint="eastAsia" w:ascii="宋体" w:hAnsi="宋体" w:eastAsia="宋体" w:cs="宋体"/>
                <w:szCs w:val="21"/>
              </w:rPr>
              <w:t>可视角度（水平/垂直）（典型值）：178°/178°(CR≥10)。</w:t>
            </w:r>
          </w:p>
          <w:p>
            <w:pPr>
              <w:numPr>
                <w:ilvl w:val="0"/>
                <w:numId w:val="7"/>
              </w:numPr>
              <w:rPr>
                <w:rFonts w:ascii="宋体" w:hAnsi="宋体" w:eastAsia="宋体" w:cs="宋体"/>
                <w:szCs w:val="21"/>
              </w:rPr>
            </w:pPr>
            <w:r>
              <w:rPr>
                <w:rFonts w:hint="eastAsia" w:ascii="宋体" w:hAnsi="宋体" w:eastAsia="宋体" w:cs="宋体"/>
                <w:szCs w:val="21"/>
              </w:rPr>
              <w:t>扫描频率：垂直：30Hz~76 Hz 水平：40kHz~90kHz。</w:t>
            </w:r>
          </w:p>
          <w:p>
            <w:pPr>
              <w:numPr>
                <w:ilvl w:val="0"/>
                <w:numId w:val="7"/>
              </w:numPr>
              <w:rPr>
                <w:rFonts w:ascii="宋体" w:hAnsi="宋体" w:eastAsia="宋体" w:cs="宋体"/>
                <w:szCs w:val="21"/>
              </w:rPr>
            </w:pPr>
            <w:r>
              <w:rPr>
                <w:rFonts w:hint="eastAsia" w:ascii="宋体" w:hAnsi="宋体" w:eastAsia="宋体" w:cs="宋体"/>
                <w:szCs w:val="21"/>
              </w:rPr>
              <w:t>最大分辨率 ：1920*1080。</w:t>
            </w:r>
          </w:p>
          <w:p>
            <w:pPr>
              <w:numPr>
                <w:ilvl w:val="0"/>
                <w:numId w:val="7"/>
              </w:numPr>
              <w:rPr>
                <w:rFonts w:ascii="宋体" w:hAnsi="宋体" w:eastAsia="宋体" w:cs="宋体"/>
                <w:szCs w:val="21"/>
              </w:rPr>
            </w:pPr>
            <w:r>
              <w:rPr>
                <w:rFonts w:hint="eastAsia" w:ascii="宋体" w:hAnsi="宋体" w:eastAsia="宋体" w:cs="宋体"/>
                <w:szCs w:val="21"/>
              </w:rPr>
              <w:t>HDCP功能：支持。</w:t>
            </w:r>
          </w:p>
          <w:p>
            <w:pPr>
              <w:numPr>
                <w:ilvl w:val="0"/>
                <w:numId w:val="7"/>
              </w:numPr>
              <w:rPr>
                <w:rFonts w:ascii="宋体" w:hAnsi="宋体" w:eastAsia="宋体" w:cs="宋体"/>
                <w:szCs w:val="21"/>
              </w:rPr>
            </w:pPr>
            <w:r>
              <w:rPr>
                <w:rFonts w:hint="eastAsia" w:ascii="宋体" w:hAnsi="宋体" w:eastAsia="宋体" w:cs="宋体"/>
                <w:szCs w:val="21"/>
              </w:rPr>
              <w:t>电源：≥12VDC 2A。</w:t>
            </w:r>
          </w:p>
          <w:p>
            <w:pPr>
              <w:numPr>
                <w:ilvl w:val="0"/>
                <w:numId w:val="7"/>
              </w:numPr>
              <w:rPr>
                <w:rFonts w:ascii="宋体" w:hAnsi="宋体" w:eastAsia="宋体" w:cs="宋体"/>
                <w:szCs w:val="21"/>
              </w:rPr>
            </w:pPr>
            <w:r>
              <w:rPr>
                <w:rFonts w:hint="eastAsia" w:ascii="宋体" w:hAnsi="宋体" w:eastAsia="宋体" w:cs="宋体"/>
                <w:szCs w:val="21"/>
              </w:rPr>
              <w:t>消耗功率：正常工作≤20W 待机：≤0.5W。</w:t>
            </w:r>
          </w:p>
          <w:p>
            <w:pPr>
              <w:numPr>
                <w:ilvl w:val="0"/>
                <w:numId w:val="7"/>
              </w:numPr>
              <w:rPr>
                <w:rFonts w:ascii="宋体" w:hAnsi="宋体" w:eastAsia="宋体" w:cs="宋体"/>
                <w:szCs w:val="21"/>
              </w:rPr>
            </w:pPr>
            <w:r>
              <w:rPr>
                <w:rFonts w:hint="eastAsia" w:ascii="宋体" w:hAnsi="宋体" w:eastAsia="宋体" w:cs="宋体"/>
                <w:szCs w:val="21"/>
              </w:rPr>
              <w:t>用户控制 ：菜单，减少/亮度调节，增加/音量调节，退出/信号源切换，电源开关。</w:t>
            </w:r>
          </w:p>
          <w:p>
            <w:pPr>
              <w:numPr>
                <w:ilvl w:val="0"/>
                <w:numId w:val="7"/>
              </w:numPr>
              <w:rPr>
                <w:rFonts w:ascii="宋体" w:hAnsi="宋体" w:eastAsia="宋体" w:cs="宋体"/>
                <w:szCs w:val="21"/>
              </w:rPr>
            </w:pPr>
            <w:r>
              <w:rPr>
                <w:rFonts w:hint="eastAsia" w:ascii="宋体" w:hAnsi="宋体" w:eastAsia="宋体" w:cs="宋体"/>
                <w:szCs w:val="21"/>
              </w:rPr>
              <w:t>壁挂：VESA 100mm×100mm。</w:t>
            </w:r>
          </w:p>
          <w:p>
            <w:pPr>
              <w:numPr>
                <w:ilvl w:val="0"/>
                <w:numId w:val="7"/>
              </w:numPr>
              <w:rPr>
                <w:rFonts w:ascii="宋体" w:hAnsi="宋体" w:eastAsia="宋体" w:cs="宋体"/>
                <w:szCs w:val="21"/>
              </w:rPr>
            </w:pPr>
            <w:r>
              <w:rPr>
                <w:rFonts w:hint="eastAsia" w:ascii="宋体" w:hAnsi="宋体" w:eastAsia="宋体" w:cs="宋体"/>
                <w:szCs w:val="21"/>
              </w:rPr>
              <w:t>尺寸（显示器）mm ：489.5(W)x201.5(D)x380.4(H)mm。</w:t>
            </w:r>
          </w:p>
          <w:p>
            <w:pPr>
              <w:numPr>
                <w:ilvl w:val="0"/>
                <w:numId w:val="7"/>
              </w:numPr>
              <w:rPr>
                <w:rFonts w:ascii="宋体" w:hAnsi="宋体" w:eastAsia="宋体" w:cs="宋体"/>
                <w:szCs w:val="21"/>
              </w:rPr>
            </w:pPr>
            <w:r>
              <w:rPr>
                <w:rFonts w:hint="eastAsia" w:ascii="宋体" w:hAnsi="宋体" w:eastAsia="宋体" w:cs="宋体"/>
                <w:szCs w:val="21"/>
              </w:rPr>
              <w:t>包装清单：液晶显示器，HDMI线*1， 适配器，电源线，支架底座。</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ascii="宋体" w:hAnsi="宋体" w:eastAsia="宋体" w:cs="宋体"/>
                <w:szCs w:val="21"/>
              </w:rPr>
              <w:t>5</w:t>
            </w:r>
          </w:p>
        </w:tc>
        <w:tc>
          <w:tcPr>
            <w:tcW w:w="643" w:type="pct"/>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键鼠套装</w:t>
            </w:r>
          </w:p>
        </w:tc>
        <w:tc>
          <w:tcPr>
            <w:tcW w:w="3206" w:type="pct"/>
          </w:tcPr>
          <w:p>
            <w:pPr>
              <w:numPr>
                <w:ilvl w:val="0"/>
                <w:numId w:val="8"/>
              </w:numPr>
              <w:rPr>
                <w:rFonts w:ascii="宋体" w:hAnsi="宋体" w:eastAsia="宋体" w:cs="宋体"/>
                <w:szCs w:val="21"/>
              </w:rPr>
            </w:pPr>
            <w:r>
              <w:rPr>
                <w:rFonts w:hint="eastAsia" w:ascii="宋体" w:hAnsi="宋体" w:eastAsia="宋体" w:cs="宋体"/>
                <w:szCs w:val="21"/>
              </w:rPr>
              <w:t>USB接口，支持WinXP/Vista/Win7/Win8/Win10等系统使用。</w:t>
            </w:r>
          </w:p>
          <w:p>
            <w:pPr>
              <w:numPr>
                <w:ilvl w:val="0"/>
                <w:numId w:val="8"/>
              </w:numPr>
              <w:rPr>
                <w:rFonts w:ascii="宋体" w:hAnsi="宋体" w:eastAsia="宋体" w:cs="宋体"/>
                <w:szCs w:val="21"/>
              </w:rPr>
            </w:pPr>
            <w:r>
              <w:rPr>
                <w:rFonts w:hint="eastAsia" w:ascii="宋体" w:hAnsi="宋体" w:eastAsia="宋体" w:cs="宋体"/>
                <w:szCs w:val="21"/>
              </w:rPr>
              <w:t>键盘线长不低于1.75M，工作电压：4.5—5.5V，工作电流：≤300mA。</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ascii="宋体" w:hAnsi="宋体" w:eastAsia="宋体" w:cs="宋体"/>
                <w:szCs w:val="21"/>
              </w:rPr>
              <w:t>6</w:t>
            </w:r>
          </w:p>
        </w:tc>
        <w:tc>
          <w:tcPr>
            <w:tcW w:w="643" w:type="pct"/>
          </w:tcPr>
          <w:p>
            <w:pPr>
              <w:widowControl/>
              <w:textAlignment w:val="center"/>
              <w:rPr>
                <w:rFonts w:ascii="宋体" w:hAnsi="宋体" w:eastAsia="宋体" w:cs="宋体"/>
                <w:szCs w:val="21"/>
              </w:rPr>
            </w:pPr>
            <w:r>
              <w:rPr>
                <w:rFonts w:hint="eastAsia" w:ascii="宋体" w:hAnsi="宋体" w:eastAsia="宋体" w:cs="宋体"/>
                <w:color w:val="000000"/>
                <w:kern w:val="0"/>
                <w:szCs w:val="21"/>
              </w:rPr>
              <w:t>桌面云软件</w:t>
            </w:r>
          </w:p>
        </w:tc>
        <w:tc>
          <w:tcPr>
            <w:tcW w:w="3206" w:type="pct"/>
          </w:tcPr>
          <w:p>
            <w:pPr>
              <w:pStyle w:val="9"/>
              <w:numPr>
                <w:ilvl w:val="0"/>
                <w:numId w:val="9"/>
              </w:numPr>
              <w:ind w:left="440" w:hanging="440" w:firstLineChars="0"/>
              <w:rPr>
                <w:rFonts w:ascii="宋体" w:hAnsi="宋体" w:eastAsia="宋体" w:cs="宋体"/>
                <w:szCs w:val="21"/>
              </w:rPr>
            </w:pPr>
            <w:r>
              <w:rPr>
                <w:rFonts w:hint="eastAsia" w:ascii="宋体" w:hAnsi="宋体" w:eastAsia="宋体" w:cs="宋体"/>
                <w:b/>
                <w:bCs/>
                <w:sz w:val="24"/>
              </w:rPr>
              <w:t xml:space="preserve">  桌面云软件技术要求</w:t>
            </w:r>
          </w:p>
          <w:p>
            <w:pPr>
              <w:numPr>
                <w:ilvl w:val="0"/>
                <w:numId w:val="10"/>
              </w:numPr>
              <w:rPr>
                <w:rFonts w:ascii="宋体" w:hAnsi="宋体" w:eastAsia="宋体" w:cs="宋体"/>
                <w:szCs w:val="21"/>
              </w:rPr>
            </w:pPr>
            <w:r>
              <w:rPr>
                <w:rFonts w:hint="eastAsia" w:ascii="宋体" w:hAnsi="宋体" w:eastAsia="宋体" w:cs="宋体"/>
                <w:szCs w:val="21"/>
              </w:rPr>
              <w:t>根据医院的多个使用场景，需采用VDI、VOI、IDV三种融合桌面架构覆盖，交付五类桌面包括VDI桌面、VOI桌面、IDV桌面、漫游桌面、办公桌面池。</w:t>
            </w:r>
          </w:p>
          <w:p>
            <w:pPr>
              <w:numPr>
                <w:ilvl w:val="0"/>
                <w:numId w:val="10"/>
              </w:numPr>
              <w:rPr>
                <w:rFonts w:ascii="宋体" w:hAnsi="宋体" w:eastAsia="宋体" w:cs="宋体"/>
                <w:szCs w:val="21"/>
              </w:rPr>
            </w:pPr>
            <w:r>
              <w:rPr>
                <w:rFonts w:hint="eastAsia" w:ascii="宋体" w:hAnsi="宋体" w:eastAsia="宋体" w:cs="宋体"/>
                <w:szCs w:val="21"/>
              </w:rPr>
              <w:t>为帮助信息科快速查看当前运维情况，软件需提供图形化集中展示VDI、VOI、IDV三种融合桌面建设情况的概览，包括科室建设的终端总数、在线终端数，终端分布、模板数量，方便使用者快速查看。</w:t>
            </w:r>
          </w:p>
          <w:p>
            <w:pPr>
              <w:numPr>
                <w:ilvl w:val="0"/>
                <w:numId w:val="10"/>
              </w:numPr>
              <w:rPr>
                <w:rFonts w:ascii="宋体" w:hAnsi="宋体" w:eastAsia="宋体" w:cs="宋体"/>
                <w:szCs w:val="21"/>
              </w:rPr>
            </w:pPr>
            <w:r>
              <w:rPr>
                <w:rFonts w:hint="eastAsia" w:ascii="宋体" w:hAnsi="宋体" w:eastAsia="宋体" w:cs="宋体"/>
                <w:szCs w:val="21"/>
              </w:rPr>
              <w:t>IT信息科无需到现场，可随时随地基于WEB平台编辑各科室虚拟机模板，安装硬件驱动和应用程序。</w:t>
            </w:r>
          </w:p>
          <w:p>
            <w:pPr>
              <w:numPr>
                <w:ilvl w:val="0"/>
                <w:numId w:val="10"/>
              </w:numPr>
              <w:rPr>
                <w:rFonts w:ascii="宋体" w:hAnsi="宋体" w:eastAsia="宋体" w:cs="宋体"/>
                <w:szCs w:val="21"/>
              </w:rPr>
            </w:pPr>
            <w:r>
              <w:rPr>
                <w:rFonts w:hint="eastAsia" w:ascii="宋体" w:hAnsi="宋体" w:eastAsia="宋体" w:cs="宋体"/>
                <w:szCs w:val="21"/>
              </w:rPr>
              <w:t>为了减少医院信息运维人员的管理压力，软件需支持管理员将编辑模板的链接分享给其他管理员，在浏览器中输入链接地址即可对模板进行编辑，支持分享日期、分享链接的失效期设置。</w:t>
            </w:r>
          </w:p>
          <w:p>
            <w:pPr>
              <w:numPr>
                <w:ilvl w:val="0"/>
                <w:numId w:val="10"/>
              </w:numPr>
              <w:rPr>
                <w:rFonts w:ascii="宋体" w:hAnsi="宋体" w:eastAsia="宋体" w:cs="宋体"/>
                <w:szCs w:val="21"/>
              </w:rPr>
            </w:pPr>
            <w:r>
              <w:rPr>
                <w:rFonts w:hint="eastAsia" w:ascii="宋体" w:hAnsi="宋体" w:eastAsia="宋体" w:cs="宋体"/>
                <w:szCs w:val="21"/>
              </w:rPr>
              <w:t>为了不影响医护办公，编辑好模板后设置闲时定时更新方式，根据设置好日期时间计划执行更新模板任务，根据医院网络情况灵活选择镜像下发的BT和广播两种方式，整个更新下发过程对于医护使用者无感知。</w:t>
            </w:r>
          </w:p>
          <w:p>
            <w:pPr>
              <w:numPr>
                <w:ilvl w:val="0"/>
                <w:numId w:val="10"/>
              </w:numPr>
              <w:rPr>
                <w:rFonts w:ascii="宋体" w:hAnsi="宋体" w:eastAsia="宋体" w:cs="宋体"/>
                <w:szCs w:val="21"/>
              </w:rPr>
            </w:pPr>
            <w:r>
              <w:rPr>
                <w:rFonts w:hint="eastAsia" w:ascii="宋体" w:hAnsi="宋体" w:eastAsia="宋体" w:cs="宋体"/>
                <w:szCs w:val="21"/>
              </w:rPr>
              <w:t>考虑到批量更新系统时医护人员的个人个性化数据保障问题，医生工作站更新后个人数据包括桌面、浏览器书签、输入法词库、文件夹、注册表、配置文件（HIS系统与打印机的接口配置文件）等均可保留不被还原。</w:t>
            </w:r>
          </w:p>
          <w:p>
            <w:pPr>
              <w:numPr>
                <w:ilvl w:val="0"/>
                <w:numId w:val="10"/>
              </w:numPr>
              <w:rPr>
                <w:rFonts w:ascii="宋体" w:hAnsi="宋体" w:eastAsia="宋体" w:cs="宋体"/>
                <w:szCs w:val="21"/>
              </w:rPr>
            </w:pPr>
            <w:r>
              <w:rPr>
                <w:rFonts w:hint="eastAsia" w:ascii="宋体" w:hAnsi="宋体" w:eastAsia="宋体" w:cs="宋体"/>
                <w:szCs w:val="21"/>
              </w:rPr>
              <w:t>为解决业务上线后出现的不稳定不好用情况，在镜像批量下发完成后出现软硬件异常问题，无需将桌面再次下发，可直接在管理平台恢复镜像到下发前的健康状态，降低批量不可用的事故风险。</w:t>
            </w:r>
          </w:p>
          <w:p>
            <w:pPr>
              <w:numPr>
                <w:ilvl w:val="0"/>
                <w:numId w:val="10"/>
              </w:numPr>
              <w:rPr>
                <w:rFonts w:ascii="宋体" w:hAnsi="宋体" w:eastAsia="宋体" w:cs="宋体"/>
                <w:szCs w:val="21"/>
              </w:rPr>
            </w:pPr>
            <w:r>
              <w:rPr>
                <w:rFonts w:hint="eastAsia" w:ascii="宋体" w:hAnsi="宋体" w:eastAsia="宋体" w:cs="宋体"/>
                <w:szCs w:val="21"/>
              </w:rPr>
              <w:t>为了提升信息科运维效率，管理员可将应用安装包、补丁包通过云桌面平台下发给用户，文件以拖拽的形式上传到平台，对于可执行文件可选择下发后执行操作。</w:t>
            </w:r>
          </w:p>
          <w:p>
            <w:pPr>
              <w:numPr>
                <w:ilvl w:val="0"/>
                <w:numId w:val="10"/>
              </w:numPr>
              <w:rPr>
                <w:rFonts w:ascii="宋体" w:hAnsi="宋体" w:eastAsia="宋体" w:cs="宋体"/>
                <w:szCs w:val="21"/>
              </w:rPr>
            </w:pPr>
            <w:r>
              <w:rPr>
                <w:rFonts w:hint="eastAsia" w:ascii="宋体" w:hAnsi="宋体" w:eastAsia="宋体" w:cs="宋体"/>
                <w:szCs w:val="21"/>
              </w:rPr>
              <w:t>为了避免终端长期在线导致的系统崩溃及无效耗电，可设定医院非工作时段终端设置定时关机计划，可按周期在固定时间关闭对应的公共桌面终端，日期精确到天、时间精确到分钟。</w:t>
            </w:r>
          </w:p>
          <w:p>
            <w:pPr>
              <w:numPr>
                <w:ilvl w:val="0"/>
                <w:numId w:val="10"/>
              </w:numPr>
              <w:rPr>
                <w:rFonts w:ascii="宋体" w:hAnsi="宋体" w:eastAsia="宋体" w:cs="宋体"/>
                <w:szCs w:val="21"/>
              </w:rPr>
            </w:pPr>
            <w:r>
              <w:rPr>
                <w:rFonts w:hint="eastAsia" w:ascii="宋体" w:hAnsi="宋体" w:eastAsia="宋体" w:cs="宋体"/>
                <w:szCs w:val="21"/>
              </w:rPr>
              <w:t>为保障信息科对办公终端的快速运维及管控，管理员可通过软件平台发起远程协助，获得用户许可后方可远程控制对方桌面，帮助医护人员解决简单的日常使用问题或者演示简单操作，充分保护用户个人隐私。</w:t>
            </w:r>
          </w:p>
          <w:p>
            <w:pPr>
              <w:numPr>
                <w:ilvl w:val="0"/>
                <w:numId w:val="10"/>
              </w:numPr>
              <w:rPr>
                <w:rFonts w:ascii="宋体" w:hAnsi="宋体" w:eastAsia="宋体" w:cs="宋体"/>
                <w:szCs w:val="21"/>
              </w:rPr>
            </w:pPr>
            <w:r>
              <w:rPr>
                <w:rFonts w:hint="eastAsia" w:ascii="宋体" w:hAnsi="宋体" w:eastAsia="宋体" w:cs="宋体"/>
                <w:szCs w:val="21"/>
              </w:rPr>
              <w:t>为了保障医技科室中系统运行环境的纯净性和数据安全性，软件需要针对医院的不同还原需求制定分盘还原策略，可单独分别为系统盘和数据盘设置还原策略，还原策略支持每次还原，每天还原，每周还原、每月还原或不还原。</w:t>
            </w:r>
          </w:p>
          <w:p>
            <w:pPr>
              <w:numPr>
                <w:ilvl w:val="0"/>
                <w:numId w:val="10"/>
              </w:numPr>
              <w:rPr>
                <w:rFonts w:ascii="宋体" w:hAnsi="宋体" w:eastAsia="宋体" w:cs="宋体"/>
                <w:szCs w:val="21"/>
              </w:rPr>
            </w:pPr>
            <w:r>
              <w:rPr>
                <w:rFonts w:hint="eastAsia" w:ascii="宋体" w:hAnsi="宋体" w:eastAsia="宋体" w:cs="宋体"/>
                <w:szCs w:val="21"/>
              </w:rPr>
              <w:t>为了保障医院办公环境的稳定性，当终端系统故障可通过还原点快速恢复，还原点创建频率可选择每天、每周、每月自动执行，自动还原点总数最大可创建7个，还原点的管理可进行编辑、恢复、删除操作，查看还原点实际占用存储占用空间。</w:t>
            </w:r>
          </w:p>
          <w:p>
            <w:pPr>
              <w:numPr>
                <w:ilvl w:val="0"/>
                <w:numId w:val="10"/>
              </w:numPr>
              <w:rPr>
                <w:rFonts w:ascii="宋体" w:hAnsi="宋体" w:eastAsia="宋体" w:cs="宋体"/>
                <w:szCs w:val="21"/>
              </w:rPr>
            </w:pPr>
            <w:r>
              <w:rPr>
                <w:rFonts w:hint="eastAsia" w:ascii="宋体" w:hAnsi="宋体" w:eastAsia="宋体" w:cs="宋体"/>
                <w:szCs w:val="21"/>
              </w:rPr>
              <w:t>为提升终端故障后的恢复效率，当终端故障通过还原点无法恢复，进一步通过web平台的一键重置功能，选择单独重置系统盘，重置系统和数据盘。</w:t>
            </w:r>
          </w:p>
          <w:p>
            <w:pPr>
              <w:numPr>
                <w:ilvl w:val="0"/>
                <w:numId w:val="10"/>
              </w:numPr>
              <w:rPr>
                <w:rFonts w:ascii="宋体" w:hAnsi="宋体" w:eastAsia="宋体" w:cs="宋体"/>
                <w:szCs w:val="21"/>
              </w:rPr>
            </w:pPr>
            <w:r>
              <w:rPr>
                <w:rFonts w:hint="eastAsia" w:ascii="宋体" w:hAnsi="宋体" w:eastAsia="宋体" w:cs="宋体"/>
                <w:szCs w:val="21"/>
              </w:rPr>
              <w:t>考虑到医院中多类型多型号医疗设备类的接入兼容性，需兼容医院各类外设，包含扫描枪、POS机、二维码扫描器、就诊卡社保卡读卡器、UKEY、分诊台音频接口、出院满意度调研屏。</w:t>
            </w:r>
          </w:p>
          <w:p>
            <w:pPr>
              <w:numPr>
                <w:ilvl w:val="0"/>
                <w:numId w:val="10"/>
              </w:numPr>
              <w:rPr>
                <w:rFonts w:ascii="宋体" w:hAnsi="宋体" w:eastAsia="宋体" w:cs="宋体"/>
                <w:szCs w:val="21"/>
              </w:rPr>
            </w:pPr>
            <w:r>
              <w:rPr>
                <w:rFonts w:hint="eastAsia" w:ascii="宋体" w:hAnsi="宋体" w:eastAsia="宋体" w:cs="宋体"/>
                <w:szCs w:val="21"/>
              </w:rPr>
              <w:t>为了缓解日常打印机运维维修配置的压力，支持医院发票、小票、条码、A4、腕带、瓶贴等场景下网络打印机、本地打印机、共享打印机的打印机驱动及配置的统一管理，桌面更新或系统重置恢复后打印机驱动、配置从自动获取无需重复安装配置，同型号打印机故障替换不产生副本，并且即插即用无需再次绑定。</w:t>
            </w:r>
          </w:p>
          <w:p>
            <w:pPr>
              <w:numPr>
                <w:ilvl w:val="0"/>
                <w:numId w:val="10"/>
              </w:numPr>
              <w:rPr>
                <w:rFonts w:ascii="宋体" w:hAnsi="宋体" w:eastAsia="宋体" w:cs="宋体"/>
                <w:szCs w:val="21"/>
              </w:rPr>
            </w:pPr>
            <w:r>
              <w:rPr>
                <w:rFonts w:hint="eastAsia" w:ascii="宋体" w:hAnsi="宋体" w:eastAsia="宋体" w:cs="宋体"/>
                <w:szCs w:val="21"/>
              </w:rPr>
              <w:t xml:space="preserve">为实时监控终端的实时运行情况做到资源异常的实时提醒，需支持展示平台资源运行详细情况，包括服务器和虚拟桌面的CPU占用率、内存占用率、磁盘读写速度、网络流量、进程资源占用率。 </w:t>
            </w:r>
          </w:p>
          <w:p>
            <w:pPr>
              <w:numPr>
                <w:ilvl w:val="0"/>
                <w:numId w:val="10"/>
              </w:numPr>
              <w:rPr>
                <w:rFonts w:ascii="宋体" w:hAnsi="宋体" w:eastAsia="宋体" w:cs="宋体"/>
                <w:szCs w:val="21"/>
              </w:rPr>
            </w:pPr>
            <w:r>
              <w:rPr>
                <w:rFonts w:hint="eastAsia" w:ascii="宋体" w:hAnsi="宋体" w:eastAsia="宋体" w:cs="宋体"/>
                <w:szCs w:val="21"/>
              </w:rPr>
              <w:t>为及时提醒信息科相关人员对平台异常情况，平台监测告警项至少包括CPU利用率、内存利用率、磁盘使用空间、桌面运行时间、授权时间5项内容，设置触发阈值和持续时间，报警信息第一时间推送至管理员邮箱。</w:t>
            </w:r>
          </w:p>
          <w:p>
            <w:pPr>
              <w:numPr>
                <w:ilvl w:val="0"/>
                <w:numId w:val="10"/>
              </w:numPr>
              <w:rPr>
                <w:rFonts w:ascii="宋体" w:hAnsi="宋体" w:eastAsia="宋体" w:cs="宋体"/>
                <w:szCs w:val="21"/>
              </w:rPr>
            </w:pPr>
            <w:r>
              <w:rPr>
                <w:rFonts w:hint="eastAsia" w:ascii="宋体" w:hAnsi="宋体" w:eastAsia="宋体" w:cs="宋体"/>
                <w:szCs w:val="21"/>
              </w:rPr>
              <w:t>为保障医护人员管理平台登录的使用安全，需要管理平台登录规则提供多种模式，包括支持密码认证、密码或动态密令认证以及组合认证方式。</w:t>
            </w:r>
          </w:p>
          <w:p>
            <w:pPr>
              <w:numPr>
                <w:ilvl w:val="0"/>
                <w:numId w:val="10"/>
              </w:numPr>
              <w:rPr>
                <w:rFonts w:ascii="宋体" w:hAnsi="宋体" w:eastAsia="宋体" w:cs="宋体"/>
                <w:szCs w:val="21"/>
              </w:rPr>
            </w:pPr>
            <w:r>
              <w:rPr>
                <w:rFonts w:hint="eastAsia" w:ascii="宋体" w:hAnsi="宋体" w:eastAsia="宋体" w:cs="宋体"/>
                <w:szCs w:val="21"/>
              </w:rPr>
              <w:t>为了保障医院终端运维的安全性及平台使用安全，需具备平台防暴力破解的能力：当输入账号密码错误输入错误时，提示剩余尝试次数，当错误达到5次时，管理账号锁定半小时或管理员手动解锁。</w:t>
            </w:r>
          </w:p>
          <w:p>
            <w:pPr>
              <w:numPr>
                <w:ilvl w:val="0"/>
                <w:numId w:val="10"/>
              </w:numPr>
              <w:rPr>
                <w:rFonts w:ascii="宋体" w:hAnsi="宋体" w:eastAsia="宋体" w:cs="宋体"/>
                <w:szCs w:val="21"/>
              </w:rPr>
            </w:pPr>
            <w:r>
              <w:rPr>
                <w:rFonts w:hint="eastAsia" w:ascii="宋体" w:hAnsi="宋体" w:eastAsia="宋体" w:cs="宋体"/>
                <w:szCs w:val="21"/>
              </w:rPr>
              <w:t xml:space="preserve">为提升医护使用终端过程中的行为规范性，支持接入IP策略、接入时间策略、开启H.264策略、双网络策略、剪切板策略、文件传输策略，可以单独应用到指定终端或终端组。 </w:t>
            </w:r>
          </w:p>
          <w:p>
            <w:pPr>
              <w:numPr>
                <w:ilvl w:val="0"/>
                <w:numId w:val="10"/>
              </w:numPr>
              <w:rPr>
                <w:rFonts w:ascii="宋体" w:hAnsi="宋体" w:eastAsia="宋体" w:cs="宋体"/>
                <w:szCs w:val="21"/>
              </w:rPr>
            </w:pPr>
            <w:r>
              <w:rPr>
                <w:rFonts w:hint="eastAsia" w:ascii="宋体" w:hAnsi="宋体" w:eastAsia="宋体" w:cs="宋体"/>
                <w:szCs w:val="21"/>
              </w:rPr>
              <w:t>为提升医院办公终端涉密安全性，软件需支持开启盲水印防泄密的功能，在截图时将实时添加盲水印，将带有盲水印的图片上传后，可解析查看盲水印信息。</w:t>
            </w:r>
          </w:p>
          <w:p>
            <w:pPr>
              <w:numPr>
                <w:ilvl w:val="0"/>
                <w:numId w:val="10"/>
              </w:numPr>
              <w:rPr>
                <w:rFonts w:ascii="宋体" w:hAnsi="宋体" w:eastAsia="宋体" w:cs="宋体"/>
                <w:szCs w:val="21"/>
              </w:rPr>
            </w:pPr>
            <w:r>
              <w:rPr>
                <w:rFonts w:hint="eastAsia" w:ascii="宋体" w:hAnsi="宋体" w:eastAsia="宋体" w:cs="宋体"/>
                <w:szCs w:val="21"/>
              </w:rPr>
              <w:t>为了防止病患数据泄漏，开启防截图后将屏蔽用户使用的Windows桌面的截图功能。</w:t>
            </w:r>
          </w:p>
          <w:p>
            <w:pPr>
              <w:numPr>
                <w:ilvl w:val="0"/>
                <w:numId w:val="10"/>
              </w:numPr>
              <w:rPr>
                <w:rFonts w:ascii="宋体" w:hAnsi="宋体" w:eastAsia="宋体" w:cs="宋体"/>
                <w:szCs w:val="21"/>
              </w:rPr>
            </w:pPr>
            <w:r>
              <w:rPr>
                <w:rFonts w:hint="eastAsia" w:ascii="宋体" w:hAnsi="宋体" w:eastAsia="宋体" w:cs="宋体"/>
                <w:szCs w:val="21"/>
              </w:rPr>
              <w:t>桌面录屏审计可追溯，设置录屏文件的留档时间自定义设置如三天、一周、一个月），并支持下载。</w:t>
            </w:r>
          </w:p>
          <w:p>
            <w:pPr>
              <w:numPr>
                <w:ilvl w:val="0"/>
                <w:numId w:val="10"/>
              </w:numPr>
              <w:rPr>
                <w:rFonts w:ascii="宋体" w:hAnsi="宋体" w:eastAsia="宋体" w:cs="宋体"/>
                <w:szCs w:val="21"/>
              </w:rPr>
            </w:pPr>
            <w:r>
              <w:rPr>
                <w:rFonts w:hint="eastAsia" w:ascii="宋体" w:hAnsi="宋体" w:eastAsia="宋体" w:cs="宋体"/>
                <w:szCs w:val="21"/>
              </w:rPr>
              <w:t>当医护人员出现远程办公等需求时，为了保障桌面在跨院区、跨地域等弱网条件的传输画质，提供图像传输画质和帧率的调整，管理员需具备自主设置标清、高清、超清、原画级别调节桌面画质的能力。</w:t>
            </w:r>
          </w:p>
          <w:p>
            <w:pPr>
              <w:numPr>
                <w:ilvl w:val="0"/>
                <w:numId w:val="10"/>
              </w:numPr>
              <w:rPr>
                <w:rFonts w:ascii="宋体" w:hAnsi="宋体" w:eastAsia="宋体" w:cs="宋体"/>
                <w:szCs w:val="21"/>
              </w:rPr>
            </w:pPr>
            <w:r>
              <w:rPr>
                <w:rFonts w:hint="eastAsia" w:ascii="宋体" w:hAnsi="宋体" w:eastAsia="宋体" w:cs="宋体"/>
                <w:szCs w:val="21"/>
              </w:rPr>
              <w:t>为提升医护办公过程中部分资源的存储需求，桌面云平台应集成办公网盘功能用于云端存储个人数据，无需第三方组件，创建桌面账户时可同步生成网盘账号，启用网盘后可通过该账号直接登录网盘，用户可将本地指定路径与网盘设定同步模式，实现重要数据的云端备份，也可以将文档共享给指定的群组，并设置只读、可读写权限。</w:t>
            </w:r>
          </w:p>
          <w:p>
            <w:pPr>
              <w:numPr>
                <w:ilvl w:val="0"/>
                <w:numId w:val="10"/>
              </w:numPr>
              <w:rPr>
                <w:rFonts w:ascii="宋体" w:hAnsi="宋体" w:eastAsia="宋体" w:cs="宋体"/>
                <w:szCs w:val="21"/>
              </w:rPr>
            </w:pPr>
            <w:r>
              <w:rPr>
                <w:rFonts w:hint="eastAsia" w:ascii="宋体" w:hAnsi="宋体" w:eastAsia="宋体" w:cs="宋体"/>
                <w:szCs w:val="21"/>
              </w:rPr>
              <w:t>针对医院现有的多厂商、多批次电脑可通过VOI架构进行利旧，采用单模板集中部署、更新，降低模板维护工作量。</w:t>
            </w:r>
          </w:p>
          <w:p>
            <w:pPr>
              <w:numPr>
                <w:ilvl w:val="0"/>
                <w:numId w:val="10"/>
              </w:numPr>
              <w:rPr>
                <w:rFonts w:ascii="宋体" w:hAnsi="宋体" w:eastAsia="宋体" w:cs="宋体"/>
                <w:szCs w:val="21"/>
              </w:rPr>
            </w:pPr>
            <w:r>
              <w:rPr>
                <w:rFonts w:hint="eastAsia" w:ascii="宋体" w:hAnsi="宋体" w:eastAsia="宋体" w:cs="宋体"/>
                <w:szCs w:val="21"/>
              </w:rPr>
              <w:t>为适应医院未来信创化发展要求，平台兼容国产化电脑，支持以VOI架构将国产化终端（如兆芯、海光芯片）做统一管理，支持批量下发国产操作系统和应用进行更新，提供加盖投标人公章的承诺函。</w:t>
            </w:r>
          </w:p>
          <w:p>
            <w:pPr>
              <w:numPr>
                <w:ilvl w:val="0"/>
                <w:numId w:val="10"/>
              </w:numPr>
              <w:rPr>
                <w:rFonts w:ascii="宋体" w:hAnsi="宋体" w:eastAsia="宋体" w:cs="宋体"/>
                <w:szCs w:val="21"/>
              </w:rPr>
            </w:pPr>
            <w:r>
              <w:rPr>
                <w:rFonts w:hint="eastAsia" w:ascii="宋体" w:hAnsi="宋体" w:eastAsia="宋体" w:cs="宋体"/>
                <w:szCs w:val="21"/>
              </w:rPr>
              <w:t>为保障医院终端运维的</w:t>
            </w:r>
            <w:r>
              <w:rPr>
                <w:rFonts w:hint="eastAsia" w:ascii="宋体" w:hAnsi="宋体" w:eastAsia="宋体" w:cs="宋体"/>
                <w:kern w:val="0"/>
                <w:szCs w:val="21"/>
              </w:rPr>
              <w:t>容灾备份的能力，需具备对Linux或Windows文件系统进行多点备份和实时保护的相关技术方法。</w:t>
            </w:r>
          </w:p>
          <w:p>
            <w:pPr>
              <w:numPr>
                <w:ilvl w:val="0"/>
                <w:numId w:val="10"/>
              </w:numPr>
              <w:rPr>
                <w:rFonts w:ascii="宋体" w:hAnsi="宋体" w:eastAsia="宋体" w:cs="宋体"/>
                <w:szCs w:val="21"/>
              </w:rPr>
            </w:pPr>
            <w:r>
              <w:rPr>
                <w:rFonts w:hint="eastAsia" w:ascii="宋体" w:hAnsi="宋体" w:eastAsia="宋体" w:cs="宋体"/>
                <w:szCs w:val="21"/>
              </w:rPr>
              <w:t>为保障医院终端办公的数据传输安全性，支持</w:t>
            </w:r>
            <w:r>
              <w:rPr>
                <w:rFonts w:hint="eastAsia" w:ascii="宋体" w:hAnsi="宋体" w:eastAsia="宋体" w:cs="宋体"/>
                <w:kern w:val="0"/>
                <w:szCs w:val="21"/>
              </w:rPr>
              <w:t>终端传输安全策略设置的服务，包含接入IP策略、接入时间策略、开启H.264策略、双网络策略、剪切板策略、文件传输策略等，所有策略需可以单独应用到指定终端或终端组。</w:t>
            </w:r>
          </w:p>
          <w:p>
            <w:pPr>
              <w:numPr>
                <w:ilvl w:val="0"/>
                <w:numId w:val="10"/>
              </w:numPr>
              <w:rPr>
                <w:rFonts w:ascii="宋体" w:hAnsi="宋体" w:eastAsia="宋体" w:cs="宋体"/>
                <w:szCs w:val="21"/>
              </w:rPr>
            </w:pPr>
            <w:r>
              <w:rPr>
                <w:rFonts w:hint="eastAsia" w:ascii="宋体" w:hAnsi="宋体" w:eastAsia="宋体" w:cs="宋体"/>
                <w:szCs w:val="21"/>
              </w:rPr>
              <w:t>提供支持医院现有老旧终端的上云统一管控，云平台应兼容各类型老旧PC及新终端的快速环境部署。</w:t>
            </w:r>
          </w:p>
          <w:p>
            <w:pPr>
              <w:numPr>
                <w:ilvl w:val="0"/>
                <w:numId w:val="10"/>
              </w:numPr>
              <w:rPr>
                <w:rFonts w:ascii="宋体" w:hAnsi="宋体" w:eastAsia="宋体" w:cs="宋体"/>
                <w:szCs w:val="21"/>
              </w:rPr>
            </w:pPr>
            <w:r>
              <w:rPr>
                <w:rFonts w:hint="eastAsia" w:ascii="宋体" w:hAnsi="宋体" w:eastAsia="宋体" w:cs="宋体"/>
                <w:szCs w:val="21"/>
              </w:rPr>
              <w:t>为优化医院终端办公资源利用率及使用，需支持</w:t>
            </w:r>
            <w:r>
              <w:rPr>
                <w:rFonts w:hint="eastAsia" w:ascii="宋体" w:hAnsi="宋体" w:eastAsia="宋体" w:cs="宋体"/>
                <w:kern w:val="0"/>
                <w:szCs w:val="21"/>
              </w:rPr>
              <w:t>资源回收服务，可将已删除的桌面从回收站中恢复回收，可灵活配置回收站的保留天数。</w:t>
            </w:r>
          </w:p>
          <w:p>
            <w:pPr>
              <w:numPr>
                <w:ilvl w:val="0"/>
                <w:numId w:val="10"/>
              </w:numPr>
              <w:rPr>
                <w:rFonts w:ascii="宋体" w:hAnsi="宋体" w:eastAsia="宋体" w:cs="宋体"/>
                <w:szCs w:val="21"/>
              </w:rPr>
            </w:pPr>
            <w:r>
              <w:rPr>
                <w:rFonts w:hint="eastAsia" w:ascii="宋体" w:hAnsi="宋体" w:eastAsia="宋体" w:cs="宋体"/>
                <w:kern w:val="0"/>
                <w:szCs w:val="21"/>
              </w:rPr>
              <w:t>为保证医院在使用过程中系统兼容性和稳定性，要求提供所投云终端、桌面云软件、分布式存储软件为同一品牌产品</w:t>
            </w:r>
            <w:r>
              <w:rPr>
                <w:rFonts w:hint="eastAsia" w:ascii="宋体" w:hAnsi="宋体" w:eastAsia="宋体" w:cs="宋体"/>
                <w:szCs w:val="21"/>
              </w:rPr>
              <w:t>。</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ascii="宋体" w:hAnsi="宋体" w:eastAsia="宋体" w:cs="宋体"/>
                <w:szCs w:val="21"/>
              </w:rPr>
            </w:pPr>
            <w:r>
              <w:rPr>
                <w:rFonts w:ascii="宋体" w:hAnsi="宋体" w:eastAsia="宋体" w:cs="宋体"/>
                <w:szCs w:val="21"/>
              </w:rPr>
              <w:t>7</w:t>
            </w:r>
          </w:p>
        </w:tc>
        <w:tc>
          <w:tcPr>
            <w:tcW w:w="643" w:type="pct"/>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分布式存储软件</w:t>
            </w:r>
          </w:p>
        </w:tc>
        <w:tc>
          <w:tcPr>
            <w:tcW w:w="3206" w:type="pct"/>
          </w:tcPr>
          <w:p>
            <w:pPr>
              <w:pStyle w:val="9"/>
              <w:numPr>
                <w:ilvl w:val="0"/>
                <w:numId w:val="11"/>
              </w:numPr>
              <w:ind w:firstLineChars="0"/>
              <w:rPr>
                <w:rFonts w:ascii="宋体" w:hAnsi="宋体" w:eastAsia="宋体" w:cs="宋体"/>
                <w:szCs w:val="21"/>
              </w:rPr>
            </w:pPr>
            <w:r>
              <w:rPr>
                <w:rFonts w:hint="eastAsia" w:ascii="宋体" w:hAnsi="宋体" w:eastAsia="宋体" w:cs="宋体"/>
                <w:b/>
                <w:bCs/>
                <w:sz w:val="24"/>
              </w:rPr>
              <w:t xml:space="preserve">  分布式存储软件</w:t>
            </w:r>
            <w:r>
              <w:rPr>
                <w:rFonts w:ascii="宋体" w:hAnsi="宋体" w:eastAsia="宋体" w:cs="宋体"/>
                <w:b/>
                <w:bCs/>
                <w:sz w:val="24"/>
              </w:rPr>
              <w:t>技术要求</w:t>
            </w:r>
          </w:p>
          <w:p>
            <w:pPr>
              <w:numPr>
                <w:ilvl w:val="0"/>
                <w:numId w:val="12"/>
              </w:numPr>
              <w:rPr>
                <w:rFonts w:ascii="宋体" w:hAnsi="宋体" w:eastAsia="宋体" w:cs="宋体"/>
                <w:szCs w:val="21"/>
              </w:rPr>
            </w:pPr>
            <w:r>
              <w:rPr>
                <w:rFonts w:hint="eastAsia" w:ascii="宋体" w:hAnsi="宋体" w:eastAsia="宋体" w:cs="宋体"/>
                <w:szCs w:val="21"/>
              </w:rPr>
              <w:t>本次提供的分布式存储为国产自主虚拟化品牌，非OEM产品。</w:t>
            </w:r>
          </w:p>
          <w:p>
            <w:pPr>
              <w:numPr>
                <w:ilvl w:val="0"/>
                <w:numId w:val="12"/>
              </w:numPr>
              <w:rPr>
                <w:rFonts w:ascii="宋体" w:hAnsi="宋体" w:eastAsia="宋体" w:cs="宋体"/>
                <w:szCs w:val="21"/>
              </w:rPr>
            </w:pPr>
            <w:r>
              <w:rPr>
                <w:rFonts w:hint="eastAsia" w:ascii="宋体" w:hAnsi="宋体" w:eastAsia="宋体" w:cs="宋体"/>
                <w:szCs w:val="21"/>
              </w:rPr>
              <w:t>采用KVM虚拟化技术架构，宿主机无需安装操作系统，直接在宿主机中安装，无需进入单独的管理平台页面，支持和桌面云系统进行融合部署，可直接在桌面云管理平台中进行配置。</w:t>
            </w:r>
          </w:p>
          <w:p>
            <w:pPr>
              <w:numPr>
                <w:ilvl w:val="0"/>
                <w:numId w:val="12"/>
              </w:numPr>
              <w:rPr>
                <w:rFonts w:ascii="宋体" w:hAnsi="宋体" w:eastAsia="宋体" w:cs="宋体"/>
                <w:szCs w:val="21"/>
              </w:rPr>
            </w:pPr>
            <w:r>
              <w:rPr>
                <w:rFonts w:hint="eastAsia" w:ascii="宋体" w:hAnsi="宋体" w:eastAsia="宋体" w:cs="宋体"/>
                <w:szCs w:val="21"/>
              </w:rPr>
              <w:t>支持将每个资源服务器节点上的本地磁盘整合为可横向水平扩展的超融合分布式存储池，可创建2副本或3副本，保证虚拟机数据的安全性和可靠性；支持系统推荐配置、手动配置磁盘组两种方式，其中系统推荐配置方式只需要填入卷组的大小和节点，系统自动选择最优化配置GFS，避免brike的不均衡分布导致的性能问题，提升了操作的便捷性。</w:t>
            </w:r>
          </w:p>
          <w:p>
            <w:pPr>
              <w:numPr>
                <w:ilvl w:val="0"/>
                <w:numId w:val="12"/>
              </w:numPr>
              <w:rPr>
                <w:rFonts w:ascii="宋体" w:hAnsi="宋体" w:eastAsia="宋体" w:cs="宋体"/>
                <w:szCs w:val="21"/>
              </w:rPr>
            </w:pPr>
            <w:r>
              <w:rPr>
                <w:rFonts w:hint="eastAsia" w:ascii="宋体" w:hAnsi="宋体" w:eastAsia="宋体" w:cs="宋体"/>
                <w:szCs w:val="21"/>
              </w:rPr>
              <w:t>支持通过iSCSI协议为虚拟机提供本地存储I/O能力；提供可视化的分布式存储管理视图。</w:t>
            </w:r>
          </w:p>
          <w:p>
            <w:pPr>
              <w:numPr>
                <w:ilvl w:val="0"/>
                <w:numId w:val="12"/>
              </w:numPr>
              <w:rPr>
                <w:rFonts w:ascii="宋体" w:hAnsi="宋体" w:eastAsia="宋体" w:cs="宋体"/>
                <w:szCs w:val="21"/>
              </w:rPr>
            </w:pPr>
            <w:r>
              <w:rPr>
                <w:rFonts w:hint="eastAsia" w:ascii="宋体" w:hAnsi="宋体" w:eastAsia="宋体" w:cs="宋体"/>
                <w:szCs w:val="21"/>
              </w:rPr>
              <w:t>支持对分布式存储的使用趋势进行监控，包含IO次数趋势、IO吞吐趋势、IO时延趋势、存储使用趋势等，刷新频率支持1分钟、10分钟1小时、24小时，实时监控分布式存储卷组使用情况，便于管理员提前规划整个存储空间的使用。</w:t>
            </w:r>
          </w:p>
          <w:p>
            <w:pPr>
              <w:numPr>
                <w:ilvl w:val="0"/>
                <w:numId w:val="12"/>
              </w:numPr>
              <w:rPr>
                <w:rFonts w:ascii="宋体" w:hAnsi="宋体" w:eastAsia="宋体" w:cs="宋体"/>
                <w:szCs w:val="21"/>
              </w:rPr>
            </w:pPr>
            <w:r>
              <w:rPr>
                <w:rFonts w:hint="eastAsia" w:ascii="宋体" w:hAnsi="宋体" w:eastAsia="宋体" w:cs="宋体"/>
                <w:szCs w:val="21"/>
              </w:rPr>
              <w:t>支持对分布式存储卷进行在线添加磁盘、删除磁盘、替换磁盘；支持对卷组执行在线扩容，该操作不影响现有业务运行使用，用户无感知。</w:t>
            </w:r>
          </w:p>
          <w:p>
            <w:pPr>
              <w:numPr>
                <w:ilvl w:val="0"/>
                <w:numId w:val="12"/>
              </w:numPr>
              <w:rPr>
                <w:rFonts w:ascii="宋体" w:hAnsi="宋体" w:eastAsia="宋体" w:cs="宋体"/>
                <w:szCs w:val="21"/>
              </w:rPr>
            </w:pPr>
            <w:r>
              <w:rPr>
                <w:rFonts w:hint="eastAsia" w:ascii="宋体" w:hAnsi="宋体" w:eastAsia="宋体" w:cs="宋体"/>
                <w:szCs w:val="21"/>
              </w:rPr>
              <w:t>支持对分布式存储数据进行数据平衡策略设置，包含按每天、每周、每月、自定义周期并设置执行时间，进行数据的均衡操作。</w:t>
            </w:r>
          </w:p>
          <w:p>
            <w:pPr>
              <w:numPr>
                <w:ilvl w:val="0"/>
                <w:numId w:val="12"/>
              </w:numPr>
              <w:rPr>
                <w:rFonts w:ascii="宋体" w:hAnsi="宋体" w:eastAsia="宋体" w:cs="宋体"/>
                <w:szCs w:val="21"/>
              </w:rPr>
            </w:pPr>
            <w:r>
              <w:rPr>
                <w:rFonts w:hint="eastAsia" w:ascii="宋体" w:hAnsi="宋体" w:eastAsia="宋体" w:cs="宋体"/>
                <w:szCs w:val="21"/>
              </w:rPr>
              <w:t>支持对分布式存储裂脑文件进行自动修复策略配置，保证文件安全性，默认自动开启该功能，并支持手动开启或关闭该功能。</w:t>
            </w:r>
          </w:p>
          <w:p>
            <w:pPr>
              <w:numPr>
                <w:ilvl w:val="0"/>
                <w:numId w:val="12"/>
              </w:numPr>
              <w:rPr>
                <w:rFonts w:ascii="宋体" w:hAnsi="宋体" w:eastAsia="宋体" w:cs="宋体"/>
                <w:szCs w:val="21"/>
              </w:rPr>
            </w:pPr>
            <w:r>
              <w:rPr>
                <w:rFonts w:hint="eastAsia" w:ascii="宋体" w:hAnsi="宋体" w:eastAsia="宋体" w:cs="宋体"/>
                <w:szCs w:val="21"/>
              </w:rPr>
              <w:t>支持磁盘热备机制，支持新增热备盘和替换热备盘功能。</w:t>
            </w:r>
          </w:p>
          <w:p>
            <w:pPr>
              <w:numPr>
                <w:ilvl w:val="0"/>
                <w:numId w:val="12"/>
              </w:numPr>
              <w:rPr>
                <w:rFonts w:ascii="宋体" w:hAnsi="宋体" w:eastAsia="宋体" w:cs="宋体"/>
                <w:szCs w:val="21"/>
              </w:rPr>
            </w:pPr>
            <w:r>
              <w:rPr>
                <w:rFonts w:hint="eastAsia" w:ascii="宋体" w:hAnsi="宋体" w:eastAsia="宋体" w:cs="宋体"/>
                <w:szCs w:val="21"/>
              </w:rPr>
              <w:t>支持对分布式存储相关操作的日志收集和统一存储，便于在存储故障时可以回溯操作，方便排错。</w:t>
            </w:r>
          </w:p>
          <w:p>
            <w:pPr>
              <w:numPr>
                <w:ilvl w:val="0"/>
                <w:numId w:val="12"/>
              </w:numPr>
              <w:rPr>
                <w:rFonts w:ascii="宋体" w:hAnsi="宋体" w:eastAsia="宋体" w:cs="宋体"/>
                <w:szCs w:val="21"/>
              </w:rPr>
            </w:pPr>
            <w:r>
              <w:rPr>
                <w:rFonts w:hint="eastAsia" w:ascii="宋体" w:hAnsi="宋体" w:eastAsia="宋体" w:cs="宋体"/>
                <w:szCs w:val="21"/>
              </w:rPr>
              <w:t>支持对非统一品牌、非统一型号的异构服务器进行超融合资源池的构建，并支持虚拟机在不同型号的CPU、不同品牌的x86服务器上在线迁移。</w:t>
            </w:r>
          </w:p>
          <w:p>
            <w:pPr>
              <w:numPr>
                <w:ilvl w:val="0"/>
                <w:numId w:val="12"/>
              </w:numPr>
              <w:rPr>
                <w:rFonts w:ascii="宋体" w:hAnsi="宋体" w:eastAsia="宋体" w:cs="宋体"/>
                <w:szCs w:val="21"/>
              </w:rPr>
            </w:pPr>
            <w:r>
              <w:rPr>
                <w:rFonts w:hint="eastAsia" w:ascii="宋体" w:hAnsi="宋体" w:eastAsia="宋体" w:cs="宋体"/>
                <w:szCs w:val="21"/>
              </w:rPr>
              <w:t>支持分布式存储卷详情展示，包含存储卷总存储空间容量、已分配存储空间大小、副本数、存储用途、磁盘组信息（包含：节点IP、磁盘名、磁盘类型、容量、用途、状态、卷可利用空间）、数据平衡策略、裂脑文件列表信息展示，便于管理员实时了解存储状态信息。</w:t>
            </w:r>
          </w:p>
          <w:p>
            <w:pPr>
              <w:numPr>
                <w:ilvl w:val="0"/>
                <w:numId w:val="12"/>
              </w:numPr>
              <w:rPr>
                <w:rFonts w:ascii="宋体" w:hAnsi="宋体" w:eastAsia="宋体" w:cs="宋体"/>
                <w:szCs w:val="21"/>
              </w:rPr>
            </w:pPr>
            <w:r>
              <w:rPr>
                <w:rFonts w:hint="eastAsia" w:ascii="宋体" w:hAnsi="宋体" w:eastAsia="宋体" w:cs="宋体"/>
                <w:szCs w:val="21"/>
              </w:rPr>
              <w:t>为了防止因意外导致的医院云桌面断联，不可用。需要产品支持分布式存储桌面HA策略配置，通过设置仲裁IP，监控桌面收发心跳，保证桌面高可用性。</w:t>
            </w:r>
          </w:p>
        </w:tc>
        <w:tc>
          <w:tcPr>
            <w:tcW w:w="414" w:type="pct"/>
          </w:tcPr>
          <w:p>
            <w:pPr>
              <w:widowControl/>
              <w:jc w:val="center"/>
              <w:textAlignment w:val="center"/>
              <w:rPr>
                <w:rFonts w:ascii="宋体" w:hAnsi="宋体" w:eastAsia="宋体" w:cs="宋体"/>
                <w:szCs w:val="21"/>
              </w:rPr>
            </w:pPr>
          </w:p>
        </w:tc>
        <w:tc>
          <w:tcPr>
            <w:tcW w:w="410" w:type="pct"/>
          </w:tcPr>
          <w:p>
            <w:pPr>
              <w:widowControl/>
              <w:jc w:val="center"/>
              <w:textAlignment w:val="center"/>
              <w:rPr>
                <w:rFonts w:ascii="宋体" w:hAnsi="宋体" w:eastAsia="宋体" w:cs="宋体"/>
                <w:szCs w:val="21"/>
              </w:rPr>
            </w:pPr>
          </w:p>
        </w:tc>
      </w:tr>
    </w:tbl>
    <w:p/>
    <w:sectPr>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chineseCounting"/>
      <w:suff w:val="nothing"/>
      <w:lvlText w:val="%1、"/>
      <w:lvlJc w:val="left"/>
      <w:pPr>
        <w:ind w:left="-420" w:firstLine="420"/>
      </w:pPr>
      <w:rPr>
        <w:rFonts w:hint="eastAsia" w:ascii="Times New Roman Bold" w:hAnsi="Times New Roman Bold" w:cs="Times New Roman Bold"/>
        <w:b/>
        <w:bCs/>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6">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7">
    <w:nsid w:val="00000008"/>
    <w:multiLevelType w:val="multilevel"/>
    <w:tmpl w:val="00000008"/>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0000000A"/>
    <w:multiLevelType w:val="singleLevel"/>
    <w:tmpl w:val="0000000A"/>
    <w:lvl w:ilvl="0" w:tentative="0">
      <w:start w:val="1"/>
      <w:numFmt w:val="decimal"/>
      <w:lvlText w:val="%1."/>
      <w:lvlJc w:val="left"/>
      <w:pPr>
        <w:ind w:left="425" w:hanging="425"/>
      </w:pPr>
      <w:rPr>
        <w:rFonts w:hint="default"/>
      </w:rPr>
    </w:lvl>
  </w:abstractNum>
  <w:abstractNum w:abstractNumId="10">
    <w:nsid w:val="0000000B"/>
    <w:multiLevelType w:val="singleLevel"/>
    <w:tmpl w:val="0000000B"/>
    <w:lvl w:ilvl="0" w:tentative="0">
      <w:start w:val="1"/>
      <w:numFmt w:val="decimal"/>
      <w:lvlText w:val="%1."/>
      <w:lvlJc w:val="left"/>
      <w:pPr>
        <w:ind w:left="425" w:hanging="425"/>
      </w:pPr>
      <w:rPr>
        <w:rFonts w:hint="default"/>
      </w:rPr>
    </w:lvl>
  </w:abstractNum>
  <w:abstractNum w:abstractNumId="11">
    <w:nsid w:val="129E6BE6"/>
    <w:multiLevelType w:val="singleLevel"/>
    <w:tmpl w:val="129E6BE6"/>
    <w:lvl w:ilvl="0" w:tentative="0">
      <w:start w:val="1"/>
      <w:numFmt w:val="decimal"/>
      <w:lvlText w:val="%1."/>
      <w:lvlJc w:val="left"/>
      <w:pPr>
        <w:ind w:left="425" w:hanging="425"/>
      </w:pPr>
      <w:rPr>
        <w:rFonts w:hint="default"/>
      </w:rPr>
    </w:lvl>
  </w:abstractNum>
  <w:num w:numId="1">
    <w:abstractNumId w:val="7"/>
  </w:num>
  <w:num w:numId="2">
    <w:abstractNumId w:val="8"/>
  </w:num>
  <w:num w:numId="3">
    <w:abstractNumId w:val="0"/>
  </w:num>
  <w:num w:numId="4">
    <w:abstractNumId w:val="5"/>
  </w:num>
  <w:num w:numId="5">
    <w:abstractNumId w:val="11"/>
  </w:num>
  <w:num w:numId="6">
    <w:abstractNumId w:val="4"/>
  </w:num>
  <w:num w:numId="7">
    <w:abstractNumId w:val="1"/>
  </w:num>
  <w:num w:numId="8">
    <w:abstractNumId w:val="9"/>
  </w:num>
  <w:num w:numId="9">
    <w:abstractNumId w:val="6"/>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NmIyOGVjZWU4YjUzZGQwNDEwMGY4ZmU0ZTBhZDcifQ=="/>
  </w:docVars>
  <w:rsids>
    <w:rsidRoot w:val="00AE76CC"/>
    <w:rsid w:val="0004126E"/>
    <w:rsid w:val="0039430D"/>
    <w:rsid w:val="006D19AF"/>
    <w:rsid w:val="00853E3B"/>
    <w:rsid w:val="00985F18"/>
    <w:rsid w:val="00AE76CC"/>
    <w:rsid w:val="00EA271E"/>
    <w:rsid w:val="10216504"/>
    <w:rsid w:val="378C5D3D"/>
    <w:rsid w:val="6D14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8"/>
    <w:basedOn w:val="1"/>
    <w:next w:val="1"/>
    <w:qFormat/>
    <w:uiPriority w:val="0"/>
    <w:pPr>
      <w:keepNext/>
      <w:keepLines/>
      <w:spacing w:before="180" w:after="64"/>
      <w:outlineLvl w:val="7"/>
    </w:pPr>
    <w:rPr>
      <w:sz w:val="24"/>
    </w:rPr>
  </w:style>
  <w:style w:type="character" w:default="1" w:styleId="8">
    <w:name w:val="Default Paragraph Font"/>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99"/>
    <w:pPr>
      <w:ind w:firstLine="420" w:firstLineChars="200"/>
    </w:pPr>
  </w:style>
  <w:style w:type="character" w:customStyle="1" w:styleId="10">
    <w:name w:val="页眉 字符"/>
    <w:basedOn w:val="8"/>
    <w:link w:val="5"/>
    <w:qFormat/>
    <w:uiPriority w:val="0"/>
    <w:rPr>
      <w:rFonts w:ascii="Arial" w:hAnsi="Arial" w:eastAsia="微软雅黑" w:cs="Times New Roman"/>
      <w:kern w:val="2"/>
      <w:sz w:val="18"/>
      <w:szCs w:val="18"/>
    </w:rPr>
  </w:style>
  <w:style w:type="character" w:customStyle="1" w:styleId="11">
    <w:name w:val="页脚 字符"/>
    <w:basedOn w:val="8"/>
    <w:link w:val="4"/>
    <w:uiPriority w:val="0"/>
    <w:rPr>
      <w:rFonts w:ascii="Arial" w:hAnsi="Arial" w:eastAsia="微软雅黑"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959</Words>
  <Characters>5469</Characters>
  <Lines>45</Lines>
  <Paragraphs>12</Paragraphs>
  <TotalTime>17</TotalTime>
  <ScaleCrop>false</ScaleCrop>
  <LinksUpToDate>false</LinksUpToDate>
  <CharactersWithSpaces>6416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2024-01-05T03:49:00Z</dcterms:created>
  <dc:creator>Admin</dc:creator>
  <cp:lastModifiedBy>超越自然</cp:lastModifiedBy>
  <dcterms:modified xsi:type="dcterms:W3CDTF">2024-01-05T04:13:03Z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29938DDE8A544F8DA2C5E69DEA9A67B4_13</vt:lpwstr>
  </property>
</Properties>
</file>