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03F6">
      <w:pPr>
        <w:rPr>
          <w:rFonts w:hint="eastAsia" w:ascii="方正仿宋_GBK" w:hAnsi="方正仿宋_GBK" w:eastAsia="方正仿宋_GBK" w:cs="方正仿宋_GBK"/>
          <w:b/>
          <w:bCs/>
          <w:lang w:val="en-US" w:eastAsia="zh-CN"/>
        </w:rPr>
      </w:pPr>
      <w:bookmarkStart w:id="0" w:name="_GoBack"/>
      <w:bookmarkEnd w:id="0"/>
      <w:r>
        <w:rPr>
          <w:rFonts w:hint="eastAsia" w:ascii="方正仿宋_GBK" w:hAnsi="方正仿宋_GBK" w:eastAsia="方正仿宋_GBK" w:cs="方正仿宋_GBK"/>
          <w:b/>
          <w:bCs/>
        </w:rPr>
        <w:t>项目</w:t>
      </w:r>
      <w:r>
        <w:rPr>
          <w:rFonts w:hint="eastAsia" w:ascii="方正仿宋_GBK" w:hAnsi="方正仿宋_GBK" w:eastAsia="方正仿宋_GBK" w:cs="方正仿宋_GBK"/>
          <w:b/>
          <w:bCs/>
          <w:lang w:val="en-US" w:eastAsia="zh-CN"/>
        </w:rPr>
        <w:t>一</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共享轮椅</w:t>
      </w:r>
    </w:p>
    <w:p w14:paraId="44B596D0">
      <w:pPr>
        <w:numPr>
          <w:ilvl w:val="0"/>
          <w:numId w:val="1"/>
        </w:num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报价内容：</w:t>
      </w:r>
    </w:p>
    <w:p w14:paraId="139153EE">
      <w:pPr>
        <w:numPr>
          <w:ilvl w:val="0"/>
          <w:numId w:val="2"/>
        </w:numP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lang w:val="en-US" w:eastAsia="zh-CN"/>
        </w:rPr>
        <w:t>共享轮椅租赁价格：所提供的轮椅（归位桩）需实现无人值守自助服务，收费标准</w:t>
      </w:r>
      <w:r>
        <w:rPr>
          <w:rFonts w:hint="eastAsia" w:ascii="方正仿宋_GBK" w:hAnsi="方正仿宋_GBK" w:eastAsia="方正仿宋_GBK" w:cs="方正仿宋_GBK"/>
          <w:highlight w:val="none"/>
          <w:lang w:val="en-US" w:eastAsia="zh-CN"/>
        </w:rPr>
        <w:t>：免费时长</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lang w:val="en-US" w:eastAsia="zh-CN"/>
        </w:rPr>
        <w:t>分钟，免费后租赁价格</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lang w:val="en-US" w:eastAsia="zh-CN"/>
        </w:rPr>
        <w:t>元/小时，24小时封顶收费</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lang w:val="en-US" w:eastAsia="zh-CN"/>
        </w:rPr>
        <w:t>元，押金</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lang w:val="en-US" w:eastAsia="zh-CN"/>
        </w:rPr>
        <w:t xml:space="preserve">元或微信、支付宝信用免押租借。 </w:t>
      </w:r>
    </w:p>
    <w:p w14:paraId="75AB6EC4">
      <w:pPr>
        <w:numPr>
          <w:ilvl w:val="0"/>
          <w:numId w:val="2"/>
        </w:numP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场地管理费报价</w:t>
      </w:r>
      <w:r>
        <w:rPr>
          <w:rFonts w:hint="eastAsia" w:ascii="方正仿宋_GBK" w:hAnsi="方正仿宋_GBK" w:eastAsia="方正仿宋_GBK" w:cs="方正仿宋_GBK"/>
          <w:highlight w:val="none"/>
        </w:rPr>
        <w:t>（含场地租赁费及电费等，即包干价）</w:t>
      </w:r>
      <w:r>
        <w:rPr>
          <w:rFonts w:hint="eastAsia" w:ascii="方正仿宋_GBK" w:hAnsi="方正仿宋_GBK" w:eastAsia="方正仿宋_GBK" w:cs="方正仿宋_GBK"/>
          <w:highlight w:val="none"/>
          <w:lang w:val="en-US" w:eastAsia="zh-CN"/>
        </w:rPr>
        <w:t>：共享轮椅</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lang w:val="en-US" w:eastAsia="zh-CN"/>
        </w:rPr>
        <w:t>元/台/年。</w:t>
      </w:r>
    </w:p>
    <w:p w14:paraId="45DC56B0">
      <w:pPr>
        <w:numPr>
          <w:ilvl w:val="0"/>
          <w:numId w:val="2"/>
        </w:numP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提供共享轮椅的数量：</w:t>
      </w:r>
      <w:r>
        <w:rPr>
          <w:rFonts w:hint="eastAsia" w:ascii="方正仿宋_GBK" w:hAnsi="方正仿宋_GBK" w:eastAsia="方正仿宋_GBK" w:cs="方正仿宋_GBK"/>
          <w:highlight w:val="none"/>
          <w:u w:val="single"/>
          <w:lang w:val="en-US" w:eastAsia="zh-CN"/>
        </w:rPr>
        <w:t xml:space="preserve">     台</w:t>
      </w:r>
      <w:r>
        <w:rPr>
          <w:rFonts w:hint="eastAsia" w:ascii="方正仿宋_GBK" w:hAnsi="方正仿宋_GBK" w:eastAsia="方正仿宋_GBK" w:cs="方正仿宋_GBK"/>
          <w:highlight w:val="none"/>
          <w:u w:val="none"/>
          <w:lang w:val="en-US" w:eastAsia="zh-CN"/>
        </w:rPr>
        <w:t>。</w:t>
      </w:r>
    </w:p>
    <w:p w14:paraId="61F8FE28">
      <w:pPr>
        <w:numPr>
          <w:ilvl w:val="0"/>
          <w:numId w:val="0"/>
        </w:numPr>
        <w:ind w:firstLine="320" w:firstLineChars="100"/>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u w:val="none"/>
          <w:lang w:val="en-US" w:eastAsia="zh-CN"/>
        </w:rPr>
        <w:t>（备注：不低于17台）</w:t>
      </w:r>
      <w:r>
        <w:rPr>
          <w:rFonts w:hint="eastAsia" w:ascii="方正仿宋_GBK" w:hAnsi="方正仿宋_GBK" w:eastAsia="方正仿宋_GBK" w:cs="方正仿宋_GBK"/>
          <w:highlight w:val="none"/>
          <w:lang w:val="en-US" w:eastAsia="zh-CN"/>
        </w:rPr>
        <w:t>。</w:t>
      </w:r>
    </w:p>
    <w:p w14:paraId="4ADA5C36">
      <w:pPr>
        <w:rPr>
          <w:rFonts w:hint="eastAsia" w:ascii="方正黑体_GBK" w:hAnsi="方正黑体_GBK" w:eastAsia="方正黑体_GBK" w:cs="方正黑体_GBK"/>
        </w:rPr>
      </w:pPr>
      <w:r>
        <w:rPr>
          <w:rFonts w:hint="eastAsia" w:ascii="方正黑体_GBK" w:hAnsi="方正黑体_GBK" w:eastAsia="方正黑体_GBK" w:cs="方正黑体_GBK"/>
        </w:rPr>
        <w:t>二、服务要求：</w:t>
      </w:r>
    </w:p>
    <w:p w14:paraId="2883EDCA">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1、服务期限：3年。</w:t>
      </w:r>
    </w:p>
    <w:p w14:paraId="2869C7FB">
      <w:pP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2、服务地点：</w:t>
      </w:r>
      <w:r>
        <w:rPr>
          <w:rFonts w:hint="eastAsia" w:ascii="方正仿宋_GBK" w:hAnsi="方正仿宋_GBK" w:eastAsia="方正仿宋_GBK" w:cs="方正仿宋_GBK"/>
        </w:rPr>
        <w:t>医院指定地点。</w:t>
      </w:r>
    </w:p>
    <w:p w14:paraId="37EBCF31">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3、设备便捷要求：</w:t>
      </w:r>
    </w:p>
    <w:p w14:paraId="7FF44178">
      <w:pPr>
        <w:numPr>
          <w:ilvl w:val="0"/>
          <w:numId w:val="3"/>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租借方式：无需安装APP，支持支付宝或微信扫码租借；患者扫码后阅读安全须知/使用注意事项点击确定后进行下一步操作。</w:t>
      </w:r>
    </w:p>
    <w:p w14:paraId="2FD12D93">
      <w:pPr>
        <w:numPr>
          <w:ilvl w:val="0"/>
          <w:numId w:val="3"/>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信用免押：支持微信或支付宝信用免押扫码租借，极速退还押金。</w:t>
      </w:r>
    </w:p>
    <w:p w14:paraId="31C59DEC">
      <w:pPr>
        <w:numPr>
          <w:ilvl w:val="0"/>
          <w:numId w:val="3"/>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图文并茂地张贴借用步骤、还车步骤、使用注意事项、收费规则、使用轮椅租借过程遇到问题的联系人。</w:t>
      </w:r>
    </w:p>
    <w:p w14:paraId="00A009FA">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4、设备参数要求：</w:t>
      </w:r>
    </w:p>
    <w:p w14:paraId="2B35295A">
      <w:pPr>
        <w:numPr>
          <w:ilvl w:val="0"/>
          <w:numId w:val="4"/>
        </w:numPr>
        <w:ind w:left="425" w:leftChars="0" w:hanging="425" w:firstLineChars="0"/>
        <w:rPr>
          <w:rFonts w:hint="eastAsia" w:ascii="方正仿宋_GBK" w:hAnsi="方正仿宋_GBK" w:eastAsia="方正仿宋_GBK" w:cs="方正仿宋_GBK"/>
          <w:lang w:val="en-US" w:eastAsia="zh-CN"/>
        </w:rPr>
      </w:pPr>
      <w:r>
        <w:rPr>
          <w:rFonts w:hint="eastAsia" w:ascii="微软雅黑" w:hAnsi="微软雅黑" w:eastAsia="微软雅黑" w:cs="微软雅黑"/>
          <w:lang w:val="en-US" w:eastAsia="zh-CN"/>
        </w:rPr>
        <w:t>▲</w:t>
      </w:r>
      <w:r>
        <w:rPr>
          <w:rFonts w:hint="eastAsia" w:ascii="方正仿宋_GBK" w:hAnsi="方正仿宋_GBK" w:eastAsia="方正仿宋_GBK" w:cs="方正仿宋_GBK"/>
          <w:lang w:val="en-US" w:eastAsia="zh-CN"/>
        </w:rPr>
        <w:t>前后双刹，配备安全带。</w:t>
      </w:r>
    </w:p>
    <w:p w14:paraId="343A4E54">
      <w:pPr>
        <w:numPr>
          <w:ilvl w:val="0"/>
          <w:numId w:val="4"/>
        </w:numPr>
        <w:ind w:left="425" w:leftChars="0" w:hanging="425" w:firstLineChars="0"/>
        <w:rPr>
          <w:rFonts w:hint="eastAsia" w:ascii="方正仿宋_GBK" w:hAnsi="方正仿宋_GBK" w:eastAsia="方正仿宋_GBK" w:cs="方正仿宋_GBK"/>
          <w:lang w:val="en-US" w:eastAsia="zh-CN"/>
        </w:rPr>
      </w:pPr>
      <w:r>
        <w:rPr>
          <w:rFonts w:hint="eastAsia" w:ascii="微软雅黑" w:hAnsi="微软雅黑" w:eastAsia="微软雅黑" w:cs="微软雅黑"/>
          <w:lang w:val="en-US" w:eastAsia="zh-CN"/>
        </w:rPr>
        <w:t>▲</w:t>
      </w:r>
      <w:r>
        <w:rPr>
          <w:rFonts w:hint="eastAsia" w:ascii="方正仿宋_GBK" w:hAnsi="方正仿宋_GBK" w:eastAsia="方正仿宋_GBK" w:cs="方正仿宋_GBK"/>
          <w:lang w:val="en-US" w:eastAsia="zh-CN"/>
        </w:rPr>
        <w:t>360°万向前轮，防滑踏板，轮胎要求实心胎。</w:t>
      </w:r>
    </w:p>
    <w:p w14:paraId="4F7C2BA0">
      <w:pPr>
        <w:numPr>
          <w:ilvl w:val="0"/>
          <w:numId w:val="4"/>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具有保险公司合法有效产品保单，保障用户的使用安全。</w:t>
      </w:r>
    </w:p>
    <w:p w14:paraId="034810AE">
      <w:pPr>
        <w:numPr>
          <w:ilvl w:val="0"/>
          <w:numId w:val="5"/>
        </w:numPr>
        <w:ind w:left="0" w:leftChars="0" w:firstLine="0"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特殊资质要求：</w:t>
      </w:r>
    </w:p>
    <w:p w14:paraId="105DB3DB">
      <w:pPr>
        <w:numPr>
          <w:ilvl w:val="0"/>
          <w:numId w:val="6"/>
        </w:numPr>
        <w:ind w:left="425" w:leftChars="0" w:hanging="425" w:firstLineChars="0"/>
        <w:rPr>
          <w:rFonts w:hint="eastAsia" w:ascii="方正仿宋_GBK" w:hAnsi="方正仿宋_GBK" w:eastAsia="方正仿宋_GBK" w:cs="方正仿宋_GBK"/>
          <w:lang w:val="en-US" w:eastAsia="zh-CN"/>
        </w:rPr>
      </w:pPr>
      <w:r>
        <w:rPr>
          <w:rFonts w:hint="eastAsia" w:ascii="微软雅黑" w:hAnsi="微软雅黑" w:eastAsia="微软雅黑" w:cs="微软雅黑"/>
          <w:lang w:val="en-US" w:eastAsia="zh-CN"/>
        </w:rPr>
        <w:t>▲</w:t>
      </w:r>
      <w:r>
        <w:rPr>
          <w:rFonts w:hint="eastAsia" w:ascii="方正仿宋_GBK" w:hAnsi="方正仿宋_GBK" w:eastAsia="方正仿宋_GBK" w:cs="方正仿宋_GBK"/>
          <w:lang w:val="en-US" w:eastAsia="zh-CN"/>
        </w:rPr>
        <w:t>供应商符合《医疗器械经营监督管理办法》要求；</w:t>
      </w:r>
    </w:p>
    <w:p w14:paraId="4103CE54">
      <w:pPr>
        <w:numPr>
          <w:ilvl w:val="0"/>
          <w:numId w:val="6"/>
        </w:numPr>
        <w:ind w:left="425" w:leftChars="0" w:hanging="425" w:firstLineChars="0"/>
        <w:rPr>
          <w:rFonts w:hint="eastAsia" w:ascii="方正仿宋_GBK" w:hAnsi="方正仿宋_GBK" w:eastAsia="方正仿宋_GBK" w:cs="方正仿宋_GBK"/>
          <w:lang w:val="en-US" w:eastAsia="zh-CN"/>
        </w:rPr>
      </w:pPr>
      <w:r>
        <w:rPr>
          <w:rFonts w:hint="eastAsia" w:ascii="微软雅黑" w:hAnsi="微软雅黑" w:eastAsia="微软雅黑" w:cs="微软雅黑"/>
          <w:lang w:val="en-US" w:eastAsia="zh-CN"/>
        </w:rPr>
        <w:t>▲</w:t>
      </w:r>
      <w:r>
        <w:rPr>
          <w:rFonts w:hint="eastAsia" w:ascii="方正仿宋_GBK" w:hAnsi="方正仿宋_GBK" w:eastAsia="方正仿宋_GBK" w:cs="方正仿宋_GBK"/>
          <w:lang w:val="en-US" w:eastAsia="zh-CN"/>
        </w:rPr>
        <w:t>所投医疗器械产品符合《医疗器械注册与备案管理办法》及《医疗器械监督管理条例》要求；</w:t>
      </w:r>
    </w:p>
    <w:p w14:paraId="26358151">
      <w:pPr>
        <w:numPr>
          <w:ilvl w:val="0"/>
          <w:numId w:val="6"/>
        </w:numPr>
        <w:ind w:left="425" w:leftChars="0" w:hanging="425" w:firstLineChars="0"/>
        <w:rPr>
          <w:rFonts w:hint="eastAsia" w:ascii="方正仿宋_GBK" w:hAnsi="方正仿宋_GBK" w:eastAsia="方正仿宋_GBK" w:cs="方正仿宋_GBK"/>
          <w:lang w:val="en-US" w:eastAsia="zh-CN"/>
        </w:rPr>
      </w:pPr>
      <w:r>
        <w:rPr>
          <w:rFonts w:hint="eastAsia" w:ascii="微软雅黑" w:hAnsi="微软雅黑" w:eastAsia="微软雅黑" w:cs="微软雅黑"/>
          <w:lang w:val="en-US" w:eastAsia="zh-CN"/>
        </w:rPr>
        <w:t>▲</w:t>
      </w:r>
      <w:r>
        <w:rPr>
          <w:rFonts w:hint="eastAsia" w:ascii="方正仿宋_GBK" w:hAnsi="方正仿宋_GBK" w:eastAsia="方正仿宋_GBK" w:cs="方正仿宋_GBK"/>
          <w:lang w:val="en-US" w:eastAsia="zh-CN"/>
        </w:rPr>
        <w:t>提供的共享轮椅符合《GB/Z 13800—2021 手动轮椅车》国家标准。</w:t>
      </w:r>
    </w:p>
    <w:p w14:paraId="484CA0D9">
      <w:pPr>
        <w:numPr>
          <w:ilvl w:val="0"/>
          <w:numId w:val="5"/>
        </w:num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安装要求：</w:t>
      </w:r>
    </w:p>
    <w:p w14:paraId="391B3016">
      <w:pPr>
        <w:numPr>
          <w:ilvl w:val="0"/>
          <w:numId w:val="7"/>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在医院指定点位安装，符合消防安全规范，不能超过点位范围。</w:t>
      </w:r>
    </w:p>
    <w:p w14:paraId="5573F313">
      <w:pPr>
        <w:numPr>
          <w:ilvl w:val="0"/>
          <w:numId w:val="7"/>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未经医院同意，不得随意调整轮椅点位；若后期医院对某点位有特殊用途，供应商应无条件服务安排。</w:t>
      </w:r>
    </w:p>
    <w:p w14:paraId="7823FFE3">
      <w:pPr>
        <w:numPr>
          <w:ilvl w:val="0"/>
          <w:numId w:val="7"/>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未经医院批准，共享轮椅以及归位桩上不得投放供应商经营广告或进行其他项目宣传。</w:t>
      </w:r>
    </w:p>
    <w:p w14:paraId="457049AA">
      <w:pPr>
        <w:numPr>
          <w:ilvl w:val="0"/>
          <w:numId w:val="0"/>
        </w:numPr>
        <w:ind w:left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7、运行维护服务要求:</w:t>
      </w:r>
    </w:p>
    <w:p w14:paraId="2B1BD1A8">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服务时间：提供全年365天24小时服务。</w:t>
      </w:r>
    </w:p>
    <w:p w14:paraId="2CC99568">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按合同定期到货安装，配备后勤保障人员，所有设备故障响应时间不超过2小时。</w:t>
      </w:r>
    </w:p>
    <w:p w14:paraId="455B3028">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供应商所提供的自助设备服务国家相关质量标准要求；供应商应定期检查并确保安全、正常运行，并提供相关的证明材料备查。</w:t>
      </w:r>
    </w:p>
    <w:p w14:paraId="7276557D">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供应商投放的设备不得做无关广告宣传。</w:t>
      </w:r>
    </w:p>
    <w:p w14:paraId="22296D9C">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因设备故障、设备质量问题等引起的投诉纠纷或赔偿由中标方全权负责，如投放的商品为假冒伪劣产品，院方有权终止合作并要求中标方承担因此给院方造成的损失。</w:t>
      </w:r>
    </w:p>
    <w:p w14:paraId="1B726CE3">
      <w:pPr>
        <w:numPr>
          <w:ilvl w:val="0"/>
          <w:numId w:val="8"/>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共享轮椅的租赁要求：在合同期范围内，供应商不得随意变更收费标准。</w:t>
      </w:r>
    </w:p>
    <w:p w14:paraId="73FD7E45">
      <w:pPr>
        <w:numPr>
          <w:ilvl w:val="0"/>
          <w:numId w:val="8"/>
        </w:numPr>
        <w:ind w:left="425" w:leftChars="0" w:hanging="425" w:firstLineChars="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供应商应当妥善管理项目设备，如因丢失、损坏造成的一切损失由供应商自行承担。</w:t>
      </w:r>
    </w:p>
    <w:p w14:paraId="1F6218C1">
      <w:pPr>
        <w:numPr>
          <w:ilvl w:val="0"/>
          <w:numId w:val="0"/>
        </w:numPr>
        <w:ind w:left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8、其他要求：</w:t>
      </w:r>
    </w:p>
    <w:p w14:paraId="1B7157B2">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供应商必须是自行提供服务，不得将成交经营管理项目进行任何方式的分包、转租。</w:t>
      </w:r>
    </w:p>
    <w:p w14:paraId="63AEB256">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按合同定期到货和安装，保证正常使用设备的各种功能，配备后勤保障人员，所有设备故障响应时间不超过2小时。</w:t>
      </w:r>
    </w:p>
    <w:p w14:paraId="22E710EC">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供应商对其所提供的设备质量、设备安全、服务质量、清洁卫生、患者安全、押金退还等方面引起的投诉纠纷或赔偿全权负责。</w:t>
      </w:r>
    </w:p>
    <w:p w14:paraId="063D4A6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①供应商应服从医院相关职能管理，遵守医院规章制度，自行承担所投放设备的日常维护工作，服务期内对出现故障或丢失损坏的轮椅和归位桩进行免费维修、更换和补齐；</w:t>
      </w:r>
    </w:p>
    <w:p w14:paraId="39504F6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②供应商在产品投放前应自行充分论证接入电线线路的安全性，投放后因产品原因造成的一切安全事故（包括但不限于：失火、漏电、爆炸等）由供应商承担全部责任，并对此造成的人身及财产损失进行赔偿，同时负责恢复由此造成的医院声誉损失；</w:t>
      </w:r>
    </w:p>
    <w:p w14:paraId="119378D6">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供应商须自主处理有关共享轮椅方面的投诉受理和反馈，定期自主进行安全检查和配合医院有关职能部门进行安全检查工作。</w:t>
      </w:r>
    </w:p>
    <w:p w14:paraId="21C9A8EE">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供应商的经营行为接受医院的全程监督管理。</w:t>
      </w:r>
    </w:p>
    <w:p w14:paraId="3F1085EA">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设备服务时间要求：24小时。</w:t>
      </w:r>
    </w:p>
    <w:p w14:paraId="59EE238A">
      <w:pPr>
        <w:numPr>
          <w:ilvl w:val="0"/>
          <w:numId w:val="9"/>
        </w:numPr>
        <w:ind w:left="425" w:leftChars="0" w:hanging="425"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若有政策、规定变更，则按新政新规执行。</w:t>
      </w:r>
    </w:p>
    <w:p w14:paraId="7F72088B"/>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0C6E39D-5E20-4F0C-B591-F42B6561871C}"/>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E85A2EAC-9825-40DD-886F-6872D336D640}"/>
  </w:font>
  <w:font w:name="方正黑体_GBK">
    <w:panose1 w:val="03000509000000000000"/>
    <w:charset w:val="86"/>
    <w:family w:val="auto"/>
    <w:pitch w:val="default"/>
    <w:sig w:usb0="00000001" w:usb1="080E0000" w:usb2="00000000" w:usb3="00000000" w:csb0="00040000" w:csb1="00000000"/>
    <w:embedRegular r:id="rId3" w:fontKey="{FFEB4C8B-CC61-47D4-BBEF-49E3C5CD3D2A}"/>
  </w:font>
  <w:font w:name="微软雅黑">
    <w:panose1 w:val="020B0503020204020204"/>
    <w:charset w:val="86"/>
    <w:family w:val="auto"/>
    <w:pitch w:val="default"/>
    <w:sig w:usb0="80000287" w:usb1="2ACF3C50" w:usb2="00000016" w:usb3="00000000" w:csb0="0004001F" w:csb1="00000000"/>
    <w:embedRegular r:id="rId4" w:fontKey="{F53BE8A6-A302-4783-97E0-71772518EB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C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AFC"/>
    <w:multiLevelType w:val="singleLevel"/>
    <w:tmpl w:val="D4951AFC"/>
    <w:lvl w:ilvl="0" w:tentative="0">
      <w:start w:val="1"/>
      <w:numFmt w:val="decimal"/>
      <w:lvlText w:val="(%1)"/>
      <w:lvlJc w:val="left"/>
      <w:pPr>
        <w:ind w:left="425" w:hanging="425"/>
      </w:pPr>
      <w:rPr>
        <w:rFonts w:hint="default"/>
      </w:rPr>
    </w:lvl>
  </w:abstractNum>
  <w:abstractNum w:abstractNumId="1">
    <w:nsid w:val="EC8AE763"/>
    <w:multiLevelType w:val="singleLevel"/>
    <w:tmpl w:val="EC8AE763"/>
    <w:lvl w:ilvl="0" w:tentative="0">
      <w:start w:val="1"/>
      <w:numFmt w:val="chineseCounting"/>
      <w:suff w:val="nothing"/>
      <w:lvlText w:val="%1、"/>
      <w:lvlJc w:val="left"/>
      <w:rPr>
        <w:rFonts w:hint="eastAsia"/>
      </w:rPr>
    </w:lvl>
  </w:abstractNum>
  <w:abstractNum w:abstractNumId="2">
    <w:nsid w:val="0BBE1119"/>
    <w:multiLevelType w:val="singleLevel"/>
    <w:tmpl w:val="0BBE1119"/>
    <w:lvl w:ilvl="0" w:tentative="0">
      <w:start w:val="5"/>
      <w:numFmt w:val="decimal"/>
      <w:suff w:val="nothing"/>
      <w:lvlText w:val="%1、"/>
      <w:lvlJc w:val="left"/>
    </w:lvl>
  </w:abstractNum>
  <w:abstractNum w:abstractNumId="3">
    <w:nsid w:val="34527DDB"/>
    <w:multiLevelType w:val="singleLevel"/>
    <w:tmpl w:val="34527DDB"/>
    <w:lvl w:ilvl="0" w:tentative="0">
      <w:start w:val="1"/>
      <w:numFmt w:val="decimal"/>
      <w:suff w:val="nothing"/>
      <w:lvlText w:val="%1、"/>
      <w:lvlJc w:val="left"/>
    </w:lvl>
  </w:abstractNum>
  <w:abstractNum w:abstractNumId="4">
    <w:nsid w:val="3E9CFFE3"/>
    <w:multiLevelType w:val="singleLevel"/>
    <w:tmpl w:val="3E9CFFE3"/>
    <w:lvl w:ilvl="0" w:tentative="0">
      <w:start w:val="1"/>
      <w:numFmt w:val="decimal"/>
      <w:lvlText w:val="(%1)"/>
      <w:lvlJc w:val="left"/>
      <w:pPr>
        <w:ind w:left="425" w:hanging="425"/>
      </w:pPr>
      <w:rPr>
        <w:rFonts w:hint="default"/>
      </w:rPr>
    </w:lvl>
  </w:abstractNum>
  <w:abstractNum w:abstractNumId="5">
    <w:nsid w:val="3F0BF252"/>
    <w:multiLevelType w:val="singleLevel"/>
    <w:tmpl w:val="3F0BF252"/>
    <w:lvl w:ilvl="0" w:tentative="0">
      <w:start w:val="1"/>
      <w:numFmt w:val="decimal"/>
      <w:lvlText w:val="(%1)"/>
      <w:lvlJc w:val="left"/>
      <w:pPr>
        <w:ind w:left="425" w:hanging="425"/>
      </w:pPr>
      <w:rPr>
        <w:rFonts w:hint="default"/>
      </w:rPr>
    </w:lvl>
  </w:abstractNum>
  <w:abstractNum w:abstractNumId="6">
    <w:nsid w:val="479A74A2"/>
    <w:multiLevelType w:val="singleLevel"/>
    <w:tmpl w:val="479A74A2"/>
    <w:lvl w:ilvl="0" w:tentative="0">
      <w:start w:val="1"/>
      <w:numFmt w:val="decimal"/>
      <w:lvlText w:val="(%1)"/>
      <w:lvlJc w:val="left"/>
      <w:pPr>
        <w:ind w:left="425" w:hanging="425"/>
      </w:pPr>
      <w:rPr>
        <w:rFonts w:hint="default"/>
      </w:rPr>
    </w:lvl>
  </w:abstractNum>
  <w:abstractNum w:abstractNumId="7">
    <w:nsid w:val="4C478EF4"/>
    <w:multiLevelType w:val="singleLevel"/>
    <w:tmpl w:val="4C478EF4"/>
    <w:lvl w:ilvl="0" w:tentative="0">
      <w:start w:val="1"/>
      <w:numFmt w:val="decimal"/>
      <w:lvlText w:val="(%1)"/>
      <w:lvlJc w:val="left"/>
      <w:pPr>
        <w:ind w:left="425" w:hanging="425"/>
      </w:pPr>
      <w:rPr>
        <w:rFonts w:hint="default"/>
      </w:rPr>
    </w:lvl>
  </w:abstractNum>
  <w:abstractNum w:abstractNumId="8">
    <w:nsid w:val="76CFA24B"/>
    <w:multiLevelType w:val="singleLevel"/>
    <w:tmpl w:val="76CFA24B"/>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5"/>
  </w:num>
  <w:num w:numId="4">
    <w:abstractNumId w:val="8"/>
  </w:num>
  <w:num w:numId="5">
    <w:abstractNumId w:val="2"/>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D42E5"/>
    <w:rsid w:val="01555A01"/>
    <w:rsid w:val="21E73DB8"/>
    <w:rsid w:val="26531547"/>
    <w:rsid w:val="28CF2044"/>
    <w:rsid w:val="3E6334E7"/>
    <w:rsid w:val="4F4D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 w:cs="Times New Roman"/>
      <w:kern w:val="2"/>
      <w:sz w:val="32"/>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1328</Words>
  <Characters>1348</Characters>
  <Lines>0</Lines>
  <Paragraphs>0</Paragraphs>
  <TotalTime>118</TotalTime>
  <ScaleCrop>false</ScaleCrop>
  <LinksUpToDate>false</LinksUpToDate>
  <CharactersWithSpaces>1378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2026-03-27T03:20:00Z</dcterms:created>
  <dc:creator>瑜</dc:creator>
  <cp:lastModifiedBy>陶然</cp:lastModifiedBy>
  <dcterms:modified xsi:type="dcterms:W3CDTF">2026-04-02T08:21:35Z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7245EF31763B4969BE6506B74A87C7BA_13</vt:lpwstr>
  </property>
  <property fmtid="{D5CDD505-2E9C-101B-9397-08002B2CF9AE}" pid="4" name="KSOTemplateDocerSaveRecord">
    <vt:lpwstr>eyJoZGlkIjoiMTQ0NmJkMmViOWQyOTc1NzBmYjUzNWNmNTA4OTIzYzgiLCJ1c2VySWQiOiI0MjI1NzA1ODAifQ==</vt:lpwstr>
  </property>
</Properties>
</file>