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D25D0">
      <w:pPr>
        <w:keepNext w:val="0"/>
        <w:keepLines w:val="0"/>
        <w:widowControl/>
        <w:suppressLineNumbers w:val="0"/>
        <w:jc w:val="center"/>
        <w:rPr>
          <w:rFonts w:hint="eastAsia" w:ascii="方正小标宋_GBK" w:hAnsi="方正小标宋_GBK" w:eastAsia="方正小标宋_GBK" w:cs="方正小标宋_GBK"/>
          <w:color w:val="000000"/>
          <w:kern w:val="0"/>
          <w:sz w:val="52"/>
          <w:szCs w:val="52"/>
          <w:lang w:val="en-US" w:eastAsia="zh-CN" w:bidi="ar"/>
        </w:rPr>
      </w:pPr>
      <w:r>
        <w:rPr>
          <w:rFonts w:hint="eastAsia" w:ascii="方正小标宋_GBK" w:hAnsi="方正小标宋_GBK" w:eastAsia="方正小标宋_GBK" w:cs="方正小标宋_GBK"/>
          <w:color w:val="000000"/>
          <w:kern w:val="0"/>
          <w:sz w:val="52"/>
          <w:szCs w:val="52"/>
          <w:lang w:val="en-US" w:eastAsia="zh-CN" w:bidi="ar"/>
        </w:rPr>
        <w:t>门诊慢特病及单行高值药品</w:t>
      </w:r>
    </w:p>
    <w:p w14:paraId="42E2DF71">
      <w:pPr>
        <w:widowControl/>
        <w:jc w:val="center"/>
        <w:textAlignment w:val="center"/>
        <w:rPr>
          <w:rFonts w:hint="eastAsia" w:ascii="宋体" w:hAnsi="宋体" w:eastAsia="宋体" w:cs="宋体"/>
          <w:b/>
          <w:bCs/>
          <w:color w:val="000000"/>
          <w:kern w:val="0"/>
          <w:sz w:val="52"/>
          <w:szCs w:val="52"/>
          <w:lang w:val="en-US" w:eastAsia="zh-CN"/>
        </w:rPr>
      </w:pPr>
      <w:r>
        <w:rPr>
          <w:rFonts w:hint="eastAsia" w:ascii="宋体" w:hAnsi="宋体" w:eastAsia="宋体" w:cs="宋体"/>
          <w:b/>
          <w:bCs/>
          <w:color w:val="000000"/>
          <w:kern w:val="0"/>
          <w:sz w:val="52"/>
          <w:szCs w:val="52"/>
          <w:lang w:val="en-US" w:eastAsia="zh-CN"/>
        </w:rPr>
        <w:t>目录</w:t>
      </w:r>
    </w:p>
    <w:p w14:paraId="370054B4">
      <w:pPr>
        <w:widowControl/>
        <w:jc w:val="center"/>
        <w:textAlignment w:val="center"/>
        <w:rPr>
          <w:rFonts w:hint="eastAsia" w:ascii="宋体" w:hAnsi="宋体" w:eastAsia="宋体" w:cs="宋体"/>
          <w:b/>
          <w:bCs/>
          <w:color w:val="000000"/>
          <w:kern w:val="0"/>
          <w:sz w:val="48"/>
          <w:szCs w:val="48"/>
          <w:lang w:val="en-US" w:eastAsia="zh-CN"/>
        </w:rPr>
      </w:pPr>
    </w:p>
    <w:p w14:paraId="4F9F406A">
      <w:pPr>
        <w:rPr>
          <w:rFonts w:hint="eastAsia" w:ascii="宋体" w:hAnsi="宋体" w:eastAsia="宋体"/>
          <w:sz w:val="32"/>
          <w:szCs w:val="24"/>
          <w:lang w:val="en-US" w:eastAsia="zh-CN"/>
        </w:rPr>
      </w:pPr>
      <w:r>
        <w:rPr>
          <w:rFonts w:hint="eastAsia" w:ascii="宋体" w:hAnsi="宋体" w:eastAsia="宋体"/>
          <w:sz w:val="32"/>
          <w:szCs w:val="24"/>
        </w:rPr>
        <w:t>门诊慢病鉴定明细…………………………………………</w:t>
      </w:r>
      <w:r>
        <w:rPr>
          <w:rFonts w:hint="eastAsia" w:ascii="宋体" w:hAnsi="宋体" w:eastAsia="宋体"/>
          <w:sz w:val="32"/>
          <w:szCs w:val="24"/>
          <w:lang w:val="en-US" w:eastAsia="zh-CN"/>
        </w:rPr>
        <w:t>2</w:t>
      </w:r>
    </w:p>
    <w:p w14:paraId="4948A213">
      <w:pPr>
        <w:rPr>
          <w:rFonts w:hint="default" w:ascii="宋体" w:hAnsi="宋体" w:eastAsia="宋体"/>
          <w:sz w:val="32"/>
          <w:szCs w:val="24"/>
          <w:lang w:val="en-US" w:eastAsia="zh-CN"/>
        </w:rPr>
      </w:pPr>
      <w:r>
        <w:rPr>
          <w:rFonts w:hint="eastAsia" w:ascii="宋体" w:hAnsi="宋体" w:eastAsia="宋体"/>
          <w:sz w:val="32"/>
          <w:szCs w:val="24"/>
        </w:rPr>
        <w:t>门诊特病鉴定明细…………………………………………</w:t>
      </w:r>
      <w:r>
        <w:rPr>
          <w:rFonts w:hint="eastAsia" w:ascii="宋体" w:hAnsi="宋体" w:eastAsia="宋体"/>
          <w:sz w:val="32"/>
          <w:szCs w:val="24"/>
          <w:lang w:val="en-US" w:eastAsia="zh-CN"/>
        </w:rPr>
        <w:t>17</w:t>
      </w:r>
    </w:p>
    <w:p w14:paraId="11339E0C">
      <w:pPr>
        <w:rPr>
          <w:rFonts w:hint="default" w:ascii="宋体" w:hAnsi="宋体" w:eastAsia="宋体"/>
          <w:sz w:val="32"/>
          <w:szCs w:val="24"/>
          <w:lang w:val="en-US" w:eastAsia="zh-CN"/>
        </w:rPr>
      </w:pPr>
      <w:r>
        <w:rPr>
          <w:rFonts w:hint="eastAsia" w:ascii="宋体" w:hAnsi="宋体" w:eastAsia="宋体"/>
          <w:sz w:val="32"/>
          <w:szCs w:val="24"/>
        </w:rPr>
        <w:t>单行支付药品适用病种及用药认定标准…………………</w:t>
      </w:r>
      <w:r>
        <w:rPr>
          <w:rFonts w:hint="eastAsia" w:ascii="宋体" w:hAnsi="宋体" w:eastAsia="宋体"/>
          <w:sz w:val="32"/>
          <w:szCs w:val="24"/>
          <w:lang w:val="en-US" w:eastAsia="zh-CN"/>
        </w:rPr>
        <w:t>31</w:t>
      </w:r>
    </w:p>
    <w:p w14:paraId="53179EED">
      <w:pPr>
        <w:rPr>
          <w:rFonts w:hint="default" w:ascii="宋体" w:hAnsi="宋体" w:eastAsia="宋体"/>
          <w:sz w:val="32"/>
          <w:szCs w:val="24"/>
          <w:lang w:val="en-US" w:eastAsia="zh-CN"/>
        </w:rPr>
      </w:pPr>
      <w:r>
        <w:rPr>
          <w:rFonts w:hint="eastAsia" w:ascii="宋体" w:hAnsi="宋体" w:eastAsia="宋体"/>
          <w:sz w:val="32"/>
          <w:szCs w:val="24"/>
        </w:rPr>
        <w:t>高值药品适用病种及用药认定标准………………………</w:t>
      </w:r>
      <w:r>
        <w:rPr>
          <w:rFonts w:hint="eastAsia" w:ascii="宋体" w:hAnsi="宋体" w:eastAsia="宋体"/>
          <w:sz w:val="32"/>
          <w:szCs w:val="24"/>
          <w:lang w:val="en-US" w:eastAsia="zh-CN"/>
        </w:rPr>
        <w:t>86</w:t>
      </w:r>
    </w:p>
    <w:p w14:paraId="1C10E957">
      <w:pPr>
        <w:rPr>
          <w:rFonts w:hint="eastAsia" w:ascii="宋体" w:hAnsi="宋体" w:eastAsia="宋体"/>
          <w:sz w:val="28"/>
        </w:rPr>
      </w:pPr>
    </w:p>
    <w:p w14:paraId="13610117">
      <w:pPr>
        <w:rPr>
          <w:rFonts w:hint="eastAsia" w:ascii="宋体" w:hAnsi="宋体" w:eastAsia="宋体"/>
          <w:sz w:val="28"/>
        </w:rPr>
      </w:pPr>
    </w:p>
    <w:p w14:paraId="19DD18CA">
      <w:pPr>
        <w:rPr>
          <w:rFonts w:hint="eastAsia" w:ascii="宋体" w:hAnsi="宋体" w:eastAsia="宋体"/>
          <w:sz w:val="28"/>
        </w:rPr>
      </w:pPr>
      <w:bookmarkStart w:id="0" w:name="_GoBack"/>
      <w:bookmarkEnd w:id="0"/>
    </w:p>
    <w:p w14:paraId="0DD8A1EF">
      <w:pPr>
        <w:rPr>
          <w:rFonts w:hint="eastAsia" w:ascii="宋体" w:hAnsi="宋体" w:eastAsia="宋体"/>
          <w:sz w:val="28"/>
        </w:rPr>
      </w:pPr>
    </w:p>
    <w:p w14:paraId="75A9AC06">
      <w:pPr>
        <w:rPr>
          <w:rFonts w:hint="eastAsia" w:ascii="宋体" w:hAnsi="宋体" w:eastAsia="宋体"/>
          <w:sz w:val="28"/>
        </w:rPr>
      </w:pPr>
    </w:p>
    <w:p w14:paraId="271C0D29">
      <w:pPr>
        <w:rPr>
          <w:rFonts w:hint="eastAsia" w:ascii="宋体" w:hAnsi="宋体" w:eastAsia="宋体"/>
          <w:sz w:val="28"/>
        </w:rPr>
      </w:pPr>
    </w:p>
    <w:p w14:paraId="50BAF02A">
      <w:pPr>
        <w:rPr>
          <w:rFonts w:hint="eastAsia" w:ascii="宋体" w:hAnsi="宋体" w:eastAsia="宋体"/>
          <w:sz w:val="28"/>
        </w:rPr>
      </w:pPr>
    </w:p>
    <w:p w14:paraId="4423308D">
      <w:pPr>
        <w:rPr>
          <w:rFonts w:hint="eastAsia" w:ascii="宋体" w:hAnsi="宋体" w:eastAsia="宋体"/>
          <w:sz w:val="28"/>
        </w:rPr>
      </w:pPr>
    </w:p>
    <w:p w14:paraId="12AB5251">
      <w:pPr>
        <w:rPr>
          <w:rFonts w:hint="eastAsia" w:ascii="宋体" w:hAnsi="宋体" w:eastAsia="宋体"/>
          <w:sz w:val="28"/>
        </w:rPr>
      </w:pPr>
    </w:p>
    <w:p w14:paraId="238FDC5D">
      <w:pPr>
        <w:rPr>
          <w:rFonts w:hint="eastAsia" w:ascii="宋体" w:hAnsi="宋体" w:eastAsia="宋体"/>
          <w:sz w:val="28"/>
          <w:lang w:val="en-US" w:eastAsia="zh-CN"/>
        </w:rPr>
      </w:pPr>
    </w:p>
    <w:p w14:paraId="46A9E273">
      <w:pPr>
        <w:jc w:val="center"/>
        <w:rPr>
          <w:rFonts w:hint="default" w:ascii="宋体" w:hAnsi="宋体" w:eastAsia="宋体"/>
          <w:sz w:val="28"/>
          <w:lang w:val="en-US" w:eastAsia="zh-CN"/>
        </w:rPr>
        <w:sectPr>
          <w:headerReference r:id="rId3" w:type="default"/>
          <w:footerReference r:id="rId4" w:type="default"/>
          <w:pgSz w:w="11906" w:h="16838"/>
          <w:pgMar w:top="1440" w:right="1803" w:bottom="1440" w:left="1803" w:header="851" w:footer="992" w:gutter="0"/>
          <w:pgNumType w:fmt="decimal"/>
          <w:cols w:space="0" w:num="1"/>
          <w:rtlGutter w:val="0"/>
          <w:docGrid w:type="lines" w:linePitch="312" w:charSpace="0"/>
        </w:sectPr>
      </w:pPr>
      <w:r>
        <w:rPr>
          <w:rFonts w:hint="eastAsia" w:ascii="宋体" w:hAnsi="宋体" w:eastAsia="宋体"/>
          <w:sz w:val="28"/>
          <w:szCs w:val="22"/>
          <w:lang w:val="en-US" w:eastAsia="zh-CN"/>
        </w:rPr>
        <w:t>2025年9月宣</w:t>
      </w:r>
    </w:p>
    <w:tbl>
      <w:tblPr>
        <w:tblStyle w:val="4"/>
        <w:tblW w:w="5000" w:type="pct"/>
        <w:tblInd w:w="0" w:type="dxa"/>
        <w:tblLayout w:type="autofit"/>
        <w:tblCellMar>
          <w:top w:w="0" w:type="dxa"/>
          <w:left w:w="108" w:type="dxa"/>
          <w:bottom w:w="0" w:type="dxa"/>
          <w:right w:w="108" w:type="dxa"/>
        </w:tblCellMar>
      </w:tblPr>
      <w:tblGrid>
        <w:gridCol w:w="451"/>
        <w:gridCol w:w="22"/>
        <w:gridCol w:w="770"/>
        <w:gridCol w:w="20"/>
        <w:gridCol w:w="849"/>
        <w:gridCol w:w="365"/>
        <w:gridCol w:w="425"/>
        <w:gridCol w:w="365"/>
        <w:gridCol w:w="506"/>
        <w:gridCol w:w="469"/>
        <w:gridCol w:w="283"/>
        <w:gridCol w:w="452"/>
        <w:gridCol w:w="3063"/>
        <w:gridCol w:w="943"/>
        <w:gridCol w:w="2081"/>
        <w:gridCol w:w="53"/>
        <w:gridCol w:w="708"/>
        <w:gridCol w:w="146"/>
        <w:gridCol w:w="373"/>
        <w:gridCol w:w="511"/>
        <w:gridCol w:w="196"/>
        <w:gridCol w:w="568"/>
        <w:gridCol w:w="244"/>
        <w:gridCol w:w="521"/>
        <w:gridCol w:w="1536"/>
      </w:tblGrid>
      <w:tr w14:paraId="3660DC62">
        <w:tblPrEx>
          <w:tblCellMar>
            <w:top w:w="0" w:type="dxa"/>
            <w:left w:w="108" w:type="dxa"/>
            <w:bottom w:w="0" w:type="dxa"/>
            <w:right w:w="108" w:type="dxa"/>
          </w:tblCellMar>
        </w:tblPrEx>
        <w:trPr>
          <w:trHeight w:val="567" w:hRule="atLeast"/>
        </w:trPr>
        <w:tc>
          <w:tcPr>
            <w:tcW w:w="5000" w:type="pct"/>
            <w:gridSpan w:val="25"/>
            <w:tcBorders>
              <w:top w:val="nil"/>
              <w:left w:val="nil"/>
              <w:bottom w:val="nil"/>
              <w:right w:val="nil"/>
            </w:tcBorders>
            <w:shd w:val="clear" w:color="auto" w:fill="auto"/>
            <w:noWrap/>
            <w:vAlign w:val="center"/>
          </w:tcPr>
          <w:p w14:paraId="7C457ECF">
            <w:pPr>
              <w:spacing w:line="52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一问：什么是门诊慢特病？</w:t>
            </w:r>
          </w:p>
          <w:p w14:paraId="275F56AC">
            <w:pPr>
              <w:spacing w:line="520" w:lineRule="exact"/>
              <w:ind w:firstLine="640" w:firstLineChars="200"/>
              <w:rPr>
                <w:rFonts w:hint="eastAsia"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答：全称为“</w:t>
            </w:r>
            <w:r>
              <w:rPr>
                <w:rFonts w:ascii="方正仿宋_GBK" w:hAnsi="方正黑体_GBK" w:eastAsia="方正仿宋_GBK" w:cs="方正黑体_GBK"/>
                <w:sz w:val="32"/>
                <w:szCs w:val="32"/>
              </w:rPr>
              <w:t>门诊</w:t>
            </w:r>
            <w:r>
              <w:rPr>
                <w:rFonts w:hint="eastAsia" w:ascii="方正仿宋_GBK" w:hAnsi="方正黑体_GBK" w:eastAsia="方正仿宋_GBK" w:cs="方正黑体_GBK"/>
                <w:sz w:val="32"/>
                <w:szCs w:val="32"/>
              </w:rPr>
              <w:t>慢性</w:t>
            </w:r>
            <w:r>
              <w:rPr>
                <w:rFonts w:ascii="方正仿宋_GBK" w:hAnsi="方正黑体_GBK" w:eastAsia="方正仿宋_GBK" w:cs="方正黑体_GBK"/>
                <w:sz w:val="32"/>
                <w:szCs w:val="32"/>
              </w:rPr>
              <w:t>病和</w:t>
            </w:r>
            <w:r>
              <w:rPr>
                <w:rFonts w:hint="eastAsia" w:ascii="方正仿宋_GBK" w:hAnsi="方正黑体_GBK" w:eastAsia="方正仿宋_GBK" w:cs="方正黑体_GBK"/>
                <w:sz w:val="32"/>
                <w:szCs w:val="32"/>
              </w:rPr>
              <w:t>特殊疾病”，指一些病程较长、病情复杂、治疗难度较大、需要</w:t>
            </w:r>
            <w:r>
              <w:rPr>
                <w:rFonts w:ascii="方正仿宋_GBK" w:hAnsi="方正黑体_GBK" w:eastAsia="方正仿宋_GBK" w:cs="方正黑体_GBK"/>
                <w:sz w:val="32"/>
                <w:szCs w:val="32"/>
              </w:rPr>
              <w:t>门诊</w:t>
            </w:r>
            <w:r>
              <w:rPr>
                <w:rFonts w:hint="eastAsia" w:ascii="方正仿宋_GBK" w:hAnsi="方正黑体_GBK" w:eastAsia="方正仿宋_GBK" w:cs="方正黑体_GBK"/>
                <w:sz w:val="32"/>
                <w:szCs w:val="32"/>
              </w:rPr>
              <w:t>长期治疗和护理的疾病。</w:t>
            </w:r>
          </w:p>
          <w:p w14:paraId="2C65E7D6">
            <w:pPr>
              <w:keepNext w:val="0"/>
              <w:keepLines w:val="0"/>
              <w:pageBreakBefore w:val="0"/>
              <w:widowControl w:val="0"/>
              <w:kinsoku/>
              <w:wordWrap/>
              <w:overflowPunct/>
              <w:topLinePunct w:val="0"/>
              <w:autoSpaceDE w:val="0"/>
              <w:autoSpaceDN w:val="0"/>
              <w:adjustRightInd/>
              <w:snapToGrid/>
              <w:spacing w:line="520" w:lineRule="exact"/>
              <w:ind w:left="0" w:firstLine="640" w:firstLineChars="200"/>
              <w:jc w:val="both"/>
              <w:rPr>
                <w:rFonts w:ascii="Times New Roman" w:hAnsi="Times New Roman" w:eastAsia="黑体" w:cs="Times New Roman"/>
                <w:color w:val="000000"/>
                <w:sz w:val="32"/>
                <w:szCs w:val="32"/>
                <w:highlight w:val="none"/>
              </w:rPr>
            </w:pPr>
            <w:r>
              <w:rPr>
                <w:rFonts w:ascii="方正黑体_GBK" w:hAnsi="方正黑体_GBK" w:eastAsia="方正黑体_GBK" w:cs="方正黑体_GBK"/>
                <w:sz w:val="32"/>
                <w:szCs w:val="32"/>
              </w:rPr>
              <w:t>二</w:t>
            </w:r>
            <w:r>
              <w:rPr>
                <w:rFonts w:ascii="Times New Roman" w:hAnsi="Times New Roman" w:eastAsia="黑体" w:cs="Times New Roman"/>
                <w:color w:val="000000"/>
                <w:sz w:val="32"/>
                <w:szCs w:val="32"/>
                <w:highlight w:val="none"/>
              </w:rPr>
              <w:t>问：职工医保与城乡居民医保门诊慢特病有什么不同？</w:t>
            </w:r>
          </w:p>
          <w:p w14:paraId="6229B2AC">
            <w:pPr>
              <w:keepNext w:val="0"/>
              <w:keepLines w:val="0"/>
              <w:pageBreakBefore w:val="0"/>
              <w:widowControl w:val="0"/>
              <w:kinsoku/>
              <w:wordWrap/>
              <w:overflowPunct/>
              <w:topLinePunct w:val="0"/>
              <w:autoSpaceDE w:val="0"/>
              <w:autoSpaceDN w:val="0"/>
              <w:adjustRightInd/>
              <w:snapToGrid/>
              <w:spacing w:line="520" w:lineRule="exact"/>
              <w:ind w:left="0" w:firstLine="640" w:firstLineChars="200"/>
              <w:jc w:val="both"/>
              <w:rPr>
                <w:rFonts w:hint="eastAsia" w:ascii="方正仿宋_GBK" w:hAnsi="方正黑体_GBK" w:eastAsia="方正仿宋_GBK" w:cs="方正黑体_GBK"/>
                <w:sz w:val="32"/>
                <w:szCs w:val="32"/>
                <w:highlight w:val="none"/>
              </w:rPr>
            </w:pPr>
            <w:r>
              <w:rPr>
                <w:rFonts w:hint="eastAsia" w:ascii="方正仿宋_GBK" w:hAnsi="方正黑体_GBK" w:eastAsia="方正仿宋_GBK" w:cs="方正黑体_GBK"/>
                <w:sz w:val="32"/>
                <w:szCs w:val="32"/>
                <w:highlight w:val="none"/>
              </w:rPr>
              <w:t>答：</w:t>
            </w:r>
            <w:r>
              <w:rPr>
                <w:rFonts w:ascii="方正仿宋_GBK" w:hAnsi="方正黑体_GBK" w:eastAsia="方正仿宋_GBK" w:cs="方正黑体_GBK"/>
                <w:sz w:val="32"/>
                <w:szCs w:val="32"/>
                <w:highlight w:val="none"/>
              </w:rPr>
              <w:t>亚类病种中城乡居民多一个儿</w:t>
            </w:r>
            <w:r>
              <w:rPr>
                <w:rFonts w:ascii="方正仿宋_GBK" w:hAnsi="方正黑体_GBK" w:eastAsia="方正仿宋_GBK" w:cs="方正黑体_GBK"/>
                <w:sz w:val="32"/>
                <w:szCs w:val="32"/>
              </w:rPr>
              <w:t>童注意力缺陷症；慢病报销限额不同；特病报销比例不同。病种和认定标准</w:t>
            </w:r>
            <w:r>
              <w:rPr>
                <w:rFonts w:hint="eastAsia" w:ascii="方正仿宋_GBK" w:hAnsi="方正黑体_GBK" w:eastAsia="方正仿宋_GBK" w:cs="方正黑体_GBK"/>
                <w:sz w:val="32"/>
                <w:szCs w:val="32"/>
                <w:highlight w:val="none"/>
              </w:rPr>
              <w:t>完全相同。</w:t>
            </w:r>
          </w:p>
          <w:p w14:paraId="66F5645F">
            <w:pPr>
              <w:keepNext w:val="0"/>
              <w:keepLines w:val="0"/>
              <w:pageBreakBefore w:val="0"/>
              <w:widowControl w:val="0"/>
              <w:kinsoku/>
              <w:wordWrap/>
              <w:overflowPunct/>
              <w:topLinePunct w:val="0"/>
              <w:autoSpaceDE w:val="0"/>
              <w:autoSpaceDN w:val="0"/>
              <w:adjustRightInd/>
              <w:snapToGrid/>
              <w:spacing w:line="520" w:lineRule="exact"/>
              <w:ind w:left="0" w:firstLine="640" w:firstLineChars="200"/>
              <w:jc w:val="both"/>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三</w:t>
            </w:r>
            <w:r>
              <w:rPr>
                <w:rFonts w:hint="eastAsia" w:ascii="Times New Roman" w:hAnsi="Times New Roman" w:eastAsia="黑体" w:cs="Times New Roman"/>
                <w:color w:val="000000"/>
                <w:sz w:val="32"/>
                <w:szCs w:val="32"/>
                <w:highlight w:val="none"/>
                <w:lang w:val="en-US" w:eastAsia="zh-CN"/>
              </w:rPr>
              <w:t>问</w:t>
            </w:r>
            <w:r>
              <w:rPr>
                <w:rFonts w:ascii="Times New Roman" w:hAnsi="Times New Roman" w:eastAsia="黑体" w:cs="Times New Roman"/>
                <w:color w:val="000000"/>
                <w:sz w:val="32"/>
                <w:szCs w:val="32"/>
                <w:highlight w:val="none"/>
              </w:rPr>
              <w:t>：</w:t>
            </w:r>
            <w:r>
              <w:rPr>
                <w:rFonts w:ascii="Times New Roman" w:hAnsi="Times New Roman" w:eastAsia="黑体" w:cs="Times New Roman"/>
                <w:color w:val="000000"/>
                <w:sz w:val="32"/>
                <w:szCs w:val="32"/>
                <w:highlight w:val="none"/>
                <w:lang w:val="en-US" w:eastAsia="zh-CN"/>
              </w:rPr>
              <w:t>门诊慢病有哪些？限额报销标准分别是多少</w:t>
            </w:r>
            <w:r>
              <w:rPr>
                <w:rFonts w:ascii="Times New Roman" w:hAnsi="Times New Roman" w:eastAsia="黑体" w:cs="Times New Roman"/>
                <w:color w:val="000000"/>
                <w:sz w:val="32"/>
                <w:szCs w:val="32"/>
                <w:highlight w:val="none"/>
              </w:rPr>
              <w:t>？</w:t>
            </w:r>
          </w:p>
          <w:p w14:paraId="41678311">
            <w:pPr>
              <w:keepNext w:val="0"/>
              <w:keepLines w:val="0"/>
              <w:pageBreakBefore w:val="0"/>
              <w:widowControl w:val="0"/>
              <w:kinsoku/>
              <w:wordWrap/>
              <w:overflowPunct/>
              <w:topLinePunct w:val="0"/>
              <w:autoSpaceDE w:val="0"/>
              <w:autoSpaceDN w:val="0"/>
              <w:adjustRightInd/>
              <w:snapToGrid/>
              <w:spacing w:line="520" w:lineRule="exact"/>
              <w:ind w:left="0" w:firstLine="640" w:firstLineChars="200"/>
              <w:jc w:val="both"/>
              <w:rPr>
                <w:rFonts w:eastAsia="方正仿宋_GBK" w:cs="Times New Roman"/>
                <w:snapToGrid w:val="0"/>
                <w:sz w:val="32"/>
                <w:szCs w:val="32"/>
                <w:lang w:bidi="ar-SA"/>
              </w:rPr>
            </w:pPr>
            <w:r>
              <w:rPr>
                <w:rFonts w:ascii="Times New Roman" w:hAnsi="Times New Roman" w:eastAsia="仿宋_GB2312" w:cs="Times New Roman"/>
                <w:color w:val="000000"/>
                <w:sz w:val="32"/>
                <w:szCs w:val="32"/>
              </w:rPr>
              <w:t>答：</w:t>
            </w:r>
            <w:r>
              <w:rPr>
                <w:rFonts w:hint="eastAsia" w:eastAsia="方正仿宋_GBK" w:cs="Times New Roman"/>
                <w:snapToGrid w:val="0"/>
                <w:sz w:val="32"/>
                <w:szCs w:val="32"/>
                <w:lang w:bidi="ar-SA"/>
              </w:rPr>
              <w:t>门诊慢性病</w:t>
            </w:r>
            <w:r>
              <w:rPr>
                <w:rFonts w:eastAsia="方正仿宋_GBK" w:cs="Times New Roman"/>
                <w:snapToGrid w:val="0"/>
                <w:sz w:val="32"/>
                <w:szCs w:val="32"/>
                <w:lang w:bidi="ar-SA"/>
              </w:rPr>
              <w:t>有33</w:t>
            </w:r>
            <w:r>
              <w:rPr>
                <w:rFonts w:hint="eastAsia" w:eastAsia="方正仿宋_GBK" w:cs="Times New Roman"/>
                <w:snapToGrid w:val="0"/>
                <w:sz w:val="32"/>
                <w:szCs w:val="32"/>
                <w:lang w:bidi="ar-SA"/>
              </w:rPr>
              <w:t>种</w:t>
            </w:r>
            <w:r>
              <w:rPr>
                <w:rFonts w:eastAsia="方正仿宋_GBK" w:cs="Times New Roman"/>
                <w:snapToGrid w:val="0"/>
                <w:sz w:val="32"/>
                <w:szCs w:val="32"/>
                <w:lang w:bidi="ar-SA"/>
              </w:rPr>
              <w:t>，</w:t>
            </w:r>
            <w:r>
              <w:rPr>
                <w:rFonts w:hint="eastAsia" w:ascii="方正仿宋_GBK" w:eastAsia="方正仿宋_GBK" w:cs="Times New Roman"/>
                <w:bCs/>
                <w:snapToGrid w:val="0"/>
                <w:sz w:val="32"/>
                <w:szCs w:val="32"/>
                <w:lang w:bidi="ar-SA"/>
              </w:rPr>
              <w:t>医疗费用实行按比例</w:t>
            </w:r>
            <w:r>
              <w:rPr>
                <w:rFonts w:ascii="方正仿宋_GBK" w:eastAsia="方正仿宋_GBK" w:cs="Times New Roman"/>
                <w:bCs/>
                <w:snapToGrid w:val="0"/>
                <w:sz w:val="32"/>
                <w:szCs w:val="32"/>
                <w:lang w:bidi="ar-SA"/>
              </w:rPr>
              <w:t>报销</w:t>
            </w:r>
            <w:r>
              <w:rPr>
                <w:rFonts w:hint="eastAsia" w:ascii="方正仿宋_GBK" w:eastAsia="方正仿宋_GBK" w:cs="Times New Roman"/>
                <w:bCs/>
                <w:snapToGrid w:val="0"/>
                <w:sz w:val="32"/>
                <w:szCs w:val="32"/>
                <w:lang w:bidi="ar-SA"/>
              </w:rPr>
              <w:t>和最高支付限额控制。</w:t>
            </w:r>
            <w:r>
              <w:rPr>
                <w:rFonts w:ascii="方正仿宋_GBK" w:eastAsia="方正仿宋_GBK" w:cs="Times New Roman"/>
                <w:bCs/>
                <w:snapToGrid w:val="0"/>
                <w:sz w:val="32"/>
                <w:szCs w:val="32"/>
                <w:lang w:bidi="ar-SA"/>
              </w:rPr>
              <w:t>参保当年</w:t>
            </w:r>
            <w:r>
              <w:rPr>
                <w:rFonts w:hint="eastAsia" w:ascii="方正仿宋_GBK" w:eastAsia="方正仿宋_GBK" w:cs="Times New Roman"/>
                <w:bCs/>
                <w:snapToGrid w:val="0"/>
                <w:sz w:val="32"/>
                <w:szCs w:val="32"/>
                <w:lang w:bidi="ar-SA"/>
              </w:rPr>
              <w:t>，</w:t>
            </w:r>
            <w:r>
              <w:rPr>
                <w:rFonts w:ascii="方正仿宋_GBK" w:eastAsia="方正仿宋_GBK" w:cs="Times New Roman"/>
                <w:bCs/>
                <w:snapToGrid w:val="0"/>
                <w:sz w:val="32"/>
                <w:szCs w:val="32"/>
                <w:lang w:bidi="ar-SA"/>
              </w:rPr>
              <w:t>参保人员</w:t>
            </w:r>
            <w:r>
              <w:rPr>
                <w:rFonts w:hint="eastAsia" w:ascii="方正仿宋_GBK" w:eastAsia="方正仿宋_GBK" w:cs="Times New Roman"/>
                <w:bCs/>
                <w:snapToGrid w:val="0"/>
                <w:sz w:val="32"/>
                <w:szCs w:val="32"/>
                <w:lang w:bidi="ar-SA"/>
              </w:rPr>
              <w:t>发生的治疗</w:t>
            </w:r>
            <w:r>
              <w:rPr>
                <w:rFonts w:hint="eastAsia" w:eastAsia="方正仿宋_GBK" w:cs="Times New Roman"/>
                <w:bCs/>
                <w:snapToGrid w:val="0"/>
                <w:sz w:val="32"/>
                <w:szCs w:val="32"/>
                <w:lang w:bidi="ar-SA"/>
              </w:rPr>
              <w:t>该类疾病的门诊医疗费用，符合医保基金</w:t>
            </w:r>
            <w:r>
              <w:rPr>
                <w:rFonts w:eastAsia="方正仿宋_GBK" w:cs="Times New Roman"/>
                <w:bCs/>
                <w:snapToGrid w:val="0"/>
                <w:sz w:val="32"/>
                <w:szCs w:val="32"/>
                <w:lang w:bidi="ar-SA"/>
              </w:rPr>
              <w:t>报销</w:t>
            </w:r>
            <w:r>
              <w:rPr>
                <w:rFonts w:hint="eastAsia" w:eastAsia="方正仿宋_GBK" w:cs="Times New Roman"/>
                <w:bCs/>
                <w:snapToGrid w:val="0"/>
                <w:sz w:val="32"/>
                <w:szCs w:val="32"/>
                <w:lang w:bidi="ar-SA"/>
              </w:rPr>
              <w:t>范围的部分，统筹基金按</w:t>
            </w:r>
            <w:r>
              <w:rPr>
                <w:rFonts w:eastAsia="方正仿宋_GBK" w:cs="Times New Roman"/>
                <w:bCs/>
                <w:snapToGrid w:val="0"/>
                <w:sz w:val="32"/>
                <w:szCs w:val="32"/>
                <w:lang w:bidi="ar-SA"/>
              </w:rPr>
              <w:t>9</w:t>
            </w:r>
            <w:r>
              <w:rPr>
                <w:rFonts w:hint="eastAsia" w:eastAsia="方正仿宋_GBK" w:cs="Times New Roman"/>
                <w:bCs/>
                <w:snapToGrid w:val="0"/>
                <w:sz w:val="32"/>
                <w:szCs w:val="32"/>
                <w:lang w:bidi="ar-SA"/>
              </w:rPr>
              <w:t>0%</w:t>
            </w:r>
            <w:r>
              <w:rPr>
                <w:rFonts w:eastAsia="方正仿宋_GBK" w:cs="Times New Roman"/>
                <w:bCs/>
                <w:snapToGrid w:val="0"/>
                <w:sz w:val="32"/>
                <w:szCs w:val="32"/>
                <w:lang w:bidi="ar-SA"/>
              </w:rPr>
              <w:t>报销</w:t>
            </w:r>
            <w:r>
              <w:rPr>
                <w:rFonts w:hint="eastAsia" w:eastAsia="方正仿宋_GBK" w:cs="Times New Roman"/>
                <w:snapToGrid w:val="0"/>
                <w:sz w:val="32"/>
                <w:szCs w:val="32"/>
                <w:lang w:bidi="ar-SA"/>
              </w:rPr>
              <w:t>。</w:t>
            </w:r>
            <w:r>
              <w:rPr>
                <w:rFonts w:hint="eastAsia" w:ascii="方正仿宋_GBK" w:eastAsia="方正仿宋_GBK" w:cs="Times New Roman"/>
                <w:bCs/>
                <w:snapToGrid w:val="0"/>
                <w:sz w:val="32"/>
                <w:szCs w:val="32"/>
                <w:lang w:bidi="ar-SA"/>
              </w:rPr>
              <w:t>患有</w:t>
            </w:r>
            <w:r>
              <w:rPr>
                <w:rFonts w:eastAsia="方正仿宋_GBK"/>
                <w:kern w:val="0"/>
                <w:sz w:val="32"/>
                <w:szCs w:val="32"/>
              </w:rPr>
              <w:t>两种及以上</w:t>
            </w:r>
            <w:r>
              <w:rPr>
                <w:rFonts w:hint="eastAsia" w:ascii="方正仿宋_GBK" w:eastAsia="方正仿宋_GBK" w:cs="Times New Roman"/>
                <w:bCs/>
                <w:snapToGrid w:val="0"/>
                <w:sz w:val="32"/>
                <w:szCs w:val="32"/>
                <w:lang w:bidi="ar-SA"/>
              </w:rPr>
              <w:t>门诊慢病的人员，</w:t>
            </w:r>
            <w:r>
              <w:rPr>
                <w:rFonts w:eastAsia="方正仿宋_GBK"/>
                <w:kern w:val="0"/>
                <w:sz w:val="32"/>
                <w:szCs w:val="32"/>
              </w:rPr>
              <w:t>认定病种的医疗费用均可纳入基本医疗保险统筹基金报销，年最高限额标准按其中最高的为准。</w:t>
            </w:r>
            <w:r>
              <w:rPr>
                <w:rFonts w:eastAsia="方正仿宋_GBK" w:cs="Times New Roman"/>
                <w:snapToGrid w:val="0"/>
                <w:sz w:val="32"/>
                <w:szCs w:val="32"/>
                <w:lang w:bidi="ar-SA"/>
              </w:rPr>
              <w:t>病名及报销限额标准如下：</w:t>
            </w:r>
          </w:p>
          <w:p w14:paraId="08A0BBDF">
            <w:pPr>
              <w:keepNext w:val="0"/>
              <w:keepLines w:val="0"/>
              <w:pageBreakBefore w:val="0"/>
              <w:widowControl w:val="0"/>
              <w:kinsoku/>
              <w:wordWrap/>
              <w:overflowPunct/>
              <w:topLinePunct w:val="0"/>
              <w:autoSpaceDE w:val="0"/>
              <w:autoSpaceDN w:val="0"/>
              <w:adjustRightInd/>
              <w:snapToGrid/>
              <w:spacing w:line="576" w:lineRule="exact"/>
              <w:ind w:left="0" w:firstLine="640" w:firstLineChars="200"/>
              <w:jc w:val="both"/>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四问：门诊慢病认定标准是什么（也就是说患者病情有哪些指征或指征达到什么标准才能认定为慢病）？</w:t>
            </w:r>
          </w:p>
          <w:p w14:paraId="0F04C28A">
            <w:pPr>
              <w:keepNext w:val="0"/>
              <w:keepLines w:val="0"/>
              <w:pageBreakBefore w:val="0"/>
              <w:widowControl w:val="0"/>
              <w:kinsoku/>
              <w:wordWrap/>
              <w:overflowPunct/>
              <w:topLinePunct w:val="0"/>
              <w:autoSpaceDE w:val="0"/>
              <w:autoSpaceDN w:val="0"/>
              <w:adjustRightInd/>
              <w:snapToGrid/>
              <w:spacing w:line="576" w:lineRule="exact"/>
              <w:ind w:left="0" w:firstLine="640" w:firstLineChars="200"/>
              <w:jc w:val="both"/>
              <w:rPr>
                <w:rFonts w:hint="eastAsia" w:ascii="宋体" w:hAnsi="宋体" w:eastAsia="宋体" w:cs="宋体"/>
                <w:b/>
                <w:bCs/>
                <w:color w:val="000000"/>
                <w:kern w:val="0"/>
                <w:sz w:val="52"/>
                <w:szCs w:val="52"/>
              </w:rPr>
            </w:pPr>
            <w:r>
              <w:rPr>
                <w:rFonts w:ascii="Times New Roman" w:hAnsi="Times New Roman" w:eastAsia="仿宋_GB2312" w:cs="Times New Roman"/>
                <w:color w:val="000000"/>
                <w:sz w:val="32"/>
                <w:szCs w:val="32"/>
              </w:rPr>
              <w:t>答：</w:t>
            </w:r>
            <w:r>
              <w:rPr>
                <w:rFonts w:hint="eastAsia" w:ascii="方正仿宋_GBK" w:hAnsi="方正仿宋_GBK" w:eastAsia="方正仿宋_GBK" w:cs="方正仿宋_GBK"/>
                <w:sz w:val="32"/>
                <w:szCs w:val="32"/>
              </w:rPr>
              <w:t>具体规定如下表：</w:t>
            </w:r>
          </w:p>
          <w:p w14:paraId="37645DE7">
            <w:pPr>
              <w:widowControl/>
              <w:jc w:val="center"/>
              <w:textAlignment w:val="center"/>
              <w:rPr>
                <w:rFonts w:hint="eastAsia" w:ascii="宋体" w:hAnsi="宋体" w:eastAsia="宋体" w:cs="宋体"/>
                <w:b/>
                <w:bCs/>
                <w:color w:val="000000"/>
                <w:kern w:val="0"/>
                <w:sz w:val="52"/>
                <w:szCs w:val="52"/>
              </w:rPr>
            </w:pPr>
          </w:p>
          <w:p w14:paraId="59FB50C8">
            <w:pPr>
              <w:widowControl/>
              <w:jc w:val="center"/>
              <w:textAlignment w:val="center"/>
              <w:rPr>
                <w:rFonts w:hint="eastAsia" w:ascii="宋体" w:hAnsi="宋体" w:eastAsia="宋体" w:cs="宋体"/>
                <w:b/>
                <w:bCs/>
                <w:color w:val="000000"/>
                <w:kern w:val="0"/>
                <w:sz w:val="52"/>
                <w:szCs w:val="52"/>
              </w:rPr>
            </w:pPr>
          </w:p>
          <w:p w14:paraId="29841EDA">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52"/>
                <w:szCs w:val="52"/>
              </w:rPr>
              <w:t>2025</w:t>
            </w:r>
            <w:r>
              <w:rPr>
                <w:rFonts w:hint="eastAsia" w:ascii="宋体" w:hAnsi="宋体" w:eastAsia="宋体" w:cs="宋体"/>
                <w:b/>
                <w:bCs/>
                <w:color w:val="000000"/>
                <w:kern w:val="0"/>
                <w:sz w:val="52"/>
                <w:szCs w:val="52"/>
                <w:lang w:val="en-US" w:eastAsia="zh-CN"/>
              </w:rPr>
              <w:t>年</w:t>
            </w:r>
            <w:r>
              <w:rPr>
                <w:rFonts w:hint="eastAsia" w:ascii="宋体" w:hAnsi="宋体" w:eastAsia="宋体" w:cs="宋体"/>
                <w:b/>
                <w:bCs/>
                <w:color w:val="000000"/>
                <w:kern w:val="0"/>
                <w:sz w:val="52"/>
                <w:szCs w:val="52"/>
              </w:rPr>
              <w:t>门诊慢病鉴定明细</w:t>
            </w:r>
          </w:p>
        </w:tc>
      </w:tr>
      <w:tr w14:paraId="3EA5DC77">
        <w:tblPrEx>
          <w:tblCellMar>
            <w:top w:w="0" w:type="dxa"/>
            <w:left w:w="108" w:type="dxa"/>
            <w:bottom w:w="0" w:type="dxa"/>
            <w:right w:w="108" w:type="dxa"/>
          </w:tblCellMar>
        </w:tblPrEx>
        <w:trPr>
          <w:trHeight w:val="567" w:hRule="atLeast"/>
        </w:trPr>
        <w:tc>
          <w:tcPr>
            <w:tcW w:w="12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3D2C4A">
            <w:pPr>
              <w:widowControl/>
              <w:jc w:val="center"/>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序号</w:t>
            </w:r>
          </w:p>
        </w:tc>
        <w:tc>
          <w:tcPr>
            <w:tcW w:w="49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C10152C">
            <w:pPr>
              <w:widowControl/>
              <w:jc w:val="center"/>
              <w:textAlignment w:val="center"/>
              <w:rPr>
                <w:rFonts w:ascii="黑体" w:hAnsi="宋体" w:eastAsia="黑体" w:cs="黑体"/>
                <w:color w:val="000000"/>
                <w:sz w:val="16"/>
                <w:szCs w:val="16"/>
              </w:rPr>
            </w:pPr>
            <w:r>
              <w:rPr>
                <w:rStyle w:val="7"/>
                <w:rFonts w:hint="default"/>
                <w:sz w:val="16"/>
                <w:szCs w:val="16"/>
              </w:rPr>
              <w:t>病</w:t>
            </w:r>
            <w:r>
              <w:rPr>
                <w:rFonts w:ascii="Times New Roman" w:hAnsi="Times New Roman" w:eastAsia="黑体" w:cs="Times New Roman"/>
                <w:color w:val="000000"/>
                <w:kern w:val="0"/>
                <w:sz w:val="16"/>
                <w:szCs w:val="16"/>
              </w:rPr>
              <w:t xml:space="preserve">  </w:t>
            </w:r>
            <w:r>
              <w:rPr>
                <w:rStyle w:val="7"/>
                <w:rFonts w:hint="default"/>
                <w:sz w:val="16"/>
                <w:szCs w:val="16"/>
              </w:rPr>
              <w:t>种</w:t>
            </w:r>
          </w:p>
        </w:tc>
        <w:tc>
          <w:tcPr>
            <w:tcW w:w="503"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8BA301B">
            <w:pPr>
              <w:widowControl/>
              <w:jc w:val="center"/>
              <w:textAlignment w:val="center"/>
              <w:rPr>
                <w:rFonts w:ascii="黑体" w:hAnsi="宋体" w:eastAsia="黑体" w:cs="黑体"/>
                <w:color w:val="000000"/>
                <w:sz w:val="16"/>
                <w:szCs w:val="16"/>
              </w:rPr>
            </w:pPr>
            <w:r>
              <w:rPr>
                <w:rStyle w:val="7"/>
                <w:rFonts w:hint="default"/>
                <w:sz w:val="16"/>
                <w:szCs w:val="16"/>
              </w:rPr>
              <w:t>亚</w:t>
            </w:r>
            <w:r>
              <w:rPr>
                <w:rFonts w:ascii="Times New Roman" w:hAnsi="Times New Roman" w:eastAsia="黑体" w:cs="Times New Roman"/>
                <w:color w:val="000000"/>
                <w:kern w:val="0"/>
                <w:sz w:val="16"/>
                <w:szCs w:val="16"/>
              </w:rPr>
              <w:t xml:space="preserve"> </w:t>
            </w:r>
            <w:r>
              <w:rPr>
                <w:rStyle w:val="7"/>
                <w:rFonts w:hint="default"/>
                <w:sz w:val="16"/>
                <w:szCs w:val="16"/>
              </w:rPr>
              <w:t>类</w:t>
            </w:r>
            <w:r>
              <w:rPr>
                <w:rFonts w:ascii="Times New Roman" w:hAnsi="Times New Roman" w:eastAsia="黑体" w:cs="Times New Roman"/>
                <w:color w:val="000000"/>
                <w:kern w:val="0"/>
                <w:sz w:val="16"/>
                <w:szCs w:val="16"/>
              </w:rPr>
              <w:t xml:space="preserve"> </w:t>
            </w:r>
            <w:r>
              <w:rPr>
                <w:rStyle w:val="7"/>
                <w:rFonts w:hint="default"/>
                <w:sz w:val="16"/>
                <w:szCs w:val="16"/>
              </w:rPr>
              <w:t>病</w:t>
            </w:r>
            <w:r>
              <w:rPr>
                <w:rFonts w:ascii="Times New Roman" w:hAnsi="Times New Roman" w:eastAsia="黑体" w:cs="Times New Roman"/>
                <w:color w:val="000000"/>
                <w:kern w:val="0"/>
                <w:sz w:val="16"/>
                <w:szCs w:val="16"/>
              </w:rPr>
              <w:t xml:space="preserve"> </w:t>
            </w:r>
            <w:r>
              <w:rPr>
                <w:rStyle w:val="7"/>
                <w:rFonts w:hint="default"/>
                <w:sz w:val="16"/>
                <w:szCs w:val="16"/>
              </w:rPr>
              <w:t>种</w:t>
            </w:r>
          </w:p>
        </w:tc>
        <w:tc>
          <w:tcPr>
            <w:tcW w:w="1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C04A65">
            <w:pPr>
              <w:widowControl/>
              <w:jc w:val="center"/>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分类</w:t>
            </w:r>
          </w:p>
        </w:tc>
        <w:tc>
          <w:tcPr>
            <w:tcW w:w="1576"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A44C73E">
            <w:pPr>
              <w:widowControl/>
              <w:jc w:val="center"/>
              <w:textAlignment w:val="center"/>
              <w:rPr>
                <w:rFonts w:ascii="黑体" w:hAnsi="宋体" w:eastAsia="黑体" w:cs="黑体"/>
                <w:color w:val="000000"/>
                <w:sz w:val="16"/>
                <w:szCs w:val="16"/>
              </w:rPr>
            </w:pPr>
            <w:r>
              <w:rPr>
                <w:rStyle w:val="7"/>
                <w:rFonts w:hint="default"/>
                <w:sz w:val="16"/>
                <w:szCs w:val="16"/>
              </w:rPr>
              <w:t>认</w:t>
            </w:r>
            <w:r>
              <w:rPr>
                <w:rFonts w:ascii="Times New Roman" w:hAnsi="Times New Roman" w:eastAsia="黑体" w:cs="Times New Roman"/>
                <w:color w:val="000000"/>
                <w:kern w:val="0"/>
                <w:sz w:val="16"/>
                <w:szCs w:val="16"/>
              </w:rPr>
              <w:t xml:space="preserve">  </w:t>
            </w:r>
            <w:r>
              <w:rPr>
                <w:rStyle w:val="7"/>
                <w:rFonts w:hint="default"/>
                <w:sz w:val="16"/>
                <w:szCs w:val="16"/>
              </w:rPr>
              <w:t>定</w:t>
            </w:r>
            <w:r>
              <w:rPr>
                <w:rFonts w:ascii="Times New Roman" w:hAnsi="Times New Roman" w:eastAsia="黑体" w:cs="Times New Roman"/>
                <w:color w:val="000000"/>
                <w:kern w:val="0"/>
                <w:sz w:val="16"/>
                <w:szCs w:val="16"/>
              </w:rPr>
              <w:t xml:space="preserve">  </w:t>
            </w:r>
            <w:r>
              <w:rPr>
                <w:rStyle w:val="7"/>
                <w:rFonts w:hint="default"/>
                <w:sz w:val="16"/>
                <w:szCs w:val="16"/>
              </w:rPr>
              <w:t>依</w:t>
            </w:r>
            <w:r>
              <w:rPr>
                <w:rFonts w:ascii="Times New Roman" w:hAnsi="Times New Roman" w:eastAsia="黑体" w:cs="Times New Roman"/>
                <w:color w:val="000000"/>
                <w:kern w:val="0"/>
                <w:sz w:val="16"/>
                <w:szCs w:val="16"/>
              </w:rPr>
              <w:t xml:space="preserve">  </w:t>
            </w:r>
            <w:r>
              <w:rPr>
                <w:rStyle w:val="7"/>
                <w:rFonts w:hint="default"/>
                <w:sz w:val="16"/>
                <w:szCs w:val="16"/>
              </w:rPr>
              <w:t>据</w:t>
            </w:r>
          </w:p>
        </w:tc>
        <w:tc>
          <w:tcPr>
            <w:tcW w:w="69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00FD4D5">
            <w:pPr>
              <w:widowControl/>
              <w:jc w:val="center"/>
              <w:textAlignment w:val="center"/>
              <w:rPr>
                <w:rFonts w:ascii="黑体" w:hAnsi="宋体" w:eastAsia="黑体" w:cs="黑体"/>
                <w:color w:val="000000"/>
                <w:sz w:val="16"/>
                <w:szCs w:val="16"/>
              </w:rPr>
            </w:pPr>
            <w:r>
              <w:rPr>
                <w:rStyle w:val="7"/>
                <w:rFonts w:hint="default"/>
                <w:sz w:val="16"/>
                <w:szCs w:val="16"/>
              </w:rPr>
              <w:t>认</w:t>
            </w:r>
            <w:r>
              <w:rPr>
                <w:rFonts w:ascii="Times New Roman" w:hAnsi="Times New Roman" w:eastAsia="黑体" w:cs="Times New Roman"/>
                <w:color w:val="000000"/>
                <w:kern w:val="0"/>
                <w:sz w:val="16"/>
                <w:szCs w:val="16"/>
              </w:rPr>
              <w:t xml:space="preserve">  </w:t>
            </w:r>
            <w:r>
              <w:rPr>
                <w:rStyle w:val="7"/>
                <w:rFonts w:hint="default"/>
                <w:sz w:val="16"/>
                <w:szCs w:val="16"/>
              </w:rPr>
              <w:t>定</w:t>
            </w:r>
            <w:r>
              <w:rPr>
                <w:rFonts w:ascii="Times New Roman" w:hAnsi="Times New Roman" w:eastAsia="黑体" w:cs="Times New Roman"/>
                <w:color w:val="000000"/>
                <w:kern w:val="0"/>
                <w:sz w:val="16"/>
                <w:szCs w:val="16"/>
              </w:rPr>
              <w:t xml:space="preserve">  </w:t>
            </w:r>
            <w:r>
              <w:rPr>
                <w:rStyle w:val="7"/>
                <w:rFonts w:hint="default"/>
                <w:sz w:val="16"/>
                <w:szCs w:val="16"/>
              </w:rPr>
              <w:t>材</w:t>
            </w:r>
            <w:r>
              <w:rPr>
                <w:rFonts w:ascii="Times New Roman" w:hAnsi="Times New Roman" w:eastAsia="黑体" w:cs="Times New Roman"/>
                <w:color w:val="000000"/>
                <w:kern w:val="0"/>
                <w:sz w:val="16"/>
                <w:szCs w:val="16"/>
              </w:rPr>
              <w:t xml:space="preserve">  </w:t>
            </w:r>
            <w:r>
              <w:rPr>
                <w:rStyle w:val="7"/>
                <w:rFonts w:hint="default"/>
                <w:sz w:val="16"/>
                <w:szCs w:val="16"/>
              </w:rPr>
              <w:t>料</w:t>
            </w:r>
          </w:p>
        </w:tc>
        <w:tc>
          <w:tcPr>
            <w:tcW w:w="370" w:type="pct"/>
            <w:gridSpan w:val="4"/>
            <w:tcBorders>
              <w:top w:val="single" w:color="000000" w:sz="8" w:space="0"/>
              <w:left w:val="single" w:color="000000" w:sz="8" w:space="0"/>
              <w:bottom w:val="nil"/>
              <w:right w:val="single" w:color="000000" w:sz="8" w:space="0"/>
            </w:tcBorders>
            <w:shd w:val="clear" w:color="auto" w:fill="auto"/>
            <w:vAlign w:val="center"/>
          </w:tcPr>
          <w:p w14:paraId="770048CF">
            <w:pPr>
              <w:widowControl/>
              <w:jc w:val="center"/>
              <w:textAlignment w:val="center"/>
              <w:rPr>
                <w:rFonts w:ascii="黑体" w:hAnsi="宋体" w:eastAsia="黑体" w:cs="黑体"/>
                <w:color w:val="000000"/>
                <w:sz w:val="16"/>
                <w:szCs w:val="16"/>
              </w:rPr>
            </w:pPr>
            <w:r>
              <w:rPr>
                <w:rStyle w:val="7"/>
                <w:rFonts w:hint="default"/>
                <w:sz w:val="16"/>
                <w:szCs w:val="16"/>
              </w:rPr>
              <w:t>复</w:t>
            </w:r>
            <w:r>
              <w:rPr>
                <w:rFonts w:ascii="Times New Roman" w:hAnsi="Times New Roman" w:eastAsia="黑体" w:cs="Times New Roman"/>
                <w:color w:val="000000"/>
                <w:kern w:val="0"/>
                <w:sz w:val="16"/>
                <w:szCs w:val="16"/>
              </w:rPr>
              <w:t xml:space="preserve">  </w:t>
            </w:r>
            <w:r>
              <w:rPr>
                <w:rStyle w:val="7"/>
                <w:rFonts w:hint="default"/>
                <w:sz w:val="16"/>
                <w:szCs w:val="16"/>
              </w:rPr>
              <w:t>审</w:t>
            </w:r>
          </w:p>
        </w:tc>
        <w:tc>
          <w:tcPr>
            <w:tcW w:w="452" w:type="pct"/>
            <w:gridSpan w:val="4"/>
            <w:tcBorders>
              <w:top w:val="single" w:color="000000" w:sz="8" w:space="0"/>
              <w:left w:val="single" w:color="000000" w:sz="8" w:space="0"/>
              <w:bottom w:val="single" w:color="000000" w:sz="8" w:space="0"/>
              <w:right w:val="nil"/>
            </w:tcBorders>
            <w:shd w:val="clear" w:color="auto" w:fill="auto"/>
            <w:vAlign w:val="center"/>
          </w:tcPr>
          <w:p w14:paraId="7CC84816">
            <w:pPr>
              <w:widowControl/>
              <w:textAlignment w:val="center"/>
              <w:rPr>
                <w:rFonts w:ascii="方正黑体_GBK" w:hAnsi="方正黑体_GBK" w:eastAsia="方正黑体_GBK" w:cs="方正黑体_GBK"/>
                <w:color w:val="000000"/>
                <w:sz w:val="16"/>
                <w:szCs w:val="16"/>
              </w:rPr>
            </w:pPr>
            <w:r>
              <w:rPr>
                <w:rFonts w:hint="eastAsia" w:ascii="方正黑体_GBK" w:hAnsi="方正黑体_GBK" w:eastAsia="方正黑体_GBK" w:cs="方正黑体_GBK"/>
                <w:color w:val="000000"/>
                <w:sz w:val="16"/>
                <w:szCs w:val="16"/>
              </w:rPr>
              <w:t>保险类别及年度支出标准</w:t>
            </w:r>
          </w:p>
        </w:tc>
        <w:tc>
          <w:tcPr>
            <w:tcW w:w="65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8BE1B7">
            <w:pPr>
              <w:widowControl/>
              <w:jc w:val="center"/>
              <w:textAlignment w:val="center"/>
              <w:rPr>
                <w:rFonts w:ascii="方正黑体_GBK" w:hAnsi="方正黑体_GBK" w:eastAsia="方正黑体_GBK" w:cs="方正黑体_GBK"/>
                <w:color w:val="000000"/>
                <w:sz w:val="16"/>
                <w:szCs w:val="16"/>
              </w:rPr>
            </w:pPr>
            <w:r>
              <w:rPr>
                <w:rFonts w:ascii="方正黑体_GBK" w:hAnsi="方正黑体_GBK" w:eastAsia="方正黑体_GBK" w:cs="方正黑体_GBK"/>
                <w:color w:val="000000"/>
                <w:kern w:val="0"/>
                <w:sz w:val="16"/>
                <w:szCs w:val="16"/>
              </w:rPr>
              <w:t>鉴定医生</w:t>
            </w:r>
          </w:p>
        </w:tc>
      </w:tr>
      <w:tr w14:paraId="13408EC6">
        <w:tblPrEx>
          <w:tblCellMar>
            <w:top w:w="0" w:type="dxa"/>
            <w:left w:w="108" w:type="dxa"/>
            <w:bottom w:w="0" w:type="dxa"/>
            <w:right w:w="108" w:type="dxa"/>
          </w:tblCellMar>
        </w:tblPrEx>
        <w:trPr>
          <w:trHeight w:val="456" w:hRule="atLeast"/>
        </w:trPr>
        <w:tc>
          <w:tcPr>
            <w:tcW w:w="12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22FE81">
            <w:pPr>
              <w:jc w:val="center"/>
              <w:rPr>
                <w:rFonts w:ascii="黑体" w:hAnsi="宋体" w:eastAsia="黑体" w:cs="黑体"/>
                <w:color w:val="000000"/>
                <w:sz w:val="16"/>
                <w:szCs w:val="16"/>
              </w:rPr>
            </w:pPr>
          </w:p>
        </w:tc>
        <w:tc>
          <w:tcPr>
            <w:tcW w:w="238" w:type="pct"/>
            <w:gridSpan w:val="2"/>
            <w:tcBorders>
              <w:top w:val="nil"/>
              <w:left w:val="single" w:color="000000" w:sz="8" w:space="0"/>
              <w:bottom w:val="single" w:color="000000" w:sz="8" w:space="0"/>
              <w:right w:val="single" w:color="000000" w:sz="8" w:space="0"/>
            </w:tcBorders>
            <w:shd w:val="clear" w:color="auto" w:fill="auto"/>
            <w:vAlign w:val="center"/>
          </w:tcPr>
          <w:p w14:paraId="5DB82FC5">
            <w:pPr>
              <w:widowControl/>
              <w:jc w:val="center"/>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编码</w:t>
            </w:r>
          </w:p>
        </w:tc>
        <w:tc>
          <w:tcPr>
            <w:tcW w:w="258" w:type="pct"/>
            <w:tcBorders>
              <w:top w:val="nil"/>
              <w:left w:val="single" w:color="000000" w:sz="8" w:space="0"/>
              <w:bottom w:val="single" w:color="000000" w:sz="8" w:space="0"/>
              <w:right w:val="single" w:color="000000" w:sz="8" w:space="0"/>
            </w:tcBorders>
            <w:shd w:val="clear" w:color="auto" w:fill="auto"/>
            <w:vAlign w:val="center"/>
          </w:tcPr>
          <w:p w14:paraId="51307DC3">
            <w:pPr>
              <w:widowControl/>
              <w:jc w:val="center"/>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名称</w:t>
            </w:r>
          </w:p>
        </w:tc>
        <w:tc>
          <w:tcPr>
            <w:tcW w:w="238" w:type="pct"/>
            <w:gridSpan w:val="2"/>
            <w:tcBorders>
              <w:top w:val="nil"/>
              <w:left w:val="single" w:color="000000" w:sz="8" w:space="0"/>
              <w:bottom w:val="single" w:color="000000" w:sz="8" w:space="0"/>
              <w:right w:val="single" w:color="000000" w:sz="8" w:space="0"/>
            </w:tcBorders>
            <w:shd w:val="clear" w:color="auto" w:fill="auto"/>
            <w:vAlign w:val="center"/>
          </w:tcPr>
          <w:p w14:paraId="3DDF6E1B">
            <w:pPr>
              <w:widowControl/>
              <w:jc w:val="center"/>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编码</w:t>
            </w:r>
          </w:p>
        </w:tc>
        <w:tc>
          <w:tcPr>
            <w:tcW w:w="264" w:type="pct"/>
            <w:gridSpan w:val="2"/>
            <w:tcBorders>
              <w:top w:val="nil"/>
              <w:left w:val="single" w:color="000000" w:sz="8" w:space="0"/>
              <w:bottom w:val="single" w:color="000000" w:sz="8" w:space="0"/>
              <w:right w:val="single" w:color="000000" w:sz="8" w:space="0"/>
            </w:tcBorders>
            <w:shd w:val="clear" w:color="auto" w:fill="auto"/>
            <w:vAlign w:val="center"/>
          </w:tcPr>
          <w:p w14:paraId="06360ADF">
            <w:pPr>
              <w:widowControl/>
              <w:jc w:val="center"/>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名称</w:t>
            </w:r>
          </w:p>
        </w:tc>
        <w:tc>
          <w:tcPr>
            <w:tcW w:w="1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006233">
            <w:pPr>
              <w:jc w:val="center"/>
              <w:rPr>
                <w:rFonts w:ascii="黑体" w:hAnsi="宋体" w:eastAsia="黑体" w:cs="黑体"/>
                <w:color w:val="000000"/>
                <w:sz w:val="16"/>
                <w:szCs w:val="16"/>
              </w:rPr>
            </w:pPr>
          </w:p>
        </w:tc>
        <w:tc>
          <w:tcPr>
            <w:tcW w:w="1576"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5A0764">
            <w:pPr>
              <w:jc w:val="center"/>
              <w:rPr>
                <w:rFonts w:ascii="黑体" w:hAnsi="宋体" w:eastAsia="黑体" w:cs="黑体"/>
                <w:color w:val="000000"/>
                <w:sz w:val="16"/>
                <w:szCs w:val="16"/>
              </w:rPr>
            </w:pPr>
          </w:p>
        </w:tc>
        <w:tc>
          <w:tcPr>
            <w:tcW w:w="69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1B8781">
            <w:pPr>
              <w:jc w:val="center"/>
              <w:rPr>
                <w:rFonts w:ascii="黑体" w:hAnsi="宋体" w:eastAsia="黑体" w:cs="黑体"/>
                <w:color w:val="000000"/>
                <w:sz w:val="16"/>
                <w:szCs w:val="16"/>
              </w:rPr>
            </w:pP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F391E97">
            <w:pPr>
              <w:widowControl/>
              <w:jc w:val="center"/>
              <w:textAlignment w:val="center"/>
              <w:rPr>
                <w:rFonts w:ascii="黑体" w:hAnsi="宋体" w:eastAsia="黑体" w:cs="黑体"/>
                <w:color w:val="000000"/>
                <w:sz w:val="16"/>
                <w:szCs w:val="16"/>
              </w:rPr>
            </w:pPr>
            <w:r>
              <w:rPr>
                <w:rStyle w:val="7"/>
                <w:rFonts w:hint="default"/>
                <w:sz w:val="16"/>
                <w:szCs w:val="16"/>
              </w:rPr>
              <w:t>周期</w:t>
            </w:r>
            <w:r>
              <w:rPr>
                <w:rFonts w:ascii="Times New Roman" w:hAnsi="Times New Roman" w:eastAsia="黑体" w:cs="Times New Roman"/>
                <w:color w:val="000000"/>
                <w:kern w:val="0"/>
                <w:sz w:val="16"/>
                <w:szCs w:val="16"/>
              </w:rPr>
              <w:t>/</w:t>
            </w:r>
            <w:r>
              <w:rPr>
                <w:rStyle w:val="7"/>
                <w:rFonts w:hint="default"/>
                <w:sz w:val="16"/>
                <w:szCs w:val="16"/>
              </w:rPr>
              <w:t>月</w:t>
            </w:r>
          </w:p>
        </w:tc>
        <w:tc>
          <w:tcPr>
            <w:tcW w:w="142" w:type="pct"/>
            <w:gridSpan w:val="2"/>
            <w:tcBorders>
              <w:top w:val="single" w:color="000000" w:sz="8" w:space="0"/>
              <w:left w:val="single" w:color="000000" w:sz="8" w:space="0"/>
              <w:bottom w:val="single" w:color="000000" w:sz="8" w:space="0"/>
              <w:right w:val="nil"/>
            </w:tcBorders>
            <w:shd w:val="clear" w:color="auto" w:fill="auto"/>
            <w:vAlign w:val="center"/>
          </w:tcPr>
          <w:p w14:paraId="2CF69B71">
            <w:pPr>
              <w:widowControl/>
              <w:jc w:val="center"/>
              <w:textAlignment w:val="center"/>
              <w:rPr>
                <w:rFonts w:ascii="黑体" w:hAnsi="宋体" w:eastAsia="黑体" w:cs="黑体"/>
                <w:color w:val="000000"/>
                <w:sz w:val="16"/>
                <w:szCs w:val="16"/>
              </w:rPr>
            </w:pPr>
            <w:r>
              <w:rPr>
                <w:rFonts w:hint="eastAsia" w:ascii="黑体" w:hAnsi="宋体" w:eastAsia="黑体" w:cs="黑体"/>
                <w:color w:val="000000"/>
                <w:kern w:val="0"/>
                <w:sz w:val="16"/>
                <w:szCs w:val="16"/>
              </w:rPr>
              <w:t>依据</w:t>
            </w:r>
          </w:p>
        </w:tc>
        <w:tc>
          <w:tcPr>
            <w:tcW w:w="20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D588F65">
            <w:pPr>
              <w:widowControl/>
              <w:jc w:val="center"/>
              <w:textAlignment w:val="center"/>
              <w:rPr>
                <w:rFonts w:ascii="方正黑体_GBK" w:hAnsi="方正黑体_GBK" w:eastAsia="方正黑体_GBK" w:cs="方正黑体_GBK"/>
                <w:color w:val="000000"/>
                <w:sz w:val="16"/>
                <w:szCs w:val="16"/>
              </w:rPr>
            </w:pPr>
            <w:r>
              <w:rPr>
                <w:rFonts w:ascii="方正黑体_GBK" w:hAnsi="方正黑体_GBK" w:eastAsia="方正黑体_GBK" w:cs="方正黑体_GBK"/>
                <w:color w:val="000000"/>
                <w:kern w:val="0"/>
                <w:sz w:val="16"/>
                <w:szCs w:val="16"/>
              </w:rPr>
              <w:t>职工医保(元）</w:t>
            </w:r>
          </w:p>
        </w:tc>
        <w:tc>
          <w:tcPr>
            <w:tcW w:w="242" w:type="pct"/>
            <w:gridSpan w:val="2"/>
            <w:tcBorders>
              <w:top w:val="single" w:color="000000" w:sz="8" w:space="0"/>
              <w:left w:val="single" w:color="000000" w:sz="8" w:space="0"/>
              <w:bottom w:val="single" w:color="000000" w:sz="8" w:space="0"/>
              <w:right w:val="nil"/>
            </w:tcBorders>
            <w:shd w:val="clear" w:color="auto" w:fill="auto"/>
            <w:vAlign w:val="center"/>
          </w:tcPr>
          <w:p w14:paraId="75F6055F">
            <w:pPr>
              <w:widowControl/>
              <w:jc w:val="center"/>
              <w:textAlignment w:val="center"/>
              <w:rPr>
                <w:rFonts w:ascii="方正黑体_GBK" w:hAnsi="方正黑体_GBK" w:eastAsia="方正黑体_GBK" w:cs="方正黑体_GBK"/>
                <w:color w:val="000000"/>
                <w:sz w:val="16"/>
                <w:szCs w:val="16"/>
              </w:rPr>
            </w:pPr>
            <w:r>
              <w:rPr>
                <w:rFonts w:ascii="方正黑体_GBK" w:hAnsi="方正黑体_GBK" w:eastAsia="方正黑体_GBK" w:cs="方正黑体_GBK"/>
                <w:color w:val="000000"/>
                <w:kern w:val="0"/>
                <w:sz w:val="16"/>
                <w:szCs w:val="16"/>
              </w:rPr>
              <w:t>居民医保（元）</w:t>
            </w:r>
          </w:p>
        </w:tc>
        <w:tc>
          <w:tcPr>
            <w:tcW w:w="65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67112B">
            <w:pPr>
              <w:jc w:val="center"/>
              <w:rPr>
                <w:rFonts w:ascii="方正黑体_GBK" w:hAnsi="方正黑体_GBK" w:eastAsia="方正黑体_GBK" w:cs="方正黑体_GBK"/>
                <w:color w:val="000000"/>
                <w:sz w:val="16"/>
                <w:szCs w:val="16"/>
              </w:rPr>
            </w:pPr>
          </w:p>
        </w:tc>
      </w:tr>
      <w:tr w14:paraId="1D909397">
        <w:tblPrEx>
          <w:tblCellMar>
            <w:top w:w="0" w:type="dxa"/>
            <w:left w:w="108" w:type="dxa"/>
            <w:bottom w:w="0" w:type="dxa"/>
            <w:right w:w="108" w:type="dxa"/>
          </w:tblCellMar>
        </w:tblPrEx>
        <w:trPr>
          <w:trHeight w:val="596"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65BEBB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3B4B3C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M01700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104F0605">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甲状腺功能异常</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9A93D1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M01701</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2C8D545">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甲状腺功能减退</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2230A2A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03327172">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tcBorders>
              <w:top w:val="nil"/>
              <w:left w:val="single" w:color="000000" w:sz="8" w:space="0"/>
              <w:bottom w:val="nil"/>
              <w:right w:val="single" w:color="000000" w:sz="8" w:space="0"/>
            </w:tcBorders>
            <w:shd w:val="clear" w:color="auto" w:fill="auto"/>
            <w:vAlign w:val="center"/>
          </w:tcPr>
          <w:p w14:paraId="5EA5B4AA">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3A318DC">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2DC7D8D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D51DD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C18AE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DBBC60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李朝鲜、李楠杨、鲜梅、杨鸿雁、王胜、尹婷</w:t>
            </w:r>
          </w:p>
        </w:tc>
      </w:tr>
      <w:tr w14:paraId="4899A438">
        <w:tblPrEx>
          <w:tblCellMar>
            <w:top w:w="0" w:type="dxa"/>
            <w:left w:w="108" w:type="dxa"/>
            <w:bottom w:w="0" w:type="dxa"/>
            <w:right w:w="108" w:type="dxa"/>
          </w:tblCellMar>
        </w:tblPrEx>
        <w:trPr>
          <w:trHeight w:val="596"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685B31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39861C">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26654BE">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F32D6EF">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969D5B">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B485BBF">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03408C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.甲状腺功能检查如</w:t>
            </w:r>
            <w:r>
              <w:rPr>
                <w:rStyle w:val="8"/>
                <w:rFonts w:eastAsia="宋体"/>
                <w:sz w:val="16"/>
                <w:szCs w:val="16"/>
              </w:rPr>
              <w:t>FT4</w:t>
            </w:r>
            <w:r>
              <w:rPr>
                <w:rStyle w:val="9"/>
                <w:rFonts w:hAnsi="Times New Roman"/>
                <w:sz w:val="16"/>
                <w:szCs w:val="16"/>
              </w:rPr>
              <w:t>、</w:t>
            </w:r>
            <w:r>
              <w:rPr>
                <w:rStyle w:val="8"/>
                <w:rFonts w:eastAsia="宋体"/>
                <w:sz w:val="16"/>
                <w:szCs w:val="16"/>
              </w:rPr>
              <w:t>FT3</w:t>
            </w:r>
            <w:r>
              <w:rPr>
                <w:rStyle w:val="9"/>
                <w:rFonts w:hAnsi="Times New Roman"/>
                <w:sz w:val="16"/>
                <w:szCs w:val="16"/>
              </w:rPr>
              <w:t>、</w:t>
            </w:r>
            <w:r>
              <w:rPr>
                <w:rStyle w:val="8"/>
                <w:rFonts w:eastAsia="宋体"/>
                <w:sz w:val="16"/>
                <w:szCs w:val="16"/>
              </w:rPr>
              <w:t>TSH</w:t>
            </w:r>
            <w:r>
              <w:rPr>
                <w:rStyle w:val="9"/>
                <w:rFonts w:hAnsi="Times New Roman"/>
                <w:sz w:val="16"/>
                <w:szCs w:val="16"/>
              </w:rPr>
              <w:t>等符合甲状腺功能减退诊断；</w:t>
            </w:r>
          </w:p>
        </w:tc>
        <w:tc>
          <w:tcPr>
            <w:tcW w:w="697" w:type="pct"/>
            <w:tcBorders>
              <w:top w:val="nil"/>
              <w:left w:val="single" w:color="000000" w:sz="8" w:space="0"/>
              <w:bottom w:val="nil"/>
              <w:right w:val="single" w:color="000000" w:sz="8" w:space="0"/>
            </w:tcBorders>
            <w:shd w:val="clear" w:color="auto" w:fill="auto"/>
            <w:vAlign w:val="center"/>
          </w:tcPr>
          <w:p w14:paraId="6488128D">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.符合认定标准的检验报告。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107E6B7">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BC1C05D">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EDF859">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570874">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2B5D09B">
            <w:pPr>
              <w:jc w:val="left"/>
              <w:rPr>
                <w:rFonts w:ascii="宋体" w:hAnsi="宋体" w:eastAsia="宋体" w:cs="宋体"/>
                <w:color w:val="000000"/>
                <w:sz w:val="16"/>
                <w:szCs w:val="16"/>
              </w:rPr>
            </w:pPr>
          </w:p>
        </w:tc>
      </w:tr>
      <w:tr w14:paraId="73A7CF83">
        <w:tblPrEx>
          <w:tblCellMar>
            <w:top w:w="0" w:type="dxa"/>
            <w:left w:w="108" w:type="dxa"/>
            <w:bottom w:w="0" w:type="dxa"/>
            <w:right w:w="108" w:type="dxa"/>
          </w:tblCellMar>
        </w:tblPrEx>
        <w:trPr>
          <w:trHeight w:val="123"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FE107F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05DBDB">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2D72264">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788D4B9">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6D5DA4D">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100B38E">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48CB7967">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.需长期药物替代治疗。</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43CF65C2">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B99BC3">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FB5E8CD">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F295E5">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ED18D9">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1B1F048">
            <w:pPr>
              <w:jc w:val="left"/>
              <w:rPr>
                <w:rFonts w:ascii="宋体" w:hAnsi="宋体" w:eastAsia="宋体" w:cs="宋体"/>
                <w:color w:val="000000"/>
                <w:sz w:val="16"/>
                <w:szCs w:val="16"/>
              </w:rPr>
            </w:pPr>
          </w:p>
        </w:tc>
      </w:tr>
      <w:tr w14:paraId="3928DD3E">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37E681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7D7A398">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33FF90D">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6DB238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M01702</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7BE9151">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甲状腺功能亢进</w:t>
            </w: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1A9FD3F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26E7F344">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tcBorders>
              <w:top w:val="nil"/>
              <w:left w:val="single" w:color="000000" w:sz="8" w:space="0"/>
              <w:bottom w:val="nil"/>
              <w:right w:val="single" w:color="000000" w:sz="8" w:space="0"/>
            </w:tcBorders>
            <w:shd w:val="clear" w:color="auto" w:fill="auto"/>
            <w:vAlign w:val="center"/>
          </w:tcPr>
          <w:p w14:paraId="2DF9C51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FB6DF7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24</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554C9D7F">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同认定依据</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0A96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4E38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2712A21">
            <w:pPr>
              <w:jc w:val="left"/>
              <w:rPr>
                <w:rFonts w:ascii="宋体" w:hAnsi="宋体" w:eastAsia="宋体" w:cs="宋体"/>
                <w:color w:val="000000"/>
                <w:sz w:val="16"/>
                <w:szCs w:val="16"/>
              </w:rPr>
            </w:pPr>
          </w:p>
        </w:tc>
      </w:tr>
      <w:tr w14:paraId="47DE5083">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DDE48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E1FF7E3">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2751ED27">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2014C6">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1DDA57F">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93F30B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547B6CCD">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.症状和体征符合高代谢症候群，包括乏力、怕热、多汗、皮肤温暖、潮湿、低热、体重下降等；</w:t>
            </w:r>
          </w:p>
        </w:tc>
        <w:tc>
          <w:tcPr>
            <w:tcW w:w="697" w:type="pct"/>
            <w:tcBorders>
              <w:top w:val="nil"/>
              <w:left w:val="single" w:color="000000" w:sz="8" w:space="0"/>
              <w:bottom w:val="nil"/>
              <w:right w:val="single" w:color="000000" w:sz="8" w:space="0"/>
            </w:tcBorders>
            <w:shd w:val="clear" w:color="auto" w:fill="auto"/>
            <w:vAlign w:val="center"/>
          </w:tcPr>
          <w:p w14:paraId="3FCC6C3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.符合认定标准的检查、检验报告。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953C2C2">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2110604">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82215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91AC2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20AB9F7">
            <w:pPr>
              <w:jc w:val="left"/>
              <w:rPr>
                <w:rFonts w:ascii="宋体" w:hAnsi="宋体" w:eastAsia="宋体" w:cs="宋体"/>
                <w:color w:val="000000"/>
                <w:sz w:val="16"/>
                <w:szCs w:val="16"/>
              </w:rPr>
            </w:pPr>
          </w:p>
        </w:tc>
      </w:tr>
      <w:tr w14:paraId="04094A8F">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C39845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C0653FA">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8BFCB7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12A2E33">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8B78ACB">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93D38D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25EF49E7">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.超声检查提示甲状腺肿大；</w:t>
            </w:r>
          </w:p>
        </w:tc>
        <w:tc>
          <w:tcPr>
            <w:tcW w:w="697" w:type="pct"/>
            <w:tcBorders>
              <w:top w:val="nil"/>
              <w:left w:val="single" w:color="000000" w:sz="8" w:space="0"/>
              <w:bottom w:val="nil"/>
              <w:right w:val="single" w:color="000000" w:sz="8" w:space="0"/>
            </w:tcBorders>
            <w:shd w:val="clear" w:color="auto" w:fill="auto"/>
            <w:noWrap/>
            <w:vAlign w:val="center"/>
          </w:tcPr>
          <w:p w14:paraId="29D13563">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4B4551F">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19B0D0C">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3B2D00">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A06FEC">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2471729">
            <w:pPr>
              <w:jc w:val="left"/>
              <w:rPr>
                <w:rFonts w:ascii="宋体" w:hAnsi="宋体" w:eastAsia="宋体" w:cs="宋体"/>
                <w:color w:val="000000"/>
                <w:sz w:val="16"/>
                <w:szCs w:val="16"/>
              </w:rPr>
            </w:pPr>
          </w:p>
        </w:tc>
      </w:tr>
      <w:tr w14:paraId="2810E805">
        <w:tblPrEx>
          <w:tblCellMar>
            <w:top w:w="0" w:type="dxa"/>
            <w:left w:w="108" w:type="dxa"/>
            <w:bottom w:w="0" w:type="dxa"/>
            <w:right w:w="108" w:type="dxa"/>
          </w:tblCellMar>
        </w:tblPrEx>
        <w:trPr>
          <w:trHeight w:val="90"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7CCE6B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6AFEA6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09613A1">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06E8DF6">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DC489ED">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3F3511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1EC7BAFD">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.甲状腺功能检查如</w:t>
            </w:r>
            <w:r>
              <w:rPr>
                <w:rStyle w:val="8"/>
                <w:rFonts w:eastAsia="宋体"/>
                <w:sz w:val="16"/>
                <w:szCs w:val="16"/>
              </w:rPr>
              <w:t>FT4</w:t>
            </w:r>
            <w:r>
              <w:rPr>
                <w:rStyle w:val="9"/>
                <w:rFonts w:hAnsi="Times New Roman"/>
                <w:sz w:val="16"/>
                <w:szCs w:val="16"/>
              </w:rPr>
              <w:t>、</w:t>
            </w:r>
            <w:r>
              <w:rPr>
                <w:rStyle w:val="8"/>
                <w:rFonts w:eastAsia="宋体"/>
                <w:sz w:val="16"/>
                <w:szCs w:val="16"/>
              </w:rPr>
              <w:t>FT3</w:t>
            </w:r>
            <w:r>
              <w:rPr>
                <w:rStyle w:val="9"/>
                <w:rFonts w:hAnsi="Times New Roman"/>
                <w:sz w:val="16"/>
                <w:szCs w:val="16"/>
              </w:rPr>
              <w:t>、</w:t>
            </w:r>
            <w:r>
              <w:rPr>
                <w:rStyle w:val="8"/>
                <w:rFonts w:eastAsia="宋体"/>
                <w:sz w:val="16"/>
                <w:szCs w:val="16"/>
              </w:rPr>
              <w:t>TSH</w:t>
            </w:r>
            <w:r>
              <w:rPr>
                <w:rStyle w:val="9"/>
                <w:rFonts w:hAnsi="Times New Roman"/>
                <w:sz w:val="16"/>
                <w:szCs w:val="16"/>
              </w:rPr>
              <w:t>等符合甲状腺功能亢进诊断。</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01423722">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2494A9E">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E488EB3">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D3F966">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75668D">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D091747">
            <w:pPr>
              <w:jc w:val="left"/>
              <w:rPr>
                <w:rFonts w:ascii="宋体" w:hAnsi="宋体" w:eastAsia="宋体" w:cs="宋体"/>
                <w:color w:val="000000"/>
                <w:sz w:val="16"/>
                <w:szCs w:val="16"/>
              </w:rPr>
            </w:pPr>
          </w:p>
        </w:tc>
      </w:tr>
      <w:tr w14:paraId="536FD7F1">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E0CAF6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3E462B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M10800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23141088">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重度骨质疏松</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1D1D4D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9D2A64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7557D5B9">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6B901094">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诊断骨质疏松症的患者满足以下任意一条：</w:t>
            </w:r>
          </w:p>
        </w:tc>
        <w:tc>
          <w:tcPr>
            <w:tcW w:w="697" w:type="pct"/>
            <w:tcBorders>
              <w:top w:val="nil"/>
              <w:left w:val="single" w:color="000000" w:sz="8" w:space="0"/>
              <w:bottom w:val="nil"/>
              <w:right w:val="single" w:color="000000" w:sz="8" w:space="0"/>
            </w:tcBorders>
            <w:shd w:val="clear" w:color="auto" w:fill="auto"/>
            <w:vAlign w:val="center"/>
          </w:tcPr>
          <w:p w14:paraId="7157B6C7">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9DC71F5">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7E0B0E4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FB5C2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C20ED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0515239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李朝鲜、李楠杨、鲜梅、杨鸿雁、王胜、何强、王喆、李健宇、罗小军、谯智泉、喻凤文、罗永浩、王建新、雷奎、陈德林、苟中富、顾吉华、李宁、尹婷</w:t>
            </w:r>
          </w:p>
        </w:tc>
      </w:tr>
      <w:tr w14:paraId="52DEAA09">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9F29E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0AF3AC">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3EC3AB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D597C8F">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B196636">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B464D68">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2E657BF">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.有脆性骨折，且符合其中</w:t>
            </w:r>
            <w:r>
              <w:rPr>
                <w:rStyle w:val="8"/>
                <w:rFonts w:eastAsia="宋体"/>
                <w:sz w:val="16"/>
                <w:szCs w:val="16"/>
              </w:rPr>
              <w:t>1</w:t>
            </w:r>
            <w:r>
              <w:rPr>
                <w:rStyle w:val="9"/>
                <w:rFonts w:hAnsi="Times New Roman"/>
                <w:sz w:val="16"/>
                <w:szCs w:val="16"/>
              </w:rPr>
              <w:t>项：</w:t>
            </w:r>
            <w:r>
              <w:rPr>
                <w:rStyle w:val="8"/>
                <w:rFonts w:eastAsia="宋体"/>
                <w:sz w:val="16"/>
                <w:szCs w:val="16"/>
              </w:rPr>
              <w:t>①DXA</w:t>
            </w:r>
            <w:r>
              <w:rPr>
                <w:rStyle w:val="9"/>
                <w:rFonts w:hAnsi="Times New Roman"/>
                <w:sz w:val="16"/>
                <w:szCs w:val="16"/>
              </w:rPr>
              <w:t>测定的中轴骨骨密度（腰椎或髋部）或桡骨远端</w:t>
            </w:r>
            <w:r>
              <w:rPr>
                <w:rStyle w:val="8"/>
                <w:rFonts w:eastAsia="宋体"/>
                <w:sz w:val="16"/>
                <w:szCs w:val="16"/>
              </w:rPr>
              <w:t>1/3</w:t>
            </w:r>
            <w:r>
              <w:rPr>
                <w:rStyle w:val="9"/>
                <w:rFonts w:hAnsi="Times New Roman"/>
                <w:sz w:val="16"/>
                <w:szCs w:val="16"/>
              </w:rPr>
              <w:t>骨密度的</w:t>
            </w:r>
            <w:r>
              <w:rPr>
                <w:rStyle w:val="8"/>
                <w:rFonts w:eastAsia="宋体"/>
                <w:sz w:val="16"/>
                <w:szCs w:val="16"/>
              </w:rPr>
              <w:t>T-</w:t>
            </w:r>
            <w:r>
              <w:rPr>
                <w:rStyle w:val="9"/>
                <w:rFonts w:hAnsi="Times New Roman"/>
                <w:sz w:val="16"/>
                <w:szCs w:val="16"/>
              </w:rPr>
              <w:t>值</w:t>
            </w:r>
            <w:r>
              <w:rPr>
                <w:rStyle w:val="8"/>
                <w:rFonts w:eastAsia="宋体"/>
                <w:sz w:val="16"/>
                <w:szCs w:val="16"/>
              </w:rPr>
              <w:t>≤-2</w:t>
            </w:r>
            <w:r>
              <w:rPr>
                <w:rStyle w:val="9"/>
                <w:rFonts w:hAnsi="Times New Roman"/>
                <w:sz w:val="16"/>
                <w:szCs w:val="16"/>
              </w:rPr>
              <w:t>.</w:t>
            </w:r>
            <w:r>
              <w:rPr>
                <w:rStyle w:val="8"/>
                <w:rFonts w:eastAsia="宋体"/>
                <w:sz w:val="16"/>
                <w:szCs w:val="16"/>
              </w:rPr>
              <w:t>5</w:t>
            </w:r>
            <w:r>
              <w:rPr>
                <w:rStyle w:val="9"/>
                <w:rFonts w:hAnsi="Times New Roman"/>
                <w:sz w:val="16"/>
                <w:szCs w:val="16"/>
              </w:rPr>
              <w:t>；</w:t>
            </w:r>
            <w:r>
              <w:rPr>
                <w:rStyle w:val="8"/>
                <w:rFonts w:eastAsia="宋体"/>
                <w:sz w:val="16"/>
                <w:szCs w:val="16"/>
              </w:rPr>
              <w:t>②QCT</w:t>
            </w:r>
            <w:r>
              <w:rPr>
                <w:rStyle w:val="9"/>
                <w:rFonts w:hAnsi="Times New Roman"/>
                <w:sz w:val="16"/>
                <w:szCs w:val="16"/>
              </w:rPr>
              <w:t>腰椎骨密度</w:t>
            </w:r>
            <w:r>
              <w:rPr>
                <w:rStyle w:val="8"/>
                <w:rFonts w:eastAsia="宋体"/>
                <w:sz w:val="16"/>
                <w:szCs w:val="16"/>
              </w:rPr>
              <w:t>&lt;80mg/cm</w:t>
            </w:r>
            <w:r>
              <w:rPr>
                <w:rStyle w:val="10"/>
                <w:rFonts w:eastAsia="宋体"/>
                <w:sz w:val="16"/>
                <w:szCs w:val="16"/>
              </w:rPr>
              <w:t>3</w:t>
            </w:r>
            <w:r>
              <w:rPr>
                <w:rStyle w:val="8"/>
                <w:rFonts w:eastAsia="宋体"/>
                <w:sz w:val="16"/>
                <w:szCs w:val="16"/>
              </w:rPr>
              <w:t xml:space="preserve"> </w:t>
            </w:r>
            <w:r>
              <w:rPr>
                <w:rStyle w:val="9"/>
                <w:rFonts w:hAnsi="Times New Roman"/>
                <w:sz w:val="16"/>
                <w:szCs w:val="16"/>
              </w:rPr>
              <w:t>；</w:t>
            </w:r>
            <w:r>
              <w:rPr>
                <w:rStyle w:val="8"/>
                <w:rFonts w:eastAsia="宋体"/>
                <w:sz w:val="16"/>
                <w:szCs w:val="16"/>
              </w:rPr>
              <w:t xml:space="preserve">    </w:t>
            </w:r>
          </w:p>
        </w:tc>
        <w:tc>
          <w:tcPr>
            <w:tcW w:w="697" w:type="pct"/>
            <w:tcBorders>
              <w:top w:val="nil"/>
              <w:left w:val="single" w:color="000000" w:sz="8" w:space="0"/>
              <w:bottom w:val="nil"/>
              <w:right w:val="single" w:color="000000" w:sz="8" w:space="0"/>
            </w:tcBorders>
            <w:shd w:val="clear" w:color="auto" w:fill="auto"/>
            <w:vAlign w:val="center"/>
          </w:tcPr>
          <w:p w14:paraId="0976FECD">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.骨密度检测报告和（或）骨折部位影像学检查报告；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B1E9F41">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E2CEFA8">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AF6339">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CCD5D1">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02F7BD5">
            <w:pPr>
              <w:jc w:val="left"/>
              <w:rPr>
                <w:rFonts w:ascii="宋体" w:hAnsi="宋体" w:eastAsia="宋体" w:cs="宋体"/>
                <w:color w:val="000000"/>
                <w:sz w:val="16"/>
                <w:szCs w:val="16"/>
              </w:rPr>
            </w:pPr>
          </w:p>
        </w:tc>
      </w:tr>
      <w:tr w14:paraId="14C3EE2E">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97FAFC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48CC5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2CAA062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5559F89">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E49CB18">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C91B4DB">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122E61C9">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.无脆性骨折，但</w:t>
            </w:r>
            <w:r>
              <w:rPr>
                <w:rStyle w:val="8"/>
                <w:rFonts w:eastAsia="宋体"/>
                <w:sz w:val="16"/>
                <w:szCs w:val="16"/>
              </w:rPr>
              <w:t>DXA</w:t>
            </w:r>
            <w:r>
              <w:rPr>
                <w:rStyle w:val="9"/>
                <w:rFonts w:hAnsi="Times New Roman"/>
                <w:sz w:val="16"/>
                <w:szCs w:val="16"/>
              </w:rPr>
              <w:t>测定的腰椎、股骨颈、全髋或桡骨远端</w:t>
            </w:r>
            <w:r>
              <w:rPr>
                <w:rStyle w:val="8"/>
                <w:rFonts w:eastAsia="宋体"/>
                <w:sz w:val="16"/>
                <w:szCs w:val="16"/>
              </w:rPr>
              <w:t>1/3</w:t>
            </w:r>
            <w:r>
              <w:rPr>
                <w:rStyle w:val="9"/>
                <w:rFonts w:hAnsi="Times New Roman"/>
                <w:sz w:val="16"/>
                <w:szCs w:val="16"/>
              </w:rPr>
              <w:t>骨密度的</w:t>
            </w:r>
            <w:r>
              <w:rPr>
                <w:rStyle w:val="8"/>
                <w:rFonts w:eastAsia="宋体"/>
                <w:sz w:val="16"/>
                <w:szCs w:val="16"/>
              </w:rPr>
              <w:t>T-</w:t>
            </w:r>
            <w:r>
              <w:rPr>
                <w:rStyle w:val="9"/>
                <w:rFonts w:hAnsi="Times New Roman"/>
                <w:sz w:val="16"/>
                <w:szCs w:val="16"/>
              </w:rPr>
              <w:t>值</w:t>
            </w:r>
            <w:r>
              <w:rPr>
                <w:rStyle w:val="8"/>
                <w:rFonts w:eastAsia="宋体"/>
                <w:sz w:val="16"/>
                <w:szCs w:val="16"/>
              </w:rPr>
              <w:t>≤-3</w:t>
            </w:r>
            <w:r>
              <w:rPr>
                <w:rStyle w:val="9"/>
                <w:rFonts w:hAnsi="Times New Roman"/>
                <w:sz w:val="16"/>
                <w:szCs w:val="16"/>
              </w:rPr>
              <w:t>.</w:t>
            </w:r>
            <w:r>
              <w:rPr>
                <w:rStyle w:val="8"/>
                <w:rFonts w:eastAsia="宋体"/>
                <w:sz w:val="16"/>
                <w:szCs w:val="16"/>
              </w:rPr>
              <w:t>0</w:t>
            </w:r>
            <w:r>
              <w:rPr>
                <w:rStyle w:val="9"/>
                <w:rFonts w:hAnsi="Times New Roman"/>
                <w:sz w:val="16"/>
                <w:szCs w:val="16"/>
              </w:rPr>
              <w:t>。</w:t>
            </w:r>
          </w:p>
        </w:tc>
        <w:tc>
          <w:tcPr>
            <w:tcW w:w="697" w:type="pct"/>
            <w:tcBorders>
              <w:top w:val="nil"/>
              <w:left w:val="single" w:color="000000" w:sz="8" w:space="0"/>
              <w:bottom w:val="single" w:color="000000" w:sz="8" w:space="0"/>
              <w:right w:val="single" w:color="000000" w:sz="8" w:space="0"/>
            </w:tcBorders>
            <w:shd w:val="clear" w:color="auto" w:fill="auto"/>
            <w:vAlign w:val="center"/>
          </w:tcPr>
          <w:p w14:paraId="38104E88">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.脆性骨折患者需要病史资料。</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3F6F961">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E10B4AF">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EBF39E">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F4443C">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7A026BC">
            <w:pPr>
              <w:jc w:val="left"/>
              <w:rPr>
                <w:rFonts w:ascii="宋体" w:hAnsi="宋体" w:eastAsia="宋体" w:cs="宋体"/>
                <w:color w:val="000000"/>
                <w:sz w:val="16"/>
                <w:szCs w:val="16"/>
              </w:rPr>
            </w:pPr>
          </w:p>
        </w:tc>
      </w:tr>
      <w:tr w14:paraId="36499BFB">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A7D6DE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8B260B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M06900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2252F89F">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类风湿关节炎</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3A844A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F5565D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7F032A5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1C6593A2">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tcBorders>
              <w:top w:val="nil"/>
              <w:left w:val="single" w:color="000000" w:sz="8" w:space="0"/>
              <w:bottom w:val="nil"/>
              <w:right w:val="single" w:color="000000" w:sz="8" w:space="0"/>
            </w:tcBorders>
            <w:shd w:val="clear" w:color="auto" w:fill="auto"/>
            <w:vAlign w:val="center"/>
          </w:tcPr>
          <w:p w14:paraId="453986E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F3989F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7234D86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4D8E2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F580B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1359F79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谯智泉、喻凤文、罗永浩、王建新、雷奎、陈德林、苟中富、顾吉华、李宁</w:t>
            </w:r>
          </w:p>
        </w:tc>
      </w:tr>
      <w:tr w14:paraId="0A622E04">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813052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A37DC9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0FB41B8">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5518F7">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6842CE0">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FA65648">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550DA8D">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提供符合类风湿关节炎分类诊断标准的病史资料；</w:t>
            </w:r>
          </w:p>
        </w:tc>
        <w:tc>
          <w:tcPr>
            <w:tcW w:w="697" w:type="pct"/>
            <w:tcBorders>
              <w:top w:val="nil"/>
              <w:left w:val="single" w:color="000000" w:sz="8" w:space="0"/>
              <w:bottom w:val="nil"/>
              <w:right w:val="single" w:color="000000" w:sz="8" w:space="0"/>
            </w:tcBorders>
            <w:shd w:val="clear" w:color="auto" w:fill="auto"/>
            <w:vAlign w:val="center"/>
          </w:tcPr>
          <w:p w14:paraId="44EF522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.符合认定标准的检查、检验报告。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52ED085">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48B665B">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C0E6AB">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FE2C0B">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7B7F4E7">
            <w:pPr>
              <w:jc w:val="left"/>
              <w:rPr>
                <w:rFonts w:ascii="宋体" w:hAnsi="宋体" w:eastAsia="宋体" w:cs="宋体"/>
                <w:color w:val="000000"/>
                <w:sz w:val="16"/>
                <w:szCs w:val="16"/>
              </w:rPr>
            </w:pPr>
          </w:p>
        </w:tc>
      </w:tr>
      <w:tr w14:paraId="40F2D635">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CFB7543">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A62E3AA">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019CEB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E1183A4">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5075676">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DBFED5B">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377D84AB">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实验室检查，如血沉、类风湿因子、</w:t>
            </w:r>
            <w:r>
              <w:rPr>
                <w:rStyle w:val="8"/>
                <w:rFonts w:eastAsia="宋体"/>
                <w:sz w:val="16"/>
                <w:szCs w:val="16"/>
              </w:rPr>
              <w:t>C</w:t>
            </w:r>
            <w:r>
              <w:rPr>
                <w:rStyle w:val="9"/>
                <w:rFonts w:hAnsi="Times New Roman"/>
                <w:sz w:val="16"/>
                <w:szCs w:val="16"/>
              </w:rPr>
              <w:t>反应蛋白、抗</w:t>
            </w:r>
            <w:r>
              <w:rPr>
                <w:rStyle w:val="8"/>
                <w:rFonts w:eastAsia="宋体"/>
                <w:sz w:val="16"/>
                <w:szCs w:val="16"/>
              </w:rPr>
              <w:t>CCP</w:t>
            </w:r>
            <w:r>
              <w:rPr>
                <w:rStyle w:val="9"/>
                <w:rFonts w:hAnsi="Times New Roman"/>
                <w:sz w:val="16"/>
                <w:szCs w:val="16"/>
              </w:rPr>
              <w:t>抗体；或影像学检查，如</w:t>
            </w:r>
            <w:r>
              <w:rPr>
                <w:rStyle w:val="8"/>
                <w:rFonts w:eastAsia="宋体"/>
                <w:sz w:val="16"/>
                <w:szCs w:val="16"/>
              </w:rPr>
              <w:t>X</w:t>
            </w:r>
            <w:r>
              <w:rPr>
                <w:rStyle w:val="9"/>
                <w:rFonts w:hAnsi="Times New Roman"/>
                <w:sz w:val="16"/>
                <w:szCs w:val="16"/>
              </w:rPr>
              <w:t>线、磁共振成像等符合类风湿关节炎临床诊断标准。</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43A8D562">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7D3C395">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9904343">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297097">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438173">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79DFCD7">
            <w:pPr>
              <w:jc w:val="left"/>
              <w:rPr>
                <w:rFonts w:ascii="宋体" w:hAnsi="宋体" w:eastAsia="宋体" w:cs="宋体"/>
                <w:color w:val="000000"/>
                <w:sz w:val="16"/>
                <w:szCs w:val="16"/>
              </w:rPr>
            </w:pPr>
          </w:p>
        </w:tc>
      </w:tr>
      <w:tr w14:paraId="37A609ED">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5924E8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5FE9AA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M04600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356586E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冠心病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327AE8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F9B4F2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0F784074">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064B650F">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有典型的心绞痛、心肌梗塞、心衰等发作病史、症状、体征，且同时满足以下任意一条：</w:t>
            </w:r>
          </w:p>
        </w:tc>
        <w:tc>
          <w:tcPr>
            <w:tcW w:w="697" w:type="pct"/>
            <w:tcBorders>
              <w:top w:val="nil"/>
              <w:left w:val="single" w:color="000000" w:sz="8" w:space="0"/>
              <w:bottom w:val="nil"/>
              <w:right w:val="single" w:color="000000" w:sz="8" w:space="0"/>
            </w:tcBorders>
            <w:shd w:val="clear" w:color="auto" w:fill="auto"/>
            <w:vAlign w:val="center"/>
          </w:tcPr>
          <w:p w14:paraId="176537B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CE8391C">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570B7F3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D32D6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C9EBC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3D057C8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向科林、罗友斌、文志远、王瑜、苟元毅、刘新凯</w:t>
            </w:r>
          </w:p>
        </w:tc>
      </w:tr>
      <w:tr w14:paraId="112E7371">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C547203">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ACD1823">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59EFB27">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CDC5AD3">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2D2C220">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F852212">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22EC9169">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.冠状动脉</w:t>
            </w:r>
            <w:r>
              <w:rPr>
                <w:rStyle w:val="8"/>
                <w:rFonts w:eastAsia="宋体"/>
                <w:sz w:val="16"/>
                <w:szCs w:val="16"/>
              </w:rPr>
              <w:t>CT</w:t>
            </w:r>
            <w:r>
              <w:rPr>
                <w:rStyle w:val="9"/>
                <w:rFonts w:hAnsi="Times New Roman"/>
                <w:sz w:val="16"/>
                <w:szCs w:val="16"/>
              </w:rPr>
              <w:t>或冠脉造影符合冠心病诊断标准；</w:t>
            </w:r>
          </w:p>
        </w:tc>
        <w:tc>
          <w:tcPr>
            <w:tcW w:w="697" w:type="pct"/>
            <w:tcBorders>
              <w:top w:val="nil"/>
              <w:left w:val="single" w:color="000000" w:sz="8" w:space="0"/>
              <w:bottom w:val="nil"/>
              <w:right w:val="single" w:color="000000" w:sz="8" w:space="0"/>
            </w:tcBorders>
            <w:shd w:val="clear" w:color="auto" w:fill="auto"/>
            <w:vAlign w:val="center"/>
          </w:tcPr>
          <w:p w14:paraId="03A86AA9">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978A03">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91B9472">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D0A13C">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DEA2EE">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5495180">
            <w:pPr>
              <w:jc w:val="left"/>
              <w:rPr>
                <w:rFonts w:ascii="宋体" w:hAnsi="宋体" w:eastAsia="宋体" w:cs="宋体"/>
                <w:color w:val="000000"/>
                <w:sz w:val="16"/>
                <w:szCs w:val="16"/>
              </w:rPr>
            </w:pPr>
          </w:p>
        </w:tc>
      </w:tr>
      <w:tr w14:paraId="2DEA1192">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1995CA3">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0203BE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D34305F">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41B4AFD">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AE1CAE9">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EB072AB">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28C6982C">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.心脏支架或搭桥手术记录。</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3133FA41">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97B7FF5">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ACEEA7F">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376323">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CF197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27D02A8">
            <w:pPr>
              <w:jc w:val="left"/>
              <w:rPr>
                <w:rFonts w:ascii="宋体" w:hAnsi="宋体" w:eastAsia="宋体" w:cs="宋体"/>
                <w:color w:val="000000"/>
                <w:sz w:val="16"/>
                <w:szCs w:val="16"/>
              </w:rPr>
            </w:pPr>
          </w:p>
        </w:tc>
      </w:tr>
      <w:tr w14:paraId="40CD98DF">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E2B583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63B90C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M07200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63FA8716">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强直性脊柱炎</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4E6219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F55E13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18661744">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0DB482F7">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.临床标准，满足以下条件之一：</w:t>
            </w:r>
          </w:p>
        </w:tc>
        <w:tc>
          <w:tcPr>
            <w:tcW w:w="697" w:type="pct"/>
            <w:tcBorders>
              <w:top w:val="nil"/>
              <w:left w:val="single" w:color="000000" w:sz="8" w:space="0"/>
              <w:bottom w:val="nil"/>
              <w:right w:val="single" w:color="000000" w:sz="8" w:space="0"/>
            </w:tcBorders>
            <w:shd w:val="clear" w:color="auto" w:fill="auto"/>
            <w:vAlign w:val="center"/>
          </w:tcPr>
          <w:p w14:paraId="2705A7FA">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D72388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6C587A4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E5C84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3BDB1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A900D4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谯智泉、喻凤文、罗永浩、王建新、雷奎、陈德林、苟中富、李宁、李健宇、何强、王喆、罗小军</w:t>
            </w:r>
          </w:p>
        </w:tc>
      </w:tr>
      <w:tr w14:paraId="6772D5C5">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4EAE9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0F9E0F0">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90D909E">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592BCEE">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905B560">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EED3D32">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9A28F32">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1</w:t>
            </w:r>
            <w:r>
              <w:rPr>
                <w:rStyle w:val="9"/>
                <w:rFonts w:hAnsi="宋体"/>
                <w:sz w:val="16"/>
                <w:szCs w:val="16"/>
              </w:rPr>
              <w:t>）腰痛、僵硬在</w:t>
            </w:r>
            <w:r>
              <w:rPr>
                <w:rStyle w:val="8"/>
                <w:rFonts w:eastAsia="仿宋_GB2312"/>
                <w:sz w:val="16"/>
                <w:szCs w:val="16"/>
              </w:rPr>
              <w:t>3</w:t>
            </w:r>
            <w:r>
              <w:rPr>
                <w:rStyle w:val="9"/>
                <w:rFonts w:hAnsi="宋体"/>
                <w:sz w:val="16"/>
                <w:szCs w:val="16"/>
              </w:rPr>
              <w:t>个月以上，活动改善，休息无改善；</w:t>
            </w:r>
          </w:p>
        </w:tc>
        <w:tc>
          <w:tcPr>
            <w:tcW w:w="697" w:type="pct"/>
            <w:tcBorders>
              <w:top w:val="nil"/>
              <w:left w:val="single" w:color="000000" w:sz="8" w:space="0"/>
              <w:bottom w:val="nil"/>
              <w:right w:val="single" w:color="000000" w:sz="8" w:space="0"/>
            </w:tcBorders>
            <w:shd w:val="clear" w:color="auto" w:fill="auto"/>
            <w:vAlign w:val="center"/>
          </w:tcPr>
          <w:p w14:paraId="2BB618D8">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.符合认定标准的病史资料和放射学检查报告。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A67BD24">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69F2CF9">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318A8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1E983B">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77D8ADA">
            <w:pPr>
              <w:jc w:val="left"/>
              <w:rPr>
                <w:rFonts w:ascii="宋体" w:hAnsi="宋体" w:eastAsia="宋体" w:cs="宋体"/>
                <w:color w:val="000000"/>
                <w:sz w:val="16"/>
                <w:szCs w:val="16"/>
              </w:rPr>
            </w:pPr>
          </w:p>
        </w:tc>
      </w:tr>
      <w:tr w14:paraId="04043C1D">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81EB2E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25310F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A76570E">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EF644E4">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616C7D3">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5F53801">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2BD944C">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2</w:t>
            </w:r>
            <w:r>
              <w:rPr>
                <w:rStyle w:val="9"/>
                <w:rFonts w:hAnsi="宋体"/>
                <w:sz w:val="16"/>
                <w:szCs w:val="16"/>
              </w:rPr>
              <w:t>）腰椎屈曲、侧弯活动受限；</w:t>
            </w:r>
          </w:p>
        </w:tc>
        <w:tc>
          <w:tcPr>
            <w:tcW w:w="697" w:type="pct"/>
            <w:tcBorders>
              <w:top w:val="nil"/>
              <w:left w:val="single" w:color="000000" w:sz="8" w:space="0"/>
              <w:bottom w:val="nil"/>
              <w:right w:val="single" w:color="000000" w:sz="8" w:space="0"/>
            </w:tcBorders>
            <w:shd w:val="clear" w:color="auto" w:fill="auto"/>
            <w:noWrap/>
            <w:vAlign w:val="center"/>
          </w:tcPr>
          <w:p w14:paraId="7F5475C9">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2103B2C">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3F8ABE9">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E2E674">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9A73F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9C76098">
            <w:pPr>
              <w:jc w:val="left"/>
              <w:rPr>
                <w:rFonts w:ascii="宋体" w:hAnsi="宋体" w:eastAsia="宋体" w:cs="宋体"/>
                <w:color w:val="000000"/>
                <w:sz w:val="16"/>
                <w:szCs w:val="16"/>
              </w:rPr>
            </w:pPr>
          </w:p>
        </w:tc>
      </w:tr>
      <w:tr w14:paraId="763CCEB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ADEB4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2FCF3B2">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1086B0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CB0F101">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C772F0">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488D6A7">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A35B8C8">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3</w:t>
            </w:r>
            <w:r>
              <w:rPr>
                <w:rStyle w:val="9"/>
                <w:rFonts w:hAnsi="宋体"/>
                <w:sz w:val="16"/>
                <w:szCs w:val="16"/>
              </w:rPr>
              <w:t>）胸廓活动度低于相应年龄、性别的正常人群。</w:t>
            </w:r>
          </w:p>
        </w:tc>
        <w:tc>
          <w:tcPr>
            <w:tcW w:w="697" w:type="pct"/>
            <w:tcBorders>
              <w:top w:val="nil"/>
              <w:left w:val="single" w:color="000000" w:sz="8" w:space="0"/>
              <w:bottom w:val="nil"/>
              <w:right w:val="single" w:color="000000" w:sz="8" w:space="0"/>
            </w:tcBorders>
            <w:shd w:val="clear" w:color="auto" w:fill="auto"/>
            <w:noWrap/>
            <w:vAlign w:val="center"/>
          </w:tcPr>
          <w:p w14:paraId="2A6DBF0D">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81C96EB">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6D2B12C">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34CDAE">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51253B">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4AB1A1B">
            <w:pPr>
              <w:jc w:val="left"/>
              <w:rPr>
                <w:rFonts w:ascii="宋体" w:hAnsi="宋体" w:eastAsia="宋体" w:cs="宋体"/>
                <w:color w:val="000000"/>
                <w:sz w:val="16"/>
                <w:szCs w:val="16"/>
              </w:rPr>
            </w:pPr>
          </w:p>
        </w:tc>
      </w:tr>
      <w:tr w14:paraId="1DD0B431">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33D2FE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58BA6F5">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318373A">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0652030">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C436E88">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5E9805D">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51AEB28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.放射学标准：双侧骶髂关节炎</w:t>
            </w:r>
            <w:r>
              <w:rPr>
                <w:rStyle w:val="8"/>
                <w:rFonts w:eastAsia="宋体"/>
                <w:sz w:val="16"/>
                <w:szCs w:val="16"/>
              </w:rPr>
              <w:t>≥2</w:t>
            </w:r>
            <w:r>
              <w:rPr>
                <w:rStyle w:val="9"/>
                <w:rFonts w:hAnsi="Times New Roman"/>
                <w:sz w:val="16"/>
                <w:szCs w:val="16"/>
              </w:rPr>
              <w:t>级或单侧骶髂关节炎</w:t>
            </w:r>
            <w:r>
              <w:rPr>
                <w:rStyle w:val="8"/>
                <w:rFonts w:eastAsia="宋体"/>
                <w:sz w:val="16"/>
                <w:szCs w:val="16"/>
              </w:rPr>
              <w:t>≥3</w:t>
            </w:r>
            <w:r>
              <w:rPr>
                <w:rStyle w:val="9"/>
                <w:rFonts w:hAnsi="Times New Roman"/>
                <w:sz w:val="16"/>
                <w:szCs w:val="16"/>
              </w:rPr>
              <w:t>级。</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57CBA0DB">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EE43BD">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FDC83A4">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33F01A">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01ABAE">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59B8C5D">
            <w:pPr>
              <w:jc w:val="left"/>
              <w:rPr>
                <w:rFonts w:ascii="宋体" w:hAnsi="宋体" w:eastAsia="宋体" w:cs="宋体"/>
                <w:color w:val="000000"/>
                <w:sz w:val="16"/>
                <w:szCs w:val="16"/>
              </w:rPr>
            </w:pPr>
          </w:p>
        </w:tc>
      </w:tr>
      <w:tr w14:paraId="0002723B">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BD43FB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6</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817912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M02300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54498C6C">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帕金森病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96D73B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F62EBF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0C0CFBE8">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18192C77">
            <w:pPr>
              <w:widowControl/>
              <w:jc w:val="left"/>
              <w:textAlignment w:val="center"/>
              <w:rPr>
                <w:rFonts w:ascii="仿宋_GB2312" w:hAnsi="宋体" w:eastAsia="仿宋_GB2312" w:cs="仿宋_GB2312"/>
                <w:color w:val="000000"/>
                <w:sz w:val="16"/>
                <w:szCs w:val="16"/>
              </w:rPr>
            </w:pPr>
            <w:r>
              <w:rPr>
                <w:rStyle w:val="9"/>
                <w:rFonts w:hAnsi="宋体"/>
                <w:sz w:val="16"/>
                <w:szCs w:val="16"/>
              </w:rPr>
              <w:t>同时符合下列各项中两项</w:t>
            </w:r>
            <w:r>
              <w:rPr>
                <w:rStyle w:val="8"/>
                <w:rFonts w:eastAsia="仿宋_GB2312"/>
                <w:sz w:val="16"/>
                <w:szCs w:val="16"/>
              </w:rPr>
              <w:t>:</w:t>
            </w:r>
          </w:p>
        </w:tc>
        <w:tc>
          <w:tcPr>
            <w:tcW w:w="697" w:type="pct"/>
            <w:tcBorders>
              <w:top w:val="nil"/>
              <w:left w:val="single" w:color="000000" w:sz="8" w:space="0"/>
              <w:bottom w:val="nil"/>
              <w:right w:val="single" w:color="000000" w:sz="8" w:space="0"/>
            </w:tcBorders>
            <w:shd w:val="clear" w:color="auto" w:fill="auto"/>
            <w:vAlign w:val="center"/>
          </w:tcPr>
          <w:p w14:paraId="1089C70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ED7931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207C686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F2C3C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0BAB5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4C96C16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喻银全、罗猛、文奎、朱和材、冯春</w:t>
            </w:r>
          </w:p>
        </w:tc>
      </w:tr>
      <w:tr w14:paraId="202CC9A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CEC841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0EE719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7C5B11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4115DCF">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C2A75B">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7453801">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809E43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.临床表现</w:t>
            </w:r>
            <w:r>
              <w:rPr>
                <w:rStyle w:val="8"/>
                <w:rFonts w:eastAsia="宋体"/>
                <w:sz w:val="16"/>
                <w:szCs w:val="16"/>
              </w:rPr>
              <w:t>:</w:t>
            </w:r>
            <w:r>
              <w:rPr>
                <w:rStyle w:val="9"/>
                <w:rFonts w:hAnsi="Times New Roman"/>
                <w:sz w:val="16"/>
                <w:szCs w:val="16"/>
              </w:rPr>
              <w:t>运动迟缓，并有静止性震颤、肌强直</w:t>
            </w:r>
            <w:r>
              <w:rPr>
                <w:rStyle w:val="11"/>
                <w:rFonts w:hint="default"/>
                <w:sz w:val="16"/>
                <w:szCs w:val="16"/>
              </w:rPr>
              <w:t>、</w:t>
            </w:r>
            <w:r>
              <w:rPr>
                <w:rStyle w:val="9"/>
                <w:rFonts w:hAnsi="Times New Roman"/>
                <w:sz w:val="16"/>
                <w:szCs w:val="16"/>
              </w:rPr>
              <w:t>姿势步态异常三项主征中的一项；</w:t>
            </w:r>
          </w:p>
        </w:tc>
        <w:tc>
          <w:tcPr>
            <w:tcW w:w="697" w:type="pct"/>
            <w:tcBorders>
              <w:top w:val="nil"/>
              <w:left w:val="single" w:color="000000" w:sz="8" w:space="0"/>
              <w:bottom w:val="nil"/>
              <w:right w:val="single" w:color="000000" w:sz="8" w:space="0"/>
            </w:tcBorders>
            <w:shd w:val="clear" w:color="auto" w:fill="auto"/>
            <w:vAlign w:val="center"/>
          </w:tcPr>
          <w:p w14:paraId="3B8C8125">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A783EF">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F12859A">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08C9F2">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CC4088">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A96A85D">
            <w:pPr>
              <w:jc w:val="left"/>
              <w:rPr>
                <w:rFonts w:ascii="宋体" w:hAnsi="宋体" w:eastAsia="宋体" w:cs="宋体"/>
                <w:color w:val="000000"/>
                <w:sz w:val="16"/>
                <w:szCs w:val="16"/>
              </w:rPr>
            </w:pPr>
          </w:p>
        </w:tc>
      </w:tr>
      <w:tr w14:paraId="60BE9CFD">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16646E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5895D03">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02CD899">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430084">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30100D9">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F8795EB">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5588091E">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.多巴类药物（含多巴受体激动剂等抗帕金森病药物）治疗有效；</w:t>
            </w:r>
          </w:p>
        </w:tc>
        <w:tc>
          <w:tcPr>
            <w:tcW w:w="697" w:type="pct"/>
            <w:tcBorders>
              <w:top w:val="nil"/>
              <w:left w:val="single" w:color="000000" w:sz="8" w:space="0"/>
              <w:bottom w:val="nil"/>
              <w:right w:val="single" w:color="000000" w:sz="8" w:space="0"/>
            </w:tcBorders>
            <w:shd w:val="clear" w:color="auto" w:fill="auto"/>
            <w:noWrap/>
            <w:vAlign w:val="center"/>
          </w:tcPr>
          <w:p w14:paraId="252D3F27">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D3DD2A6">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23F3579">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EEAA3C">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C5625">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EE09F6C">
            <w:pPr>
              <w:jc w:val="left"/>
              <w:rPr>
                <w:rFonts w:ascii="宋体" w:hAnsi="宋体" w:eastAsia="宋体" w:cs="宋体"/>
                <w:color w:val="000000"/>
                <w:sz w:val="16"/>
                <w:szCs w:val="16"/>
              </w:rPr>
            </w:pPr>
          </w:p>
        </w:tc>
      </w:tr>
      <w:tr w14:paraId="3DBB779D">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3B52D4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51A23FD">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25315799">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BEEA0F1">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6C0CF3F">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122609C8">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51F41FB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.头部</w:t>
            </w:r>
            <w:r>
              <w:rPr>
                <w:rStyle w:val="8"/>
                <w:rFonts w:eastAsia="宋体"/>
                <w:sz w:val="16"/>
                <w:szCs w:val="16"/>
              </w:rPr>
              <w:t>CT</w:t>
            </w:r>
            <w:r>
              <w:rPr>
                <w:rStyle w:val="9"/>
                <w:rFonts w:hAnsi="Times New Roman"/>
                <w:sz w:val="16"/>
                <w:szCs w:val="16"/>
              </w:rPr>
              <w:t>或磁共振（</w:t>
            </w:r>
            <w:r>
              <w:rPr>
                <w:rStyle w:val="8"/>
                <w:rFonts w:eastAsia="宋体"/>
                <w:sz w:val="16"/>
                <w:szCs w:val="16"/>
              </w:rPr>
              <w:t>MRI</w:t>
            </w:r>
            <w:r>
              <w:rPr>
                <w:rStyle w:val="9"/>
                <w:rFonts w:hAnsi="Times New Roman"/>
                <w:sz w:val="16"/>
                <w:szCs w:val="16"/>
              </w:rPr>
              <w:t>）扫描等检查支持本病诊断，排除其它疾病。</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4F78B6C5">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2FCAA4E">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C33B334">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932C9F">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226ADE">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86D926A">
            <w:pPr>
              <w:jc w:val="left"/>
              <w:rPr>
                <w:rFonts w:ascii="宋体" w:hAnsi="宋体" w:eastAsia="宋体" w:cs="宋体"/>
                <w:color w:val="000000"/>
                <w:sz w:val="16"/>
                <w:szCs w:val="16"/>
              </w:rPr>
            </w:pPr>
          </w:p>
        </w:tc>
      </w:tr>
      <w:tr w14:paraId="777173F5">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594500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7</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E7D8BF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M04803</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3DF332DF">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脑血管病后遗症</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BA6392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1B7A67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38581D2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79F7FC6B">
            <w:pPr>
              <w:widowControl/>
              <w:jc w:val="left"/>
              <w:textAlignment w:val="center"/>
              <w:rPr>
                <w:rFonts w:ascii="仿宋_GB2312" w:hAnsi="宋体" w:eastAsia="仿宋_GB2312" w:cs="仿宋_GB2312"/>
                <w:color w:val="000000"/>
                <w:sz w:val="16"/>
                <w:szCs w:val="16"/>
              </w:rPr>
            </w:pPr>
            <w:r>
              <w:rPr>
                <w:rStyle w:val="9"/>
                <w:rFonts w:hAnsi="宋体"/>
                <w:sz w:val="16"/>
                <w:szCs w:val="16"/>
              </w:rPr>
              <w:t>满足以下第</w:t>
            </w:r>
            <w:r>
              <w:rPr>
                <w:rStyle w:val="8"/>
                <w:rFonts w:eastAsia="仿宋_GB2312"/>
                <w:sz w:val="16"/>
                <w:szCs w:val="16"/>
              </w:rPr>
              <w:t>1</w:t>
            </w:r>
            <w:r>
              <w:rPr>
                <w:rStyle w:val="9"/>
                <w:rFonts w:hAnsi="宋体"/>
                <w:sz w:val="16"/>
                <w:szCs w:val="16"/>
              </w:rPr>
              <w:t>.</w:t>
            </w:r>
            <w:r>
              <w:rPr>
                <w:rStyle w:val="8"/>
                <w:rFonts w:eastAsia="仿宋_GB2312"/>
                <w:sz w:val="16"/>
                <w:szCs w:val="16"/>
              </w:rPr>
              <w:t>2</w:t>
            </w:r>
            <w:r>
              <w:rPr>
                <w:rStyle w:val="9"/>
                <w:rFonts w:hAnsi="宋体"/>
                <w:sz w:val="16"/>
                <w:szCs w:val="16"/>
              </w:rPr>
              <w:t>.</w:t>
            </w:r>
            <w:r>
              <w:rPr>
                <w:rStyle w:val="8"/>
                <w:rFonts w:eastAsia="仿宋_GB2312"/>
                <w:sz w:val="16"/>
                <w:szCs w:val="16"/>
              </w:rPr>
              <w:t>3</w:t>
            </w:r>
            <w:r>
              <w:rPr>
                <w:rStyle w:val="9"/>
                <w:rFonts w:hAnsi="宋体"/>
                <w:sz w:val="16"/>
                <w:szCs w:val="16"/>
              </w:rPr>
              <w:t>条件或第</w:t>
            </w:r>
            <w:r>
              <w:rPr>
                <w:rStyle w:val="8"/>
                <w:rFonts w:eastAsia="仿宋_GB2312"/>
                <w:sz w:val="16"/>
                <w:szCs w:val="16"/>
              </w:rPr>
              <w:t>1</w:t>
            </w:r>
            <w:r>
              <w:rPr>
                <w:rStyle w:val="9"/>
                <w:rFonts w:hAnsi="宋体"/>
                <w:sz w:val="16"/>
                <w:szCs w:val="16"/>
              </w:rPr>
              <w:t>.</w:t>
            </w:r>
            <w:r>
              <w:rPr>
                <w:rStyle w:val="8"/>
                <w:rFonts w:eastAsia="仿宋_GB2312"/>
                <w:sz w:val="16"/>
                <w:szCs w:val="16"/>
              </w:rPr>
              <w:t>2</w:t>
            </w:r>
            <w:r>
              <w:rPr>
                <w:rStyle w:val="9"/>
                <w:rFonts w:hAnsi="宋体"/>
                <w:sz w:val="16"/>
                <w:szCs w:val="16"/>
              </w:rPr>
              <w:t>.</w:t>
            </w:r>
            <w:r>
              <w:rPr>
                <w:rStyle w:val="8"/>
                <w:rFonts w:eastAsia="仿宋_GB2312"/>
                <w:sz w:val="16"/>
                <w:szCs w:val="16"/>
              </w:rPr>
              <w:t>4</w:t>
            </w:r>
            <w:r>
              <w:rPr>
                <w:rStyle w:val="9"/>
                <w:rFonts w:hAnsi="宋体"/>
                <w:sz w:val="16"/>
                <w:szCs w:val="16"/>
              </w:rPr>
              <w:t>条件的达到标准。</w:t>
            </w:r>
          </w:p>
        </w:tc>
        <w:tc>
          <w:tcPr>
            <w:tcW w:w="697" w:type="pct"/>
            <w:tcBorders>
              <w:top w:val="nil"/>
              <w:left w:val="single" w:color="000000" w:sz="8" w:space="0"/>
              <w:bottom w:val="nil"/>
              <w:right w:val="single" w:color="000000" w:sz="8" w:space="0"/>
            </w:tcBorders>
            <w:shd w:val="clear" w:color="auto" w:fill="auto"/>
            <w:vAlign w:val="center"/>
          </w:tcPr>
          <w:p w14:paraId="72F54DB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2DCE77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7703CDA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38F13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25930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5F168C7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喻银全、罗猛、文奎、朱和材、冯春</w:t>
            </w:r>
          </w:p>
        </w:tc>
      </w:tr>
      <w:tr w14:paraId="598E5293">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348897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0DA489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882D9FA">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A27A1CE">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A3091D7">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02B0C7F">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6ACB106">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有急性脑血管病病史，如脑血栓、脑梗塞、脑出血、蛛网膜下腔出血、脑室出血、静脉（窦）血栓形成；</w:t>
            </w:r>
          </w:p>
        </w:tc>
        <w:tc>
          <w:tcPr>
            <w:tcW w:w="697" w:type="pct"/>
            <w:tcBorders>
              <w:top w:val="nil"/>
              <w:left w:val="single" w:color="000000" w:sz="8" w:space="0"/>
              <w:bottom w:val="nil"/>
              <w:right w:val="single" w:color="000000" w:sz="8" w:space="0"/>
            </w:tcBorders>
            <w:shd w:val="clear" w:color="auto" w:fill="auto"/>
            <w:vAlign w:val="center"/>
          </w:tcPr>
          <w:p w14:paraId="3908D30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6E418D8">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5C7FD55">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B70CF3">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041B8F">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6B91D67">
            <w:pPr>
              <w:jc w:val="left"/>
              <w:rPr>
                <w:rFonts w:ascii="宋体" w:hAnsi="宋体" w:eastAsia="宋体" w:cs="宋体"/>
                <w:color w:val="000000"/>
                <w:sz w:val="16"/>
                <w:szCs w:val="16"/>
              </w:rPr>
            </w:pPr>
          </w:p>
        </w:tc>
      </w:tr>
      <w:tr w14:paraId="7BC77439">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9817AF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79A068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F177C7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4B02FF">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B39895E">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5092CFF">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1861DD4D">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有相应的客观检查诊断依据资料（如脑</w:t>
            </w:r>
            <w:r>
              <w:rPr>
                <w:rStyle w:val="8"/>
                <w:rFonts w:eastAsia="宋体"/>
                <w:sz w:val="16"/>
                <w:szCs w:val="16"/>
              </w:rPr>
              <w:t>CT</w:t>
            </w:r>
            <w:r>
              <w:rPr>
                <w:rStyle w:val="9"/>
                <w:rFonts w:hAnsi="Times New Roman"/>
                <w:sz w:val="16"/>
                <w:szCs w:val="16"/>
              </w:rPr>
              <w:t>或</w:t>
            </w:r>
            <w:r>
              <w:rPr>
                <w:rStyle w:val="8"/>
                <w:rFonts w:eastAsia="宋体"/>
                <w:sz w:val="16"/>
                <w:szCs w:val="16"/>
              </w:rPr>
              <w:t>MRI</w:t>
            </w:r>
            <w:r>
              <w:rPr>
                <w:rStyle w:val="9"/>
                <w:rFonts w:hAnsi="Times New Roman"/>
                <w:sz w:val="16"/>
                <w:szCs w:val="16"/>
              </w:rPr>
              <w:t>报告单等）；</w:t>
            </w:r>
          </w:p>
        </w:tc>
        <w:tc>
          <w:tcPr>
            <w:tcW w:w="697" w:type="pct"/>
            <w:tcBorders>
              <w:top w:val="nil"/>
              <w:left w:val="single" w:color="000000" w:sz="8" w:space="0"/>
              <w:bottom w:val="nil"/>
              <w:right w:val="single" w:color="000000" w:sz="8" w:space="0"/>
            </w:tcBorders>
            <w:shd w:val="clear" w:color="auto" w:fill="auto"/>
            <w:noWrap/>
            <w:vAlign w:val="center"/>
          </w:tcPr>
          <w:p w14:paraId="1013281D">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57F2C70">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29400DE">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572CAC">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7959A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902457E">
            <w:pPr>
              <w:jc w:val="left"/>
              <w:rPr>
                <w:rFonts w:ascii="宋体" w:hAnsi="宋体" w:eastAsia="宋体" w:cs="宋体"/>
                <w:color w:val="000000"/>
                <w:sz w:val="16"/>
                <w:szCs w:val="16"/>
              </w:rPr>
            </w:pPr>
          </w:p>
        </w:tc>
      </w:tr>
      <w:tr w14:paraId="1A307C2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7EC26C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251F4DA">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10E0B1D">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1A583DB">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D82591B">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BD2D5EE">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0F765EB5">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经临床治疗三个月后仍遗留以下症状和体征（须有任意</w:t>
            </w:r>
            <w:r>
              <w:rPr>
                <w:rStyle w:val="8"/>
                <w:rFonts w:eastAsia="宋体"/>
                <w:sz w:val="16"/>
                <w:szCs w:val="16"/>
              </w:rPr>
              <w:t>1</w:t>
            </w:r>
            <w:r>
              <w:rPr>
                <w:rStyle w:val="9"/>
                <w:rFonts w:hAnsi="Times New Roman"/>
                <w:sz w:val="16"/>
                <w:szCs w:val="16"/>
              </w:rPr>
              <w:t>项达到标准者）：</w:t>
            </w:r>
          </w:p>
        </w:tc>
        <w:tc>
          <w:tcPr>
            <w:tcW w:w="697" w:type="pct"/>
            <w:tcBorders>
              <w:top w:val="nil"/>
              <w:left w:val="single" w:color="000000" w:sz="8" w:space="0"/>
              <w:bottom w:val="nil"/>
              <w:right w:val="single" w:color="000000" w:sz="8" w:space="0"/>
            </w:tcBorders>
            <w:shd w:val="clear" w:color="auto" w:fill="auto"/>
            <w:noWrap/>
            <w:vAlign w:val="center"/>
          </w:tcPr>
          <w:p w14:paraId="4D0C85AC">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C5F127">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F5E2569">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AC041E">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F1EB90">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82A4B02">
            <w:pPr>
              <w:jc w:val="left"/>
              <w:rPr>
                <w:rFonts w:ascii="宋体" w:hAnsi="宋体" w:eastAsia="宋体" w:cs="宋体"/>
                <w:color w:val="000000"/>
                <w:sz w:val="16"/>
                <w:szCs w:val="16"/>
              </w:rPr>
            </w:pPr>
          </w:p>
        </w:tc>
      </w:tr>
      <w:tr w14:paraId="08D73E33">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5F78622">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9EBF58D">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F4E978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F8717C4">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3116AE">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8AA0B32">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2E32F754">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1</w:t>
            </w:r>
            <w:r>
              <w:rPr>
                <w:rStyle w:val="9"/>
                <w:rFonts w:hAnsi="宋体"/>
                <w:sz w:val="16"/>
                <w:szCs w:val="16"/>
              </w:rPr>
              <w:t>）意识障碍格拉斯哥（</w:t>
            </w:r>
            <w:r>
              <w:rPr>
                <w:rStyle w:val="8"/>
                <w:rFonts w:eastAsia="仿宋_GB2312"/>
                <w:sz w:val="16"/>
                <w:szCs w:val="16"/>
              </w:rPr>
              <w:t>Glasgowcomascaie,GCS</w:t>
            </w:r>
            <w:r>
              <w:rPr>
                <w:rStyle w:val="9"/>
                <w:rFonts w:hAnsi="宋体"/>
                <w:sz w:val="16"/>
                <w:szCs w:val="16"/>
              </w:rPr>
              <w:t>）昏迷量表评定</w:t>
            </w:r>
            <w:r>
              <w:rPr>
                <w:rStyle w:val="8"/>
                <w:rFonts w:eastAsia="仿宋_GB2312"/>
                <w:sz w:val="16"/>
                <w:szCs w:val="16"/>
              </w:rPr>
              <w:t>&lt;11</w:t>
            </w:r>
            <w:r>
              <w:rPr>
                <w:rStyle w:val="9"/>
                <w:rFonts w:hAnsi="宋体"/>
                <w:sz w:val="16"/>
                <w:szCs w:val="16"/>
              </w:rPr>
              <w:t>分；</w:t>
            </w:r>
          </w:p>
        </w:tc>
        <w:tc>
          <w:tcPr>
            <w:tcW w:w="697" w:type="pct"/>
            <w:tcBorders>
              <w:top w:val="nil"/>
              <w:left w:val="single" w:color="000000" w:sz="8" w:space="0"/>
              <w:bottom w:val="nil"/>
              <w:right w:val="single" w:color="000000" w:sz="8" w:space="0"/>
            </w:tcBorders>
            <w:shd w:val="clear" w:color="auto" w:fill="auto"/>
            <w:noWrap/>
            <w:vAlign w:val="center"/>
          </w:tcPr>
          <w:p w14:paraId="647030C7">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193E6DB">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D5F38EE">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677E56">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3A998C">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A108355">
            <w:pPr>
              <w:jc w:val="left"/>
              <w:rPr>
                <w:rFonts w:ascii="宋体" w:hAnsi="宋体" w:eastAsia="宋体" w:cs="宋体"/>
                <w:color w:val="000000"/>
                <w:sz w:val="16"/>
                <w:szCs w:val="16"/>
              </w:rPr>
            </w:pPr>
          </w:p>
        </w:tc>
      </w:tr>
      <w:tr w14:paraId="5EAFF278">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1BA498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E31459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304C00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7EC3EC">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9456F25">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9A3EC8D">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C81EF64">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2</w:t>
            </w:r>
            <w:r>
              <w:rPr>
                <w:rStyle w:val="9"/>
                <w:rFonts w:hAnsi="宋体"/>
                <w:sz w:val="16"/>
                <w:szCs w:val="16"/>
              </w:rPr>
              <w:t>）肢体运动功能障碍符合其中之一：</w:t>
            </w:r>
            <w:r>
              <w:rPr>
                <w:rStyle w:val="8"/>
                <w:rFonts w:eastAsia="仿宋_GB2312"/>
                <w:sz w:val="16"/>
                <w:szCs w:val="16"/>
              </w:rPr>
              <w:t>①</w:t>
            </w:r>
            <w:r>
              <w:rPr>
                <w:rStyle w:val="9"/>
                <w:rFonts w:hAnsi="宋体"/>
                <w:sz w:val="16"/>
                <w:szCs w:val="16"/>
              </w:rPr>
              <w:t>肌力（</w:t>
            </w:r>
            <w:r>
              <w:rPr>
                <w:rStyle w:val="8"/>
                <w:rFonts w:eastAsia="仿宋_GB2312"/>
                <w:sz w:val="16"/>
                <w:szCs w:val="16"/>
              </w:rPr>
              <w:t>Lovett</w:t>
            </w:r>
            <w:r>
              <w:rPr>
                <w:rStyle w:val="9"/>
                <w:rFonts w:hAnsi="宋体"/>
                <w:sz w:val="16"/>
                <w:szCs w:val="16"/>
              </w:rPr>
              <w:t>分级法）</w:t>
            </w:r>
            <w:r>
              <w:rPr>
                <w:rStyle w:val="8"/>
                <w:rFonts w:eastAsia="仿宋_GB2312"/>
                <w:sz w:val="16"/>
                <w:szCs w:val="16"/>
              </w:rPr>
              <w:t>&lt;III</w:t>
            </w:r>
            <w:r>
              <w:rPr>
                <w:rStyle w:val="9"/>
                <w:rFonts w:hAnsi="宋体"/>
                <w:sz w:val="16"/>
                <w:szCs w:val="16"/>
              </w:rPr>
              <w:t>级肌力；</w:t>
            </w:r>
            <w:r>
              <w:rPr>
                <w:rStyle w:val="8"/>
                <w:rFonts w:eastAsia="仿宋_GB2312"/>
                <w:sz w:val="16"/>
                <w:szCs w:val="16"/>
              </w:rPr>
              <w:t>②</w:t>
            </w:r>
            <w:r>
              <w:rPr>
                <w:rStyle w:val="9"/>
                <w:rFonts w:hAnsi="宋体"/>
                <w:sz w:val="16"/>
                <w:szCs w:val="16"/>
              </w:rPr>
              <w:t>肌张力：</w:t>
            </w:r>
            <w:r>
              <w:rPr>
                <w:rStyle w:val="8"/>
                <w:rFonts w:eastAsia="仿宋_GB2312"/>
                <w:sz w:val="16"/>
                <w:szCs w:val="16"/>
              </w:rPr>
              <w:t>Ashworth</w:t>
            </w:r>
            <w:r>
              <w:rPr>
                <w:rStyle w:val="9"/>
                <w:rFonts w:hAnsi="宋体"/>
                <w:sz w:val="16"/>
                <w:szCs w:val="16"/>
              </w:rPr>
              <w:t>痉挛量表评定</w:t>
            </w:r>
            <w:r>
              <w:rPr>
                <w:rStyle w:val="8"/>
                <w:rFonts w:eastAsia="仿宋_GB2312"/>
                <w:sz w:val="16"/>
                <w:szCs w:val="16"/>
              </w:rPr>
              <w:t>&gt;11</w:t>
            </w:r>
            <w:r>
              <w:rPr>
                <w:rStyle w:val="9"/>
                <w:rFonts w:hAnsi="宋体"/>
                <w:sz w:val="16"/>
                <w:szCs w:val="16"/>
              </w:rPr>
              <w:t>级；</w:t>
            </w:r>
            <w:r>
              <w:rPr>
                <w:rStyle w:val="8"/>
                <w:rFonts w:eastAsia="仿宋_GB2312"/>
                <w:sz w:val="16"/>
                <w:szCs w:val="16"/>
              </w:rPr>
              <w:t>③</w:t>
            </w:r>
            <w:r>
              <w:rPr>
                <w:rStyle w:val="9"/>
                <w:rFonts w:hAnsi="宋体"/>
                <w:sz w:val="16"/>
                <w:szCs w:val="16"/>
              </w:rPr>
              <w:t>偏瘫运动功能评定（</w:t>
            </w:r>
            <w:r>
              <w:rPr>
                <w:rStyle w:val="8"/>
                <w:rFonts w:eastAsia="仿宋_GB2312"/>
                <w:sz w:val="16"/>
                <w:szCs w:val="16"/>
              </w:rPr>
              <w:t>Brunnstrom</w:t>
            </w:r>
            <w:r>
              <w:rPr>
                <w:rStyle w:val="9"/>
                <w:rFonts w:hAnsi="宋体"/>
                <w:sz w:val="16"/>
                <w:szCs w:val="16"/>
              </w:rPr>
              <w:t>评价法）</w:t>
            </w:r>
            <w:r>
              <w:rPr>
                <w:rStyle w:val="8"/>
                <w:rFonts w:eastAsia="仿宋_GB2312"/>
                <w:sz w:val="16"/>
                <w:szCs w:val="16"/>
              </w:rPr>
              <w:t>≤3</w:t>
            </w:r>
            <w:r>
              <w:rPr>
                <w:rStyle w:val="9"/>
                <w:rFonts w:hAnsi="宋体"/>
                <w:sz w:val="16"/>
                <w:szCs w:val="16"/>
              </w:rPr>
              <w:t>级；</w:t>
            </w:r>
          </w:p>
        </w:tc>
        <w:tc>
          <w:tcPr>
            <w:tcW w:w="697" w:type="pct"/>
            <w:tcBorders>
              <w:top w:val="nil"/>
              <w:left w:val="single" w:color="000000" w:sz="8" w:space="0"/>
              <w:bottom w:val="nil"/>
              <w:right w:val="single" w:color="000000" w:sz="8" w:space="0"/>
            </w:tcBorders>
            <w:shd w:val="clear" w:color="auto" w:fill="auto"/>
            <w:noWrap/>
            <w:vAlign w:val="center"/>
          </w:tcPr>
          <w:p w14:paraId="4447E57E">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649099E">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E716CBF">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0189B8">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0BE0AE">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9CD50AC">
            <w:pPr>
              <w:jc w:val="left"/>
              <w:rPr>
                <w:rFonts w:ascii="宋体" w:hAnsi="宋体" w:eastAsia="宋体" w:cs="宋体"/>
                <w:color w:val="000000"/>
                <w:sz w:val="16"/>
                <w:szCs w:val="16"/>
              </w:rPr>
            </w:pPr>
          </w:p>
        </w:tc>
      </w:tr>
      <w:tr w14:paraId="42423F8C">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193B86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570ED61">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23BBFD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0886912">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C62A868">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4CE8AB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C97022B">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3</w:t>
            </w:r>
            <w:r>
              <w:rPr>
                <w:rStyle w:val="9"/>
                <w:rFonts w:hAnsi="宋体"/>
                <w:sz w:val="16"/>
                <w:szCs w:val="16"/>
              </w:rPr>
              <w:t>）失语症程度（</w:t>
            </w:r>
            <w:r>
              <w:rPr>
                <w:rStyle w:val="8"/>
                <w:rFonts w:eastAsia="仿宋_GB2312"/>
                <w:sz w:val="16"/>
                <w:szCs w:val="16"/>
              </w:rPr>
              <w:t>BDAE</w:t>
            </w:r>
            <w:r>
              <w:rPr>
                <w:rStyle w:val="9"/>
                <w:rFonts w:hAnsi="宋体"/>
                <w:sz w:val="16"/>
                <w:szCs w:val="16"/>
              </w:rPr>
              <w:t>分级法）</w:t>
            </w:r>
            <w:r>
              <w:rPr>
                <w:rStyle w:val="8"/>
                <w:rFonts w:eastAsia="仿宋_GB2312"/>
                <w:sz w:val="16"/>
                <w:szCs w:val="16"/>
              </w:rPr>
              <w:t>&lt;2</w:t>
            </w:r>
            <w:r>
              <w:rPr>
                <w:rStyle w:val="9"/>
                <w:rFonts w:hAnsi="宋体"/>
                <w:sz w:val="16"/>
                <w:szCs w:val="16"/>
              </w:rPr>
              <w:t>级；</w:t>
            </w:r>
          </w:p>
        </w:tc>
        <w:tc>
          <w:tcPr>
            <w:tcW w:w="697" w:type="pct"/>
            <w:tcBorders>
              <w:top w:val="nil"/>
              <w:left w:val="single" w:color="000000" w:sz="8" w:space="0"/>
              <w:bottom w:val="nil"/>
              <w:right w:val="single" w:color="000000" w:sz="8" w:space="0"/>
            </w:tcBorders>
            <w:shd w:val="clear" w:color="auto" w:fill="auto"/>
            <w:noWrap/>
            <w:vAlign w:val="center"/>
          </w:tcPr>
          <w:p w14:paraId="03CD8F56">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BCEAF9">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6972A33">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ACFAF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E3FA91">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B51F812">
            <w:pPr>
              <w:jc w:val="left"/>
              <w:rPr>
                <w:rFonts w:ascii="宋体" w:hAnsi="宋体" w:eastAsia="宋体" w:cs="宋体"/>
                <w:color w:val="000000"/>
                <w:sz w:val="16"/>
                <w:szCs w:val="16"/>
              </w:rPr>
            </w:pPr>
          </w:p>
        </w:tc>
      </w:tr>
      <w:tr w14:paraId="364C0D18">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4D7D7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8125D17">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8CCBD3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305552">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1A8DB3B">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40EFA5E">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0AC2431">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4</w:t>
            </w:r>
            <w:r>
              <w:rPr>
                <w:rStyle w:val="9"/>
                <w:rFonts w:hAnsi="宋体"/>
                <w:sz w:val="16"/>
                <w:szCs w:val="16"/>
              </w:rPr>
              <w:t>）认知障碍：简易精神状态检查（</w:t>
            </w:r>
            <w:r>
              <w:rPr>
                <w:rStyle w:val="8"/>
                <w:rFonts w:eastAsia="仿宋_GB2312"/>
                <w:sz w:val="16"/>
                <w:szCs w:val="16"/>
              </w:rPr>
              <w:t>MMSE</w:t>
            </w:r>
            <w:r>
              <w:rPr>
                <w:rStyle w:val="9"/>
                <w:rFonts w:hAnsi="宋体"/>
                <w:sz w:val="16"/>
                <w:szCs w:val="16"/>
              </w:rPr>
              <w:t>）</w:t>
            </w:r>
            <w:r>
              <w:rPr>
                <w:rStyle w:val="8"/>
                <w:rFonts w:eastAsia="仿宋_GB2312"/>
                <w:sz w:val="16"/>
                <w:szCs w:val="16"/>
              </w:rPr>
              <w:t>&lt;17</w:t>
            </w:r>
            <w:r>
              <w:rPr>
                <w:rStyle w:val="9"/>
                <w:rFonts w:hAnsi="宋体"/>
                <w:sz w:val="16"/>
                <w:szCs w:val="16"/>
              </w:rPr>
              <w:t>分。</w:t>
            </w:r>
          </w:p>
        </w:tc>
        <w:tc>
          <w:tcPr>
            <w:tcW w:w="697" w:type="pct"/>
            <w:tcBorders>
              <w:top w:val="nil"/>
              <w:left w:val="single" w:color="000000" w:sz="8" w:space="0"/>
              <w:bottom w:val="nil"/>
              <w:right w:val="single" w:color="000000" w:sz="8" w:space="0"/>
            </w:tcBorders>
            <w:shd w:val="clear" w:color="auto" w:fill="auto"/>
            <w:noWrap/>
            <w:vAlign w:val="center"/>
          </w:tcPr>
          <w:p w14:paraId="611EE68B">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995EB35">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4718166">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5AE4CC">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99D8BC">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6709193">
            <w:pPr>
              <w:jc w:val="left"/>
              <w:rPr>
                <w:rFonts w:ascii="宋体" w:hAnsi="宋体" w:eastAsia="宋体" w:cs="宋体"/>
                <w:color w:val="000000"/>
                <w:sz w:val="16"/>
                <w:szCs w:val="16"/>
              </w:rPr>
            </w:pPr>
          </w:p>
        </w:tc>
      </w:tr>
      <w:tr w14:paraId="1B9FBA3C">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4E35D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585C4CC">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55A1628">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1F9AE02">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E1C5F75">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117994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0BDA1AF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4.</w:t>
            </w:r>
            <w:r>
              <w:rPr>
                <w:rStyle w:val="9"/>
                <w:rFonts w:hAnsi="Times New Roman"/>
                <w:sz w:val="16"/>
                <w:szCs w:val="16"/>
              </w:rPr>
              <w:t>经临床治疗三个月后脑血管意外后遗症达到中国脑卒中临床神经功能缺损程度评分为中型或重型者。</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4DD17730">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44D703A">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9833477">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B47D78">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2E2772">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6A967A6">
            <w:pPr>
              <w:jc w:val="left"/>
              <w:rPr>
                <w:rFonts w:ascii="宋体" w:hAnsi="宋体" w:eastAsia="宋体" w:cs="宋体"/>
                <w:color w:val="000000"/>
                <w:sz w:val="16"/>
                <w:szCs w:val="16"/>
              </w:rPr>
            </w:pPr>
          </w:p>
        </w:tc>
      </w:tr>
      <w:tr w14:paraId="6D1BA703">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E008F7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8</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48576F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M06200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335C5440">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肝硬化</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8A1DF4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EB1DC7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78C1EF29">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0252CF37">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符合下列各项之一：</w:t>
            </w:r>
          </w:p>
        </w:tc>
        <w:tc>
          <w:tcPr>
            <w:tcW w:w="697" w:type="pct"/>
            <w:tcBorders>
              <w:top w:val="nil"/>
              <w:left w:val="single" w:color="000000" w:sz="8" w:space="0"/>
              <w:bottom w:val="nil"/>
              <w:right w:val="single" w:color="000000" w:sz="8" w:space="0"/>
            </w:tcBorders>
            <w:shd w:val="clear" w:color="auto" w:fill="auto"/>
            <w:vAlign w:val="center"/>
          </w:tcPr>
          <w:p w14:paraId="74251A91">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788718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4596688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4EE4A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1440A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19AF50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段飞、张秀辉、杨君、喻娜娜、周刚、郑华龙、李治东</w:t>
            </w:r>
          </w:p>
        </w:tc>
      </w:tr>
      <w:tr w14:paraId="23E6740A">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DCCCFF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597500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37BA12B">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DB6F82B">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5F1783A">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E7E9D8C">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0B21DE9A">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有门脉高压体征；</w:t>
            </w:r>
          </w:p>
        </w:tc>
        <w:tc>
          <w:tcPr>
            <w:tcW w:w="697" w:type="pct"/>
            <w:tcBorders>
              <w:top w:val="nil"/>
              <w:left w:val="single" w:color="000000" w:sz="8" w:space="0"/>
              <w:bottom w:val="nil"/>
              <w:right w:val="single" w:color="000000" w:sz="8" w:space="0"/>
            </w:tcBorders>
            <w:shd w:val="clear" w:color="auto" w:fill="auto"/>
            <w:vAlign w:val="center"/>
          </w:tcPr>
          <w:p w14:paraId="79F2EFE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.符合认定标准的检查、检验报告。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A0FF57B">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C06B0FA">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185A12">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135912">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D4705DD">
            <w:pPr>
              <w:jc w:val="left"/>
              <w:rPr>
                <w:rFonts w:ascii="宋体" w:hAnsi="宋体" w:eastAsia="宋体" w:cs="宋体"/>
                <w:color w:val="000000"/>
                <w:sz w:val="16"/>
                <w:szCs w:val="16"/>
              </w:rPr>
            </w:pPr>
          </w:p>
        </w:tc>
      </w:tr>
      <w:tr w14:paraId="2861263F">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73BDB6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979E373">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C61BFC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77E4CD0">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8D1EE51">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05E00F2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CAB49C1">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肝功能、凝血功能、影像学检查（</w:t>
            </w:r>
            <w:r>
              <w:rPr>
                <w:rStyle w:val="8"/>
                <w:rFonts w:eastAsia="宋体"/>
                <w:sz w:val="16"/>
                <w:szCs w:val="16"/>
              </w:rPr>
              <w:t>B</w:t>
            </w:r>
            <w:r>
              <w:rPr>
                <w:rStyle w:val="9"/>
                <w:rFonts w:hAnsi="Times New Roman"/>
                <w:sz w:val="16"/>
                <w:szCs w:val="16"/>
              </w:rPr>
              <w:t>超、</w:t>
            </w:r>
            <w:r>
              <w:rPr>
                <w:rStyle w:val="8"/>
                <w:rFonts w:eastAsia="宋体"/>
                <w:sz w:val="16"/>
                <w:szCs w:val="16"/>
              </w:rPr>
              <w:t>CT</w:t>
            </w:r>
            <w:r>
              <w:rPr>
                <w:rStyle w:val="9"/>
                <w:rFonts w:hAnsi="Times New Roman"/>
                <w:sz w:val="16"/>
                <w:szCs w:val="16"/>
              </w:rPr>
              <w:t>、</w:t>
            </w:r>
            <w:r>
              <w:rPr>
                <w:rStyle w:val="8"/>
                <w:rFonts w:eastAsia="宋体"/>
                <w:sz w:val="16"/>
                <w:szCs w:val="16"/>
              </w:rPr>
              <w:t>MRI</w:t>
            </w:r>
            <w:r>
              <w:rPr>
                <w:rStyle w:val="9"/>
                <w:rFonts w:hAnsi="Times New Roman"/>
                <w:sz w:val="16"/>
                <w:szCs w:val="16"/>
              </w:rPr>
              <w:t>）等结果符合肝硬化的改变；</w:t>
            </w:r>
          </w:p>
        </w:tc>
        <w:tc>
          <w:tcPr>
            <w:tcW w:w="697" w:type="pct"/>
            <w:tcBorders>
              <w:top w:val="nil"/>
              <w:left w:val="single" w:color="000000" w:sz="8" w:space="0"/>
              <w:bottom w:val="nil"/>
              <w:right w:val="single" w:color="000000" w:sz="8" w:space="0"/>
            </w:tcBorders>
            <w:shd w:val="clear" w:color="auto" w:fill="auto"/>
            <w:noWrap/>
            <w:vAlign w:val="center"/>
          </w:tcPr>
          <w:p w14:paraId="060EB6C6">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FEED31">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7DB74C0">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E49059">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9B64D4">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C2A735B">
            <w:pPr>
              <w:jc w:val="left"/>
              <w:rPr>
                <w:rFonts w:ascii="宋体" w:hAnsi="宋体" w:eastAsia="宋体" w:cs="宋体"/>
                <w:color w:val="000000"/>
                <w:sz w:val="16"/>
                <w:szCs w:val="16"/>
              </w:rPr>
            </w:pPr>
          </w:p>
        </w:tc>
      </w:tr>
      <w:tr w14:paraId="6945DA6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17A048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F0880E5">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7C53A29">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27C458A">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F3508E7">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107C441">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2B234E16">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肝穿符合</w:t>
            </w:r>
            <w:r>
              <w:rPr>
                <w:rStyle w:val="8"/>
                <w:rFonts w:eastAsia="宋体"/>
                <w:sz w:val="16"/>
                <w:szCs w:val="16"/>
              </w:rPr>
              <w:t>G2/S3</w:t>
            </w:r>
            <w:r>
              <w:rPr>
                <w:rStyle w:val="9"/>
                <w:rFonts w:hAnsi="Times New Roman"/>
                <w:sz w:val="16"/>
                <w:szCs w:val="16"/>
              </w:rPr>
              <w:t>或肝脏瞬时弹性检查（</w:t>
            </w:r>
            <w:r>
              <w:rPr>
                <w:rStyle w:val="8"/>
                <w:rFonts w:eastAsia="宋体"/>
                <w:sz w:val="16"/>
                <w:szCs w:val="16"/>
              </w:rPr>
              <w:t>Fibroscan</w:t>
            </w:r>
            <w:r>
              <w:rPr>
                <w:rStyle w:val="9"/>
                <w:rFonts w:hAnsi="Times New Roman"/>
                <w:sz w:val="16"/>
                <w:szCs w:val="16"/>
              </w:rPr>
              <w:t>）符合硬化（包括早期）指标。</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0CA071B3">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F6F118">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68AF849">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F0D956">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C777A8">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A69483C">
            <w:pPr>
              <w:jc w:val="left"/>
              <w:rPr>
                <w:rFonts w:ascii="宋体" w:hAnsi="宋体" w:eastAsia="宋体" w:cs="宋体"/>
                <w:color w:val="000000"/>
                <w:sz w:val="16"/>
                <w:szCs w:val="16"/>
              </w:rPr>
            </w:pPr>
          </w:p>
        </w:tc>
      </w:tr>
      <w:tr w14:paraId="479951BE">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AD037B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9</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D5689D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M01603</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22586133">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糖尿病伴并发症</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C54926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D70AA5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203225E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34D9D66F">
            <w:pPr>
              <w:widowControl/>
              <w:jc w:val="left"/>
              <w:textAlignment w:val="center"/>
              <w:rPr>
                <w:rFonts w:ascii="仿宋_GB2312" w:hAnsi="宋体" w:eastAsia="仿宋_GB2312" w:cs="仿宋_GB2312"/>
                <w:color w:val="000000"/>
                <w:sz w:val="16"/>
                <w:szCs w:val="16"/>
              </w:rPr>
            </w:pPr>
            <w:r>
              <w:rPr>
                <w:rStyle w:val="9"/>
                <w:rFonts w:hAnsi="宋体"/>
                <w:sz w:val="16"/>
                <w:szCs w:val="16"/>
              </w:rPr>
              <w:t>满足下列条件第</w:t>
            </w:r>
            <w:r>
              <w:rPr>
                <w:rStyle w:val="8"/>
                <w:rFonts w:eastAsia="仿宋_GB2312"/>
                <w:sz w:val="16"/>
                <w:szCs w:val="16"/>
              </w:rPr>
              <w:t>1</w:t>
            </w:r>
            <w:r>
              <w:rPr>
                <w:rStyle w:val="9"/>
                <w:rFonts w:hAnsi="宋体"/>
                <w:sz w:val="16"/>
                <w:szCs w:val="16"/>
              </w:rPr>
              <w:t>.</w:t>
            </w:r>
            <w:r>
              <w:rPr>
                <w:rStyle w:val="8"/>
                <w:rFonts w:eastAsia="仿宋_GB2312"/>
                <w:sz w:val="16"/>
                <w:szCs w:val="16"/>
              </w:rPr>
              <w:t>2</w:t>
            </w:r>
            <w:r>
              <w:rPr>
                <w:rStyle w:val="9"/>
                <w:rFonts w:hAnsi="宋体"/>
                <w:sz w:val="16"/>
                <w:szCs w:val="16"/>
              </w:rPr>
              <w:t>.</w:t>
            </w:r>
            <w:r>
              <w:rPr>
                <w:rStyle w:val="8"/>
                <w:rFonts w:eastAsia="仿宋_GB2312"/>
                <w:sz w:val="16"/>
                <w:szCs w:val="16"/>
              </w:rPr>
              <w:t>4</w:t>
            </w:r>
            <w:r>
              <w:rPr>
                <w:rStyle w:val="9"/>
                <w:rFonts w:hAnsi="宋体"/>
                <w:sz w:val="16"/>
                <w:szCs w:val="16"/>
              </w:rPr>
              <w:t>条或第</w:t>
            </w:r>
            <w:r>
              <w:rPr>
                <w:rStyle w:val="8"/>
                <w:rFonts w:eastAsia="仿宋_GB2312"/>
                <w:sz w:val="16"/>
                <w:szCs w:val="16"/>
              </w:rPr>
              <w:t>3</w:t>
            </w:r>
            <w:r>
              <w:rPr>
                <w:rStyle w:val="9"/>
                <w:rFonts w:hAnsi="宋体"/>
                <w:sz w:val="16"/>
                <w:szCs w:val="16"/>
              </w:rPr>
              <w:t>.</w:t>
            </w:r>
            <w:r>
              <w:rPr>
                <w:rStyle w:val="8"/>
                <w:rFonts w:eastAsia="仿宋_GB2312"/>
                <w:sz w:val="16"/>
                <w:szCs w:val="16"/>
              </w:rPr>
              <w:t>4</w:t>
            </w:r>
            <w:r>
              <w:rPr>
                <w:rStyle w:val="9"/>
                <w:rFonts w:hAnsi="宋体"/>
                <w:sz w:val="16"/>
                <w:szCs w:val="16"/>
              </w:rPr>
              <w:t>条或第</w:t>
            </w:r>
            <w:r>
              <w:rPr>
                <w:rStyle w:val="8"/>
                <w:rFonts w:eastAsia="仿宋_GB2312"/>
                <w:sz w:val="16"/>
                <w:szCs w:val="16"/>
              </w:rPr>
              <w:t>1</w:t>
            </w:r>
            <w:r>
              <w:rPr>
                <w:rStyle w:val="9"/>
                <w:rFonts w:hAnsi="宋体"/>
                <w:sz w:val="16"/>
                <w:szCs w:val="16"/>
              </w:rPr>
              <w:t>.</w:t>
            </w:r>
            <w:r>
              <w:rPr>
                <w:rStyle w:val="8"/>
                <w:rFonts w:eastAsia="仿宋_GB2312"/>
                <w:sz w:val="16"/>
                <w:szCs w:val="16"/>
              </w:rPr>
              <w:t>2</w:t>
            </w:r>
            <w:r>
              <w:rPr>
                <w:rStyle w:val="9"/>
                <w:rFonts w:hAnsi="宋体"/>
                <w:sz w:val="16"/>
                <w:szCs w:val="16"/>
              </w:rPr>
              <w:t>.</w:t>
            </w:r>
            <w:r>
              <w:rPr>
                <w:rStyle w:val="8"/>
                <w:rFonts w:eastAsia="仿宋_GB2312"/>
                <w:sz w:val="16"/>
                <w:szCs w:val="16"/>
              </w:rPr>
              <w:t>5</w:t>
            </w:r>
            <w:r>
              <w:rPr>
                <w:rStyle w:val="9"/>
                <w:rFonts w:hAnsi="宋体"/>
                <w:sz w:val="16"/>
                <w:szCs w:val="16"/>
              </w:rPr>
              <w:t>条或</w:t>
            </w:r>
            <w:r>
              <w:rPr>
                <w:rStyle w:val="8"/>
                <w:rFonts w:eastAsia="仿宋_GB2312"/>
                <w:sz w:val="16"/>
                <w:szCs w:val="16"/>
              </w:rPr>
              <w:t>3</w:t>
            </w:r>
            <w:r>
              <w:rPr>
                <w:rStyle w:val="9"/>
                <w:rFonts w:hAnsi="宋体"/>
                <w:sz w:val="16"/>
                <w:szCs w:val="16"/>
              </w:rPr>
              <w:t>.</w:t>
            </w:r>
            <w:r>
              <w:rPr>
                <w:rStyle w:val="8"/>
                <w:rFonts w:eastAsia="仿宋_GB2312"/>
                <w:sz w:val="16"/>
                <w:szCs w:val="16"/>
              </w:rPr>
              <w:t>5</w:t>
            </w:r>
            <w:r>
              <w:rPr>
                <w:rStyle w:val="9"/>
                <w:rFonts w:hAnsi="宋体"/>
                <w:sz w:val="16"/>
                <w:szCs w:val="16"/>
              </w:rPr>
              <w:t>条：</w:t>
            </w:r>
          </w:p>
        </w:tc>
        <w:tc>
          <w:tcPr>
            <w:tcW w:w="697" w:type="pct"/>
            <w:tcBorders>
              <w:top w:val="nil"/>
              <w:left w:val="single" w:color="000000" w:sz="8" w:space="0"/>
              <w:bottom w:val="nil"/>
              <w:right w:val="single" w:color="000000" w:sz="8" w:space="0"/>
            </w:tcBorders>
            <w:shd w:val="clear" w:color="auto" w:fill="auto"/>
            <w:vAlign w:val="center"/>
          </w:tcPr>
          <w:p w14:paraId="087C4EDD">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F0A8E8D">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6106772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F5B05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9EC0D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3DE6F5B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李朝鲜、李楠杨、鲜梅、杨鸿雁、王胜、尹婷</w:t>
            </w:r>
          </w:p>
        </w:tc>
      </w:tr>
      <w:tr w14:paraId="0A5D0D83">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B96CD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58AF305">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74E5447">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725FC46">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E61AAF5">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18772C2">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4EB62A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11"/>
                <w:rFonts w:hint="default"/>
                <w:sz w:val="16"/>
                <w:szCs w:val="16"/>
              </w:rPr>
              <w:t>.</w:t>
            </w:r>
            <w:r>
              <w:rPr>
                <w:rStyle w:val="9"/>
                <w:rFonts w:hAnsi="Times New Roman"/>
                <w:sz w:val="16"/>
                <w:szCs w:val="16"/>
              </w:rPr>
              <w:t>典型糖尿病症状（多饮、多尿、多食、不明原因体重下降）；</w:t>
            </w:r>
          </w:p>
        </w:tc>
        <w:tc>
          <w:tcPr>
            <w:tcW w:w="697" w:type="pct"/>
            <w:tcBorders>
              <w:top w:val="nil"/>
              <w:left w:val="single" w:color="000000" w:sz="8" w:space="0"/>
              <w:bottom w:val="nil"/>
              <w:right w:val="single" w:color="000000" w:sz="8" w:space="0"/>
            </w:tcBorders>
            <w:shd w:val="clear" w:color="auto" w:fill="auto"/>
            <w:vAlign w:val="center"/>
          </w:tcPr>
          <w:p w14:paraId="4D65B0C3">
            <w:pPr>
              <w:widowControl/>
              <w:jc w:val="left"/>
              <w:textAlignment w:val="center"/>
              <w:rPr>
                <w:rFonts w:ascii="仿宋_GB2312" w:hAnsi="宋体" w:eastAsia="仿宋_GB2312" w:cs="仿宋_GB2312"/>
                <w:color w:val="000000"/>
                <w:sz w:val="16"/>
                <w:szCs w:val="16"/>
              </w:rPr>
            </w:pPr>
            <w:r>
              <w:rPr>
                <w:rStyle w:val="9"/>
                <w:rFonts w:hAnsi="宋体"/>
                <w:sz w:val="16"/>
                <w:szCs w:val="16"/>
              </w:rPr>
              <w:t>2.有符合认定标准的病史资料、检验、检查报告；</w:t>
            </w:r>
            <w:r>
              <w:rPr>
                <w:rStyle w:val="8"/>
                <w:rFonts w:eastAsia="仿宋_GB2312"/>
                <w:sz w:val="16"/>
                <w:szCs w:val="16"/>
              </w:rPr>
              <w:t xml:space="preserve">                                   </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BBED0DE">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0E71DCA">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E771D7">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DD4EC9">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AC73337">
            <w:pPr>
              <w:jc w:val="left"/>
              <w:rPr>
                <w:rFonts w:ascii="宋体" w:hAnsi="宋体" w:eastAsia="宋体" w:cs="宋体"/>
                <w:color w:val="000000"/>
                <w:sz w:val="16"/>
                <w:szCs w:val="16"/>
              </w:rPr>
            </w:pPr>
          </w:p>
        </w:tc>
      </w:tr>
      <w:tr w14:paraId="5E3904A2">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64C1B6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0FD4B1D">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F9ABAAE">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F81FB5">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246F04">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E097719">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4A538A8">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11"/>
                <w:rFonts w:hint="default"/>
                <w:sz w:val="16"/>
                <w:szCs w:val="16"/>
              </w:rPr>
              <w:t>.</w:t>
            </w:r>
            <w:r>
              <w:rPr>
                <w:rStyle w:val="8"/>
                <w:rFonts w:eastAsia="宋体"/>
                <w:sz w:val="16"/>
                <w:szCs w:val="16"/>
              </w:rPr>
              <w:t>1</w:t>
            </w:r>
            <w:r>
              <w:rPr>
                <w:rStyle w:val="9"/>
                <w:rFonts w:hAnsi="Times New Roman"/>
                <w:sz w:val="16"/>
                <w:szCs w:val="16"/>
              </w:rPr>
              <w:t>次随机静脉血浆葡萄糖≥</w:t>
            </w:r>
            <w:r>
              <w:rPr>
                <w:rStyle w:val="8"/>
                <w:rFonts w:eastAsia="宋体"/>
                <w:sz w:val="16"/>
                <w:szCs w:val="16"/>
              </w:rPr>
              <w:t>11.1mmol/L</w:t>
            </w:r>
            <w:r>
              <w:rPr>
                <w:rStyle w:val="9"/>
                <w:rFonts w:hAnsi="Times New Roman"/>
                <w:sz w:val="16"/>
                <w:szCs w:val="16"/>
              </w:rPr>
              <w:t>或空腹静脉血浆葡萄糖≥</w:t>
            </w:r>
            <w:r>
              <w:rPr>
                <w:rStyle w:val="8"/>
                <w:rFonts w:eastAsia="宋体"/>
                <w:sz w:val="16"/>
                <w:szCs w:val="16"/>
              </w:rPr>
              <w:t>7.0mmol/L</w:t>
            </w:r>
            <w:r>
              <w:rPr>
                <w:rStyle w:val="9"/>
                <w:rFonts w:hAnsi="Times New Roman"/>
                <w:sz w:val="16"/>
                <w:szCs w:val="16"/>
              </w:rPr>
              <w:t>或</w:t>
            </w:r>
            <w:r>
              <w:rPr>
                <w:rStyle w:val="8"/>
                <w:rFonts w:eastAsia="宋体"/>
                <w:sz w:val="16"/>
                <w:szCs w:val="16"/>
              </w:rPr>
              <w:t>OGTT2</w:t>
            </w:r>
            <w:r>
              <w:rPr>
                <w:rStyle w:val="9"/>
                <w:rFonts w:hAnsi="Times New Roman"/>
                <w:sz w:val="16"/>
                <w:szCs w:val="16"/>
              </w:rPr>
              <w:t>小时静脉血浆葡萄糖≥</w:t>
            </w:r>
            <w:r>
              <w:rPr>
                <w:rStyle w:val="8"/>
                <w:rFonts w:eastAsia="宋体"/>
                <w:sz w:val="16"/>
                <w:szCs w:val="16"/>
              </w:rPr>
              <w:t>11.1mmol/L</w:t>
            </w:r>
            <w:r>
              <w:rPr>
                <w:rStyle w:val="9"/>
                <w:rFonts w:hAnsi="Times New Roman"/>
                <w:sz w:val="16"/>
                <w:szCs w:val="16"/>
              </w:rPr>
              <w:t>；</w:t>
            </w:r>
          </w:p>
        </w:tc>
        <w:tc>
          <w:tcPr>
            <w:tcW w:w="697" w:type="pct"/>
            <w:tcBorders>
              <w:top w:val="nil"/>
              <w:left w:val="single" w:color="000000" w:sz="8" w:space="0"/>
              <w:bottom w:val="nil"/>
              <w:right w:val="single" w:color="000000" w:sz="8" w:space="0"/>
            </w:tcBorders>
            <w:shd w:val="clear" w:color="auto" w:fill="auto"/>
            <w:vAlign w:val="center"/>
          </w:tcPr>
          <w:p w14:paraId="5D69F1D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.口服降糖药物难以控制血糖须用胰岛素治疗者提供相应病历资料和副高及以上专科医生治疗计划。</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652BDD2">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DA54C22">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E705B2">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483EDC">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2373C40">
            <w:pPr>
              <w:jc w:val="left"/>
              <w:rPr>
                <w:rFonts w:ascii="宋体" w:hAnsi="宋体" w:eastAsia="宋体" w:cs="宋体"/>
                <w:color w:val="000000"/>
                <w:sz w:val="16"/>
                <w:szCs w:val="16"/>
              </w:rPr>
            </w:pPr>
          </w:p>
        </w:tc>
      </w:tr>
      <w:tr w14:paraId="1BDDD12D">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921D18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741012">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5F40C08">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52494A">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C3486B2">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05724549">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39274D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无糖尿病典型症状的，需两次随机静脉血浆葡萄糖</w:t>
            </w:r>
            <w:r>
              <w:rPr>
                <w:rStyle w:val="8"/>
                <w:rFonts w:eastAsia="宋体"/>
                <w:sz w:val="16"/>
                <w:szCs w:val="16"/>
              </w:rPr>
              <w:t>(</w:t>
            </w:r>
            <w:r>
              <w:rPr>
                <w:rStyle w:val="9"/>
                <w:rFonts w:hAnsi="Times New Roman"/>
                <w:sz w:val="16"/>
                <w:szCs w:val="16"/>
              </w:rPr>
              <w:t>或</w:t>
            </w:r>
            <w:r>
              <w:rPr>
                <w:rStyle w:val="8"/>
                <w:rFonts w:eastAsia="宋体"/>
                <w:sz w:val="16"/>
                <w:szCs w:val="16"/>
              </w:rPr>
              <w:t>OGTT2</w:t>
            </w:r>
            <w:r>
              <w:rPr>
                <w:rStyle w:val="9"/>
                <w:rFonts w:hAnsi="Times New Roman"/>
                <w:sz w:val="16"/>
                <w:szCs w:val="16"/>
              </w:rPr>
              <w:t>小时静脉血浆葡萄糖</w:t>
            </w:r>
            <w:r>
              <w:rPr>
                <w:rStyle w:val="8"/>
                <w:rFonts w:eastAsia="宋体"/>
                <w:sz w:val="16"/>
                <w:szCs w:val="16"/>
              </w:rPr>
              <w:t>)</w:t>
            </w:r>
            <w:r>
              <w:rPr>
                <w:rStyle w:val="9"/>
                <w:rFonts w:hAnsi="Times New Roman"/>
                <w:sz w:val="16"/>
                <w:szCs w:val="16"/>
              </w:rPr>
              <w:t>≥</w:t>
            </w:r>
            <w:r>
              <w:rPr>
                <w:rStyle w:val="8"/>
                <w:rFonts w:eastAsia="宋体"/>
                <w:sz w:val="16"/>
                <w:szCs w:val="16"/>
              </w:rPr>
              <w:t>11.1mmol/L</w:t>
            </w:r>
            <w:r>
              <w:rPr>
                <w:rStyle w:val="9"/>
                <w:rFonts w:hAnsi="Times New Roman"/>
                <w:sz w:val="16"/>
                <w:szCs w:val="16"/>
              </w:rPr>
              <w:t>或两次空腹静脉血浆葡萄糖≥</w:t>
            </w:r>
            <w:r>
              <w:rPr>
                <w:rStyle w:val="8"/>
                <w:rFonts w:eastAsia="宋体"/>
                <w:sz w:val="16"/>
                <w:szCs w:val="16"/>
              </w:rPr>
              <w:t>7.0mmol/L;</w:t>
            </w:r>
          </w:p>
        </w:tc>
        <w:tc>
          <w:tcPr>
            <w:tcW w:w="697" w:type="pct"/>
            <w:tcBorders>
              <w:top w:val="nil"/>
              <w:left w:val="single" w:color="000000" w:sz="8" w:space="0"/>
              <w:bottom w:val="nil"/>
              <w:right w:val="single" w:color="000000" w:sz="8" w:space="0"/>
            </w:tcBorders>
            <w:shd w:val="clear" w:color="auto" w:fill="auto"/>
            <w:noWrap/>
            <w:vAlign w:val="center"/>
          </w:tcPr>
          <w:p w14:paraId="675A90EC">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7D0A6CA">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2C6986B">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FF711F">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071BA9">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202B90E">
            <w:pPr>
              <w:jc w:val="left"/>
              <w:rPr>
                <w:rFonts w:ascii="宋体" w:hAnsi="宋体" w:eastAsia="宋体" w:cs="宋体"/>
                <w:color w:val="000000"/>
                <w:sz w:val="16"/>
                <w:szCs w:val="16"/>
              </w:rPr>
            </w:pPr>
          </w:p>
        </w:tc>
      </w:tr>
      <w:tr w14:paraId="4B8F3293">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5EE7C4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AD51353">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77BFF3D">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788B47">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7B4D9A">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D9EB94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0536BA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4.</w:t>
            </w:r>
            <w:r>
              <w:rPr>
                <w:rStyle w:val="9"/>
                <w:rFonts w:hAnsi="Times New Roman"/>
                <w:sz w:val="16"/>
                <w:szCs w:val="16"/>
              </w:rPr>
              <w:t>合并冠心病、脑血管疾病、高血压、肾病或视网膜病变者、下肢（周围）血管病变、周围神经病之一；</w:t>
            </w:r>
          </w:p>
        </w:tc>
        <w:tc>
          <w:tcPr>
            <w:tcW w:w="697" w:type="pct"/>
            <w:tcBorders>
              <w:top w:val="nil"/>
              <w:left w:val="single" w:color="000000" w:sz="8" w:space="0"/>
              <w:bottom w:val="nil"/>
              <w:right w:val="single" w:color="000000" w:sz="8" w:space="0"/>
            </w:tcBorders>
            <w:shd w:val="clear" w:color="auto" w:fill="auto"/>
            <w:noWrap/>
            <w:vAlign w:val="center"/>
          </w:tcPr>
          <w:p w14:paraId="51D26D3B">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1899280">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E02C5D7">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B86866">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AA19E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8A82D43">
            <w:pPr>
              <w:jc w:val="left"/>
              <w:rPr>
                <w:rFonts w:ascii="宋体" w:hAnsi="宋体" w:eastAsia="宋体" w:cs="宋体"/>
                <w:color w:val="000000"/>
                <w:sz w:val="16"/>
                <w:szCs w:val="16"/>
              </w:rPr>
            </w:pPr>
          </w:p>
        </w:tc>
      </w:tr>
      <w:tr w14:paraId="33451E41">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B44282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49E3AB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535D057">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10FDDB1">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CED7AF">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CB92F8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2E0C793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5.</w:t>
            </w:r>
            <w:r>
              <w:rPr>
                <w:rStyle w:val="9"/>
                <w:rFonts w:hAnsi="Times New Roman"/>
                <w:sz w:val="16"/>
                <w:szCs w:val="16"/>
              </w:rPr>
              <w:t>口服降糖药物难以控制血糖须用胰岛素等降糖注射剂治疗的。</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57C15593">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E560BCD">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8454DBE">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9F0EB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40C4A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05F984E">
            <w:pPr>
              <w:jc w:val="left"/>
              <w:rPr>
                <w:rFonts w:ascii="宋体" w:hAnsi="宋体" w:eastAsia="宋体" w:cs="宋体"/>
                <w:color w:val="000000"/>
                <w:sz w:val="16"/>
                <w:szCs w:val="16"/>
              </w:rPr>
            </w:pPr>
          </w:p>
        </w:tc>
      </w:tr>
      <w:tr w14:paraId="6E66265B">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C0AB76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10</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9E6A46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M03911</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26532955">
            <w:pPr>
              <w:widowControl/>
              <w:textAlignment w:val="center"/>
              <w:rPr>
                <w:rFonts w:ascii="仿宋_GB2312" w:hAnsi="宋体" w:eastAsia="仿宋_GB2312" w:cs="仿宋_GB2312"/>
                <w:color w:val="000000"/>
                <w:sz w:val="16"/>
                <w:szCs w:val="16"/>
              </w:rPr>
            </w:pPr>
            <w:r>
              <w:rPr>
                <w:rStyle w:val="9"/>
                <w:rFonts w:hAnsi="宋体"/>
                <w:sz w:val="16"/>
                <w:szCs w:val="16"/>
              </w:rPr>
              <w:t>高血压</w:t>
            </w:r>
            <w:r>
              <w:rPr>
                <w:rStyle w:val="8"/>
                <w:rFonts w:eastAsia="仿宋_GB2312"/>
                <w:sz w:val="16"/>
                <w:szCs w:val="16"/>
              </w:rPr>
              <w:t>2</w:t>
            </w:r>
            <w:r>
              <w:rPr>
                <w:rStyle w:val="9"/>
                <w:rFonts w:hAnsi="宋体"/>
                <w:sz w:val="16"/>
                <w:szCs w:val="16"/>
              </w:rPr>
              <w:t>级及以上（高血压性心脏病）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B246BA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1CFE6E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6EACC59D">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2724ECB7">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满足下列条件之一：</w:t>
            </w:r>
          </w:p>
        </w:tc>
        <w:tc>
          <w:tcPr>
            <w:tcW w:w="697" w:type="pct"/>
            <w:tcBorders>
              <w:top w:val="nil"/>
              <w:left w:val="single" w:color="000000" w:sz="8" w:space="0"/>
              <w:bottom w:val="nil"/>
              <w:right w:val="single" w:color="000000" w:sz="8" w:space="0"/>
            </w:tcBorders>
            <w:shd w:val="clear" w:color="auto" w:fill="auto"/>
            <w:vAlign w:val="center"/>
          </w:tcPr>
          <w:p w14:paraId="2CAB54C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8E1C3F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3382D01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71100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A8B03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3509A5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向科林、罗友斌、文志远、王瑜、苟元毅、刘新凯</w:t>
            </w:r>
          </w:p>
        </w:tc>
      </w:tr>
      <w:tr w14:paraId="712460DC">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6A94FB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6AC96B2">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29354C6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D3EA7E">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685AF6E">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404F999">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A2AA61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.病史资料提示非同日三次血压值</w:t>
            </w:r>
            <w:r>
              <w:rPr>
                <w:rStyle w:val="11"/>
                <w:rFonts w:hint="default"/>
                <w:sz w:val="16"/>
                <w:szCs w:val="16"/>
              </w:rPr>
              <w:t>收缩压</w:t>
            </w:r>
            <w:r>
              <w:rPr>
                <w:rStyle w:val="8"/>
                <w:rFonts w:eastAsia="宋体"/>
                <w:sz w:val="16"/>
                <w:szCs w:val="16"/>
              </w:rPr>
              <w:t>≥160mmHg</w:t>
            </w:r>
            <w:r>
              <w:rPr>
                <w:rStyle w:val="9"/>
                <w:rFonts w:hAnsi="Times New Roman"/>
                <w:sz w:val="16"/>
                <w:szCs w:val="16"/>
              </w:rPr>
              <w:t>和</w:t>
            </w:r>
            <w:r>
              <w:rPr>
                <w:rStyle w:val="8"/>
                <w:rFonts w:eastAsia="宋体"/>
                <w:sz w:val="16"/>
                <w:szCs w:val="16"/>
              </w:rPr>
              <w:t>/</w:t>
            </w:r>
            <w:r>
              <w:rPr>
                <w:rStyle w:val="9"/>
                <w:rFonts w:hAnsi="Times New Roman"/>
                <w:sz w:val="16"/>
                <w:szCs w:val="16"/>
              </w:rPr>
              <w:t>或舒张压</w:t>
            </w:r>
            <w:r>
              <w:rPr>
                <w:rStyle w:val="8"/>
                <w:rFonts w:eastAsia="宋体"/>
                <w:sz w:val="16"/>
                <w:szCs w:val="16"/>
              </w:rPr>
              <w:t>≥100mmHg;</w:t>
            </w:r>
          </w:p>
        </w:tc>
        <w:tc>
          <w:tcPr>
            <w:tcW w:w="697" w:type="pct"/>
            <w:tcBorders>
              <w:top w:val="nil"/>
              <w:left w:val="single" w:color="000000" w:sz="8" w:space="0"/>
              <w:bottom w:val="nil"/>
              <w:right w:val="single" w:color="000000" w:sz="8" w:space="0"/>
            </w:tcBorders>
            <w:shd w:val="clear" w:color="auto" w:fill="auto"/>
            <w:vAlign w:val="center"/>
          </w:tcPr>
          <w:p w14:paraId="215CA369">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.符合认定标准的检查、检验报告。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4958E0D">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9B33F01">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3A527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9F2338">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5DE2131">
            <w:pPr>
              <w:jc w:val="left"/>
              <w:rPr>
                <w:rFonts w:ascii="宋体" w:hAnsi="宋体" w:eastAsia="宋体" w:cs="宋体"/>
                <w:color w:val="000000"/>
                <w:sz w:val="16"/>
                <w:szCs w:val="16"/>
              </w:rPr>
            </w:pPr>
          </w:p>
        </w:tc>
      </w:tr>
      <w:tr w14:paraId="5080F67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0DB76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73A86B">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604CA8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EA6CB6A">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C8724B6">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FD4511A">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DAB62B6">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.动态血压监测符合</w:t>
            </w:r>
            <w:r>
              <w:rPr>
                <w:rStyle w:val="8"/>
                <w:rFonts w:eastAsia="宋体"/>
                <w:sz w:val="16"/>
                <w:szCs w:val="16"/>
              </w:rPr>
              <w:t>2</w:t>
            </w:r>
            <w:r>
              <w:rPr>
                <w:rStyle w:val="9"/>
                <w:rFonts w:hAnsi="Times New Roman"/>
                <w:sz w:val="16"/>
                <w:szCs w:val="16"/>
              </w:rPr>
              <w:t>级及以上高血压诊断标准；</w:t>
            </w:r>
          </w:p>
        </w:tc>
        <w:tc>
          <w:tcPr>
            <w:tcW w:w="697" w:type="pct"/>
            <w:tcBorders>
              <w:top w:val="nil"/>
              <w:left w:val="single" w:color="000000" w:sz="8" w:space="0"/>
              <w:bottom w:val="nil"/>
              <w:right w:val="single" w:color="000000" w:sz="8" w:space="0"/>
            </w:tcBorders>
            <w:shd w:val="clear" w:color="auto" w:fill="auto"/>
            <w:noWrap/>
            <w:vAlign w:val="center"/>
          </w:tcPr>
          <w:p w14:paraId="5F06DD65">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519B75">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131C409">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AE5DDD">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B45A00">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B0FE940">
            <w:pPr>
              <w:jc w:val="left"/>
              <w:rPr>
                <w:rFonts w:ascii="宋体" w:hAnsi="宋体" w:eastAsia="宋体" w:cs="宋体"/>
                <w:color w:val="000000"/>
                <w:sz w:val="16"/>
                <w:szCs w:val="16"/>
              </w:rPr>
            </w:pPr>
          </w:p>
        </w:tc>
      </w:tr>
      <w:tr w14:paraId="124D8908">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9E03F0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FE61AB8">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2909AC8">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520DDAF">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234058B">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2FC16B2">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5E7EED7A">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.动态血压监测或既往住院病史资料提示既往符合</w:t>
            </w:r>
            <w:r>
              <w:rPr>
                <w:rStyle w:val="8"/>
                <w:rFonts w:eastAsia="宋体"/>
                <w:sz w:val="16"/>
                <w:szCs w:val="16"/>
              </w:rPr>
              <w:t>2</w:t>
            </w:r>
            <w:r>
              <w:rPr>
                <w:rStyle w:val="9"/>
                <w:rFonts w:hAnsi="Times New Roman"/>
                <w:sz w:val="16"/>
                <w:szCs w:val="16"/>
              </w:rPr>
              <w:t>级高血压诊断标准，经过治疗后目前未达到高血压诊断</w:t>
            </w:r>
            <w:r>
              <w:rPr>
                <w:rStyle w:val="11"/>
                <w:rFonts w:hint="default"/>
                <w:sz w:val="16"/>
                <w:szCs w:val="16"/>
              </w:rPr>
              <w:t>标准</w:t>
            </w:r>
            <w:r>
              <w:rPr>
                <w:rStyle w:val="9"/>
                <w:rFonts w:hAnsi="Times New Roman"/>
                <w:sz w:val="16"/>
                <w:szCs w:val="16"/>
              </w:rPr>
              <w:t>，但需要长期服用降压药维持血压；或心脏彩超、肾功能、眼底检查等其中一项提示靶器官损害。</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48C0286D">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545477C">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4FFD48A">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77D650">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9DEFFD">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72136CA">
            <w:pPr>
              <w:jc w:val="left"/>
              <w:rPr>
                <w:rFonts w:ascii="宋体" w:hAnsi="宋体" w:eastAsia="宋体" w:cs="宋体"/>
                <w:color w:val="000000"/>
                <w:sz w:val="16"/>
                <w:szCs w:val="16"/>
              </w:rPr>
            </w:pPr>
          </w:p>
        </w:tc>
      </w:tr>
      <w:tr w14:paraId="715D8F35">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1EB9EE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11</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FE8055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M00100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1636DE67">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结核病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5BECA0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CEE523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5D060177">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546F4FAC">
            <w:pPr>
              <w:widowControl/>
              <w:jc w:val="left"/>
              <w:textAlignment w:val="center"/>
              <w:rPr>
                <w:rFonts w:ascii="仿宋_GB2312" w:hAnsi="宋体" w:eastAsia="仿宋_GB2312" w:cs="仿宋_GB2312"/>
                <w:color w:val="000000"/>
                <w:sz w:val="16"/>
                <w:szCs w:val="16"/>
              </w:rPr>
            </w:pPr>
            <w:r>
              <w:rPr>
                <w:rStyle w:val="9"/>
                <w:rFonts w:hAnsi="宋体"/>
                <w:sz w:val="16"/>
                <w:szCs w:val="16"/>
              </w:rPr>
              <w:t>有结核病史或接触史及临床表现</w:t>
            </w:r>
            <w:r>
              <w:rPr>
                <w:rStyle w:val="8"/>
                <w:rFonts w:eastAsia="仿宋_GB2312"/>
                <w:sz w:val="16"/>
                <w:szCs w:val="16"/>
              </w:rPr>
              <w:t>,</w:t>
            </w:r>
            <w:r>
              <w:rPr>
                <w:rStyle w:val="9"/>
                <w:rFonts w:hAnsi="宋体"/>
                <w:sz w:val="16"/>
                <w:szCs w:val="16"/>
              </w:rPr>
              <w:t>且满足以下条件之一：</w:t>
            </w:r>
          </w:p>
        </w:tc>
        <w:tc>
          <w:tcPr>
            <w:tcW w:w="697" w:type="pct"/>
            <w:tcBorders>
              <w:top w:val="nil"/>
              <w:left w:val="single" w:color="000000" w:sz="8" w:space="0"/>
              <w:bottom w:val="nil"/>
              <w:right w:val="single" w:color="000000" w:sz="8" w:space="0"/>
            </w:tcBorders>
            <w:shd w:val="clear" w:color="auto" w:fill="auto"/>
            <w:vAlign w:val="center"/>
          </w:tcPr>
          <w:p w14:paraId="6A3DFF5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377095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12</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7FF1645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同认定依据</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BA079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ABF28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0B10DF3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朱文武、李钰宇、邵华、康清泉</w:t>
            </w:r>
          </w:p>
        </w:tc>
      </w:tr>
      <w:tr w14:paraId="656040DA">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2649B6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0E39A4B">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7696CF0">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E3AFFC4">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501B0B1">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0DFF91FB">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05FC336F">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.相应器官的体液、穿刺液、活检组织的抗酸杆菌涂片或结核菌培养或分子生物学检查阳性，或相应器官组织病理检查符合结核；</w:t>
            </w:r>
          </w:p>
        </w:tc>
        <w:tc>
          <w:tcPr>
            <w:tcW w:w="697" w:type="pct"/>
            <w:tcBorders>
              <w:top w:val="nil"/>
              <w:left w:val="single" w:color="000000" w:sz="8" w:space="0"/>
              <w:bottom w:val="nil"/>
              <w:right w:val="single" w:color="000000" w:sz="8" w:space="0"/>
            </w:tcBorders>
            <w:shd w:val="clear" w:color="auto" w:fill="auto"/>
            <w:vAlign w:val="center"/>
          </w:tcPr>
          <w:p w14:paraId="59A15CDE">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.符合认定标准的检查、检验报告。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7A69FB3">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45840AC">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C0F71F">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032813">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6F0BCED">
            <w:pPr>
              <w:jc w:val="left"/>
              <w:rPr>
                <w:rFonts w:ascii="宋体" w:hAnsi="宋体" w:eastAsia="宋体" w:cs="宋体"/>
                <w:color w:val="000000"/>
                <w:sz w:val="16"/>
                <w:szCs w:val="16"/>
              </w:rPr>
            </w:pPr>
          </w:p>
        </w:tc>
      </w:tr>
      <w:tr w14:paraId="1D0E74E8">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58C907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45EA7B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26EA034C">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227FC24">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AE4907">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FB15559">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78CCC4C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.相应器官的体液、穿刺液、活检组织的抗酸杆菌涂片或结核菌培养或分子生物学检查阴性，但相应器官的影像学检查发现异常且排除其他疾病的，还需符合下列条件之一：</w:t>
            </w:r>
            <w:r>
              <w:rPr>
                <w:rStyle w:val="8"/>
                <w:rFonts w:eastAsia="宋体"/>
                <w:sz w:val="16"/>
                <w:szCs w:val="16"/>
              </w:rPr>
              <w:t>①</w:t>
            </w:r>
            <w:r>
              <w:rPr>
                <w:rStyle w:val="9"/>
                <w:rFonts w:hAnsi="Times New Roman"/>
                <w:sz w:val="16"/>
                <w:szCs w:val="16"/>
              </w:rPr>
              <w:t>临床有结核中毒症状或受累器官组织有相应临床症状；</w:t>
            </w:r>
            <w:r>
              <w:rPr>
                <w:rStyle w:val="8"/>
                <w:rFonts w:eastAsia="宋体"/>
                <w:sz w:val="16"/>
                <w:szCs w:val="16"/>
              </w:rPr>
              <w:t>②</w:t>
            </w:r>
            <w:r>
              <w:rPr>
                <w:rStyle w:val="9"/>
                <w:rFonts w:hAnsi="Times New Roman"/>
                <w:sz w:val="16"/>
                <w:szCs w:val="16"/>
              </w:rPr>
              <w:t>影像学或内镜检查符合结核病改变；</w:t>
            </w:r>
            <w:r>
              <w:rPr>
                <w:rStyle w:val="8"/>
                <w:rFonts w:eastAsia="宋体"/>
                <w:sz w:val="16"/>
                <w:szCs w:val="16"/>
              </w:rPr>
              <w:t>③</w:t>
            </w:r>
            <w:r>
              <w:rPr>
                <w:rStyle w:val="9"/>
                <w:rFonts w:hAnsi="Times New Roman"/>
                <w:sz w:val="16"/>
                <w:szCs w:val="16"/>
              </w:rPr>
              <w:t>结核菌素试验中度及以上或</w:t>
            </w:r>
            <w:r>
              <w:rPr>
                <w:rStyle w:val="8"/>
                <w:rFonts w:eastAsia="宋体"/>
                <w:sz w:val="16"/>
                <w:szCs w:val="16"/>
              </w:rPr>
              <w:t>γ-</w:t>
            </w:r>
            <w:r>
              <w:rPr>
                <w:rStyle w:val="9"/>
                <w:rFonts w:hAnsi="Times New Roman"/>
                <w:sz w:val="16"/>
                <w:szCs w:val="16"/>
              </w:rPr>
              <w:t>干扰素释放试验阳性</w:t>
            </w:r>
            <w:r>
              <w:rPr>
                <w:rFonts w:ascii="仿宋_GB2312" w:hAnsi="Times New Roman" w:eastAsia="仿宋_GB2312" w:cs="仿宋_GB2312"/>
                <w:color w:val="000000"/>
                <w:kern w:val="0"/>
                <w:sz w:val="16"/>
                <w:szCs w:val="16"/>
              </w:rPr>
              <w:t>或结核抗体阳性</w:t>
            </w:r>
            <w:r>
              <w:rPr>
                <w:rStyle w:val="9"/>
                <w:rFonts w:hAnsi="Times New Roman"/>
                <w:sz w:val="16"/>
                <w:szCs w:val="16"/>
              </w:rPr>
              <w:t>；</w:t>
            </w:r>
            <w:r>
              <w:rPr>
                <w:rStyle w:val="8"/>
                <w:rFonts w:eastAsia="宋体"/>
                <w:sz w:val="16"/>
                <w:szCs w:val="16"/>
              </w:rPr>
              <w:t>④</w:t>
            </w:r>
            <w:r>
              <w:rPr>
                <w:rStyle w:val="9"/>
                <w:rFonts w:hAnsi="Times New Roman"/>
                <w:sz w:val="16"/>
                <w:szCs w:val="16"/>
              </w:rPr>
              <w:t>经抗结核诊断性治疗有效者。</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27427CCF">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EAB741C">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C0B0363">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DEDABC">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489050">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7B1F7EB">
            <w:pPr>
              <w:jc w:val="left"/>
              <w:rPr>
                <w:rFonts w:ascii="宋体" w:hAnsi="宋体" w:eastAsia="宋体" w:cs="宋体"/>
                <w:color w:val="000000"/>
                <w:sz w:val="16"/>
                <w:szCs w:val="16"/>
              </w:rPr>
            </w:pPr>
          </w:p>
        </w:tc>
      </w:tr>
      <w:tr w14:paraId="3CA13737">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198B61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12</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FD696C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M05300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3E2E4EA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慢性阻塞性肺疾病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E7711A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DDAF7E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3B35E0C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3B165980">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有慢性咳嗽、咳痰、逐渐加重的气短或呼吸困难等临床表现，且满足下列条件之一：</w:t>
            </w:r>
          </w:p>
        </w:tc>
        <w:tc>
          <w:tcPr>
            <w:tcW w:w="697" w:type="pct"/>
            <w:tcBorders>
              <w:top w:val="nil"/>
              <w:left w:val="single" w:color="000000" w:sz="8" w:space="0"/>
              <w:bottom w:val="nil"/>
              <w:right w:val="single" w:color="000000" w:sz="8" w:space="0"/>
            </w:tcBorders>
            <w:shd w:val="clear" w:color="auto" w:fill="auto"/>
            <w:vAlign w:val="center"/>
          </w:tcPr>
          <w:p w14:paraId="2014CB0A">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D7E6D3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0FBFC3D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0C722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D7179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4377295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朱文武、李钰宇、邵华、康清泉、刘新凯、黄春梅</w:t>
            </w:r>
          </w:p>
        </w:tc>
      </w:tr>
      <w:tr w14:paraId="7FF6BEE3">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1F7AE4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698A20B">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ECD7B5F">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2DA6BE1">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E7755B">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D40D03E">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229EB395">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肺功能检查：吸入支气管舒张剂后</w:t>
            </w:r>
            <w:r>
              <w:rPr>
                <w:rStyle w:val="8"/>
                <w:rFonts w:eastAsia="宋体"/>
                <w:sz w:val="16"/>
                <w:szCs w:val="16"/>
              </w:rPr>
              <w:t>FEV1</w:t>
            </w:r>
            <w:r>
              <w:rPr>
                <w:rStyle w:val="9"/>
                <w:rFonts w:hAnsi="Times New Roman"/>
                <w:sz w:val="16"/>
                <w:szCs w:val="16"/>
              </w:rPr>
              <w:t>（一秒用力呼气容积）</w:t>
            </w:r>
            <w:r>
              <w:rPr>
                <w:rStyle w:val="8"/>
                <w:rFonts w:eastAsia="宋体"/>
                <w:sz w:val="16"/>
                <w:szCs w:val="16"/>
              </w:rPr>
              <w:t>/FVC</w:t>
            </w:r>
            <w:r>
              <w:rPr>
                <w:rStyle w:val="9"/>
                <w:rFonts w:hAnsi="Times New Roman"/>
                <w:sz w:val="16"/>
                <w:szCs w:val="16"/>
              </w:rPr>
              <w:t>（用力肺活量）所占百分比＜</w:t>
            </w:r>
            <w:r>
              <w:rPr>
                <w:rStyle w:val="8"/>
                <w:rFonts w:eastAsia="宋体"/>
                <w:sz w:val="16"/>
                <w:szCs w:val="16"/>
              </w:rPr>
              <w:t>70</w:t>
            </w:r>
            <w:r>
              <w:rPr>
                <w:rStyle w:val="9"/>
                <w:rFonts w:hAnsi="Times New Roman"/>
                <w:sz w:val="16"/>
                <w:szCs w:val="16"/>
              </w:rPr>
              <w:t>％并排除其他疾病引起的气流受限。</w:t>
            </w:r>
          </w:p>
        </w:tc>
        <w:tc>
          <w:tcPr>
            <w:tcW w:w="697" w:type="pct"/>
            <w:tcBorders>
              <w:top w:val="nil"/>
              <w:left w:val="single" w:color="000000" w:sz="8" w:space="0"/>
              <w:bottom w:val="nil"/>
              <w:right w:val="single" w:color="000000" w:sz="8" w:space="0"/>
            </w:tcBorders>
            <w:shd w:val="clear" w:color="auto" w:fill="auto"/>
            <w:vAlign w:val="center"/>
          </w:tcPr>
          <w:p w14:paraId="6DFA0C5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.无法行肺功能检查者，需提交两名副主任及以上级别专科或全科医师出具诊断证明书，证明可以确诊慢性阻塞性肺疾病（明确无法提供肺功能检查报告的原因和可以确诊的理由及依据）；</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FF2954A">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2AC6BC6">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DDCD49">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DD3A06">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FFA604F">
            <w:pPr>
              <w:jc w:val="left"/>
              <w:rPr>
                <w:rFonts w:ascii="宋体" w:hAnsi="宋体" w:eastAsia="宋体" w:cs="宋体"/>
                <w:color w:val="000000"/>
                <w:sz w:val="16"/>
                <w:szCs w:val="16"/>
              </w:rPr>
            </w:pPr>
          </w:p>
        </w:tc>
      </w:tr>
      <w:tr w14:paraId="5E4FDB78">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2E5762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90EC2DD">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94106B9">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5DB30C">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BB7C194">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015AFA0E">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38FFBDC">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无法行肺功能检查者：</w:t>
            </w:r>
          </w:p>
        </w:tc>
        <w:tc>
          <w:tcPr>
            <w:tcW w:w="697" w:type="pct"/>
            <w:tcBorders>
              <w:top w:val="nil"/>
              <w:left w:val="single" w:color="000000" w:sz="8" w:space="0"/>
              <w:bottom w:val="nil"/>
              <w:right w:val="single" w:color="000000" w:sz="8" w:space="0"/>
            </w:tcBorders>
            <w:shd w:val="clear" w:color="auto" w:fill="auto"/>
            <w:vAlign w:val="center"/>
          </w:tcPr>
          <w:p w14:paraId="5B3234C9">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.符合认定标准的检查报告。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FE9DC85">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1603AE9">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A7576F">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403883">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7B6790E">
            <w:pPr>
              <w:jc w:val="left"/>
              <w:rPr>
                <w:rFonts w:ascii="宋体" w:hAnsi="宋体" w:eastAsia="宋体" w:cs="宋体"/>
                <w:color w:val="000000"/>
                <w:sz w:val="16"/>
                <w:szCs w:val="16"/>
              </w:rPr>
            </w:pPr>
          </w:p>
        </w:tc>
      </w:tr>
      <w:tr w14:paraId="0A74E36B">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62F1D7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F68BB2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BB2A9EC">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B5751E7">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B1E9501">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693CB1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6ED6501">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1</w:t>
            </w:r>
            <w:r>
              <w:rPr>
                <w:rStyle w:val="9"/>
                <w:rFonts w:hAnsi="宋体"/>
                <w:sz w:val="16"/>
                <w:szCs w:val="16"/>
              </w:rPr>
              <w:t>）影像学检查符合阻塞性肺气肿诊断；</w:t>
            </w:r>
          </w:p>
        </w:tc>
        <w:tc>
          <w:tcPr>
            <w:tcW w:w="697" w:type="pct"/>
            <w:tcBorders>
              <w:top w:val="nil"/>
              <w:left w:val="single" w:color="000000" w:sz="8" w:space="0"/>
              <w:bottom w:val="nil"/>
              <w:right w:val="single" w:color="000000" w:sz="8" w:space="0"/>
            </w:tcBorders>
            <w:shd w:val="clear" w:color="auto" w:fill="auto"/>
            <w:noWrap/>
            <w:vAlign w:val="center"/>
          </w:tcPr>
          <w:p w14:paraId="572CD034">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14F72E2">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678A8C5">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924C16">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4CA1D1">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A3EA095">
            <w:pPr>
              <w:jc w:val="left"/>
              <w:rPr>
                <w:rFonts w:ascii="宋体" w:hAnsi="宋体" w:eastAsia="宋体" w:cs="宋体"/>
                <w:color w:val="000000"/>
                <w:sz w:val="16"/>
                <w:szCs w:val="16"/>
              </w:rPr>
            </w:pPr>
          </w:p>
        </w:tc>
      </w:tr>
      <w:tr w14:paraId="305E5497">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A1789E3">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3A3FC3B">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ECEB01C">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6A335FB">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A6A17F0">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1F6C9ED8">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2216850E">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2</w:t>
            </w:r>
            <w:r>
              <w:rPr>
                <w:rStyle w:val="9"/>
                <w:rFonts w:hAnsi="宋体"/>
                <w:sz w:val="16"/>
                <w:szCs w:val="16"/>
              </w:rPr>
              <w:t>）病史资料符合慢性阻塞性肺疾病临床症状和体征。</w:t>
            </w:r>
          </w:p>
        </w:tc>
        <w:tc>
          <w:tcPr>
            <w:tcW w:w="697" w:type="pct"/>
            <w:tcBorders>
              <w:top w:val="nil"/>
              <w:left w:val="single" w:color="000000" w:sz="8" w:space="0"/>
              <w:bottom w:val="nil"/>
              <w:right w:val="single" w:color="000000" w:sz="8" w:space="0"/>
            </w:tcBorders>
            <w:shd w:val="clear" w:color="auto" w:fill="auto"/>
            <w:noWrap/>
            <w:vAlign w:val="center"/>
          </w:tcPr>
          <w:p w14:paraId="01CAAA21">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82E6365">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B058D1F">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F5E9D5">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06BBC9">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E8A15DA">
            <w:pPr>
              <w:jc w:val="left"/>
              <w:rPr>
                <w:rFonts w:ascii="宋体" w:hAnsi="宋体" w:eastAsia="宋体" w:cs="宋体"/>
                <w:color w:val="000000"/>
                <w:sz w:val="16"/>
                <w:szCs w:val="16"/>
              </w:rPr>
            </w:pPr>
          </w:p>
        </w:tc>
      </w:tr>
      <w:tr w14:paraId="03BAD39E">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2815D25">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EF330C3">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2D939089">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6C7FE3C">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FB6348">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9BF0008">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155DE0C6">
            <w:pPr>
              <w:widowControl/>
              <w:jc w:val="left"/>
              <w:textAlignment w:val="center"/>
              <w:rPr>
                <w:rFonts w:ascii="仿宋_GB2312" w:hAnsi="宋体" w:eastAsia="仿宋_GB2312" w:cs="仿宋_GB2312"/>
                <w:color w:val="000000"/>
                <w:sz w:val="16"/>
                <w:szCs w:val="16"/>
              </w:rPr>
            </w:pPr>
            <w:r>
              <w:rPr>
                <w:rStyle w:val="9"/>
                <w:rFonts w:hAnsi="宋体"/>
                <w:sz w:val="16"/>
                <w:szCs w:val="16"/>
              </w:rPr>
              <w:t>【注】无法行肺功能检查：年龄</w:t>
            </w:r>
            <w:r>
              <w:rPr>
                <w:rStyle w:val="8"/>
                <w:rFonts w:eastAsia="仿宋_GB2312"/>
                <w:sz w:val="16"/>
                <w:szCs w:val="16"/>
              </w:rPr>
              <w:t>≥90</w:t>
            </w:r>
            <w:r>
              <w:rPr>
                <w:rStyle w:val="9"/>
                <w:rFonts w:hAnsi="宋体"/>
                <w:sz w:val="16"/>
                <w:szCs w:val="16"/>
              </w:rPr>
              <w:t>岁、因认知功能障碍无法配合检查、口腔牙齿等局部问题无法检查、存在肺功能禁忌症。</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4490CE9C">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0E09FA7">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FBB7B17">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EC13DC">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EAB4E8">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D53721D">
            <w:pPr>
              <w:jc w:val="left"/>
              <w:rPr>
                <w:rFonts w:ascii="宋体" w:hAnsi="宋体" w:eastAsia="宋体" w:cs="宋体"/>
                <w:color w:val="000000"/>
                <w:sz w:val="16"/>
                <w:szCs w:val="16"/>
              </w:rPr>
            </w:pPr>
          </w:p>
        </w:tc>
      </w:tr>
      <w:tr w14:paraId="3340A215">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95AF54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13</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74C3B4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M04100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170F704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慢性肺源性心脏病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16BED6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36A245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2E239D3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0BF766E1">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同时符合以下条件：</w:t>
            </w:r>
          </w:p>
        </w:tc>
        <w:tc>
          <w:tcPr>
            <w:tcW w:w="697" w:type="pct"/>
            <w:tcBorders>
              <w:top w:val="nil"/>
              <w:left w:val="single" w:color="000000" w:sz="8" w:space="0"/>
              <w:bottom w:val="nil"/>
              <w:right w:val="single" w:color="000000" w:sz="8" w:space="0"/>
            </w:tcBorders>
            <w:shd w:val="clear" w:color="auto" w:fill="auto"/>
            <w:vAlign w:val="center"/>
          </w:tcPr>
          <w:p w14:paraId="37180658">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9204968">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315F19A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E608E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55133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2333C3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向科林、罗友斌、文志远、王瑜、苟元毅、刘新凯、朱文武、李钰宇、邵华、康清泉</w:t>
            </w:r>
          </w:p>
        </w:tc>
      </w:tr>
      <w:tr w14:paraId="68B90A7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65C25E3">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8CE5AF0">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30EF8C1">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26947D0">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036924C">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243AA69">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246F31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.有慢阻肺或慢性支气管炎、肺气肿病史或其他胸肺疾病病史；</w:t>
            </w:r>
          </w:p>
        </w:tc>
        <w:tc>
          <w:tcPr>
            <w:tcW w:w="697" w:type="pct"/>
            <w:tcBorders>
              <w:top w:val="nil"/>
              <w:left w:val="single" w:color="000000" w:sz="8" w:space="0"/>
              <w:bottom w:val="nil"/>
              <w:right w:val="single" w:color="000000" w:sz="8" w:space="0"/>
            </w:tcBorders>
            <w:shd w:val="clear" w:color="auto" w:fill="auto"/>
            <w:vAlign w:val="center"/>
          </w:tcPr>
          <w:p w14:paraId="007B4A41">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B9F365E">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FC8E1E6">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96C430">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54D5BB">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70428E0">
            <w:pPr>
              <w:jc w:val="left"/>
              <w:rPr>
                <w:rFonts w:ascii="宋体" w:hAnsi="宋体" w:eastAsia="宋体" w:cs="宋体"/>
                <w:color w:val="000000"/>
                <w:sz w:val="16"/>
                <w:szCs w:val="16"/>
              </w:rPr>
            </w:pPr>
          </w:p>
        </w:tc>
      </w:tr>
      <w:tr w14:paraId="32DD9556">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2D0F18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A1F07B5">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9FF30BF">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A42A658">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7265C9E">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04C608DA">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4A26551">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.超声心动图或心脏彩超提示右心增大或肥厚、肺动脉压增高，且同时排除引起右心增大的其他心脏疾病；</w:t>
            </w:r>
          </w:p>
        </w:tc>
        <w:tc>
          <w:tcPr>
            <w:tcW w:w="697" w:type="pct"/>
            <w:tcBorders>
              <w:top w:val="nil"/>
              <w:left w:val="single" w:color="000000" w:sz="8" w:space="0"/>
              <w:bottom w:val="nil"/>
              <w:right w:val="single" w:color="000000" w:sz="8" w:space="0"/>
            </w:tcBorders>
            <w:shd w:val="clear" w:color="auto" w:fill="auto"/>
            <w:noWrap/>
            <w:vAlign w:val="center"/>
          </w:tcPr>
          <w:p w14:paraId="1DF72726">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850565F">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AEB4080">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D6FD6D">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B329F3">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1A9051C">
            <w:pPr>
              <w:jc w:val="left"/>
              <w:rPr>
                <w:rFonts w:ascii="宋体" w:hAnsi="宋体" w:eastAsia="宋体" w:cs="宋体"/>
                <w:color w:val="000000"/>
                <w:sz w:val="16"/>
                <w:szCs w:val="16"/>
              </w:rPr>
            </w:pPr>
          </w:p>
        </w:tc>
      </w:tr>
      <w:tr w14:paraId="1D86AC7D">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E4C4D9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34CA362">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38BA32B">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4862CCB">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21F7025">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96C7EE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223EF9E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.心电图、影像学检查（胸部</w:t>
            </w:r>
            <w:r>
              <w:rPr>
                <w:rStyle w:val="8"/>
                <w:rFonts w:eastAsia="宋体"/>
                <w:sz w:val="16"/>
                <w:szCs w:val="16"/>
              </w:rPr>
              <w:t>CT</w:t>
            </w:r>
            <w:r>
              <w:rPr>
                <w:rStyle w:val="9"/>
                <w:rFonts w:hAnsi="Times New Roman"/>
                <w:sz w:val="16"/>
                <w:szCs w:val="16"/>
              </w:rPr>
              <w:t>或</w:t>
            </w:r>
            <w:r>
              <w:rPr>
                <w:rStyle w:val="8"/>
                <w:rFonts w:eastAsia="宋体"/>
                <w:sz w:val="16"/>
                <w:szCs w:val="16"/>
              </w:rPr>
              <w:t>X</w:t>
            </w:r>
            <w:r>
              <w:rPr>
                <w:rStyle w:val="9"/>
                <w:rFonts w:hAnsi="Times New Roman"/>
                <w:sz w:val="16"/>
                <w:szCs w:val="16"/>
              </w:rPr>
              <w:t>片）提示</w:t>
            </w:r>
            <w:r>
              <w:rPr>
                <w:rStyle w:val="11"/>
                <w:rFonts w:hint="default"/>
                <w:sz w:val="16"/>
                <w:szCs w:val="16"/>
              </w:rPr>
              <w:t>有</w:t>
            </w:r>
            <w:r>
              <w:rPr>
                <w:rStyle w:val="9"/>
                <w:rFonts w:hAnsi="Times New Roman"/>
                <w:sz w:val="16"/>
                <w:szCs w:val="16"/>
              </w:rPr>
              <w:t>肺心病的征象。</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3F78BB3A">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2E8012B">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34828AE">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07EB6E">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69842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A82A406">
            <w:pPr>
              <w:jc w:val="left"/>
              <w:rPr>
                <w:rFonts w:ascii="宋体" w:hAnsi="宋体" w:eastAsia="宋体" w:cs="宋体"/>
                <w:color w:val="000000"/>
                <w:sz w:val="16"/>
                <w:szCs w:val="16"/>
              </w:rPr>
            </w:pPr>
          </w:p>
        </w:tc>
      </w:tr>
      <w:tr w14:paraId="3FE894E8">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A02A17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14</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C330BB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M00200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1714E0D2">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病毒性肝炎</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108533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M00202</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F3C2235">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丙型肝炎</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165DF15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4D47D6BE">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实验室检查符合下列各项之一：</w:t>
            </w:r>
          </w:p>
        </w:tc>
        <w:tc>
          <w:tcPr>
            <w:tcW w:w="697" w:type="pct"/>
            <w:tcBorders>
              <w:top w:val="nil"/>
              <w:left w:val="single" w:color="000000" w:sz="8" w:space="0"/>
              <w:bottom w:val="nil"/>
              <w:right w:val="single" w:color="000000" w:sz="8" w:space="0"/>
            </w:tcBorders>
            <w:shd w:val="clear" w:color="auto" w:fill="auto"/>
            <w:vAlign w:val="center"/>
          </w:tcPr>
          <w:p w14:paraId="369D4E7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404A9B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12</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7FA7A5B9">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同认定依据</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0C84E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E3F9F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1046A8E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段飞、张秀辉、杨君、喻娜娜、周刚</w:t>
            </w:r>
          </w:p>
        </w:tc>
      </w:tr>
      <w:tr w14:paraId="7CF5523B">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7D640E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CAEBCF3">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375C6C4">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0DEEB3">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46973A7">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2BD15ED">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22771F34">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1</w:t>
            </w:r>
            <w:r>
              <w:rPr>
                <w:rStyle w:val="9"/>
                <w:rFonts w:hAnsi="宋体"/>
                <w:sz w:val="16"/>
                <w:szCs w:val="16"/>
              </w:rPr>
              <w:t>）肝功能异常，血清学检查（血清或肝内</w:t>
            </w:r>
            <w:r>
              <w:rPr>
                <w:rStyle w:val="8"/>
                <w:rFonts w:eastAsia="仿宋_GB2312"/>
                <w:sz w:val="16"/>
                <w:szCs w:val="16"/>
              </w:rPr>
              <w:t>HCV-RNA</w:t>
            </w:r>
            <w:r>
              <w:rPr>
                <w:rStyle w:val="9"/>
                <w:rFonts w:hAnsi="宋体"/>
                <w:sz w:val="16"/>
                <w:szCs w:val="16"/>
              </w:rPr>
              <w:t>阳性）；</w:t>
            </w:r>
          </w:p>
        </w:tc>
        <w:tc>
          <w:tcPr>
            <w:tcW w:w="697" w:type="pct"/>
            <w:tcBorders>
              <w:top w:val="nil"/>
              <w:left w:val="single" w:color="000000" w:sz="8" w:space="0"/>
              <w:bottom w:val="nil"/>
              <w:right w:val="single" w:color="000000" w:sz="8" w:space="0"/>
            </w:tcBorders>
            <w:shd w:val="clear" w:color="auto" w:fill="auto"/>
            <w:vAlign w:val="center"/>
          </w:tcPr>
          <w:p w14:paraId="12C5200B">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.符合认定标准的检查、检验报告。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601CA7">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69BC3A9">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6B7963">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FDF4BC">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FD18317">
            <w:pPr>
              <w:jc w:val="left"/>
              <w:rPr>
                <w:rFonts w:ascii="宋体" w:hAnsi="宋体" w:eastAsia="宋体" w:cs="宋体"/>
                <w:color w:val="000000"/>
                <w:sz w:val="16"/>
                <w:szCs w:val="16"/>
              </w:rPr>
            </w:pPr>
          </w:p>
        </w:tc>
      </w:tr>
      <w:tr w14:paraId="7CC62988">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687B33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ABD72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D5B4F0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AF86B6">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CE36FD1">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597E84A">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099EE1C4">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2</w:t>
            </w:r>
            <w:r>
              <w:rPr>
                <w:rStyle w:val="9"/>
                <w:rFonts w:hAnsi="宋体"/>
                <w:sz w:val="16"/>
                <w:szCs w:val="16"/>
              </w:rPr>
              <w:t>）肝功能正常，</w:t>
            </w:r>
            <w:r>
              <w:rPr>
                <w:rStyle w:val="8"/>
                <w:rFonts w:eastAsia="仿宋_GB2312"/>
                <w:sz w:val="16"/>
                <w:szCs w:val="16"/>
              </w:rPr>
              <w:t>HCV-RNA</w:t>
            </w:r>
            <w:r>
              <w:rPr>
                <w:rStyle w:val="9"/>
                <w:rFonts w:hAnsi="宋体"/>
                <w:sz w:val="16"/>
                <w:szCs w:val="16"/>
              </w:rPr>
              <w:t>阳性，需要继续抗病毒治疗的，有明显的肝炎症状，且符合下列两项之一：影像学检查（肝脏</w:t>
            </w:r>
            <w:r>
              <w:rPr>
                <w:rStyle w:val="8"/>
                <w:rFonts w:eastAsia="仿宋_GB2312"/>
                <w:sz w:val="16"/>
                <w:szCs w:val="16"/>
              </w:rPr>
              <w:t>B</w:t>
            </w:r>
            <w:r>
              <w:rPr>
                <w:rStyle w:val="9"/>
                <w:rFonts w:hAnsi="宋体"/>
                <w:sz w:val="16"/>
                <w:szCs w:val="16"/>
              </w:rPr>
              <w:t>超、</w:t>
            </w:r>
            <w:r>
              <w:rPr>
                <w:rStyle w:val="8"/>
                <w:rFonts w:eastAsia="仿宋_GB2312"/>
                <w:sz w:val="16"/>
                <w:szCs w:val="16"/>
              </w:rPr>
              <w:t>CT</w:t>
            </w:r>
            <w:r>
              <w:rPr>
                <w:rStyle w:val="9"/>
                <w:rFonts w:hAnsi="宋体"/>
                <w:sz w:val="16"/>
                <w:szCs w:val="16"/>
              </w:rPr>
              <w:t>、核磁共振检查等）提示慢性肝损害；肝脏病理诊断炎症活动度</w:t>
            </w:r>
            <w:r>
              <w:rPr>
                <w:rStyle w:val="8"/>
                <w:rFonts w:eastAsia="仿宋_GB2312"/>
                <w:sz w:val="16"/>
                <w:szCs w:val="16"/>
              </w:rPr>
              <w:t>≥G2</w:t>
            </w:r>
            <w:r>
              <w:rPr>
                <w:rStyle w:val="9"/>
                <w:rFonts w:hAnsi="宋体"/>
                <w:sz w:val="16"/>
                <w:szCs w:val="16"/>
              </w:rPr>
              <w:t>、纤维化</w:t>
            </w:r>
            <w:r>
              <w:rPr>
                <w:rStyle w:val="8"/>
                <w:rFonts w:eastAsia="仿宋_GB2312"/>
                <w:sz w:val="16"/>
                <w:szCs w:val="16"/>
              </w:rPr>
              <w:t>≥S2</w:t>
            </w:r>
            <w:r>
              <w:rPr>
                <w:rStyle w:val="9"/>
                <w:rFonts w:hAnsi="宋体"/>
                <w:sz w:val="16"/>
                <w:szCs w:val="16"/>
              </w:rPr>
              <w:t>；</w:t>
            </w:r>
          </w:p>
        </w:tc>
        <w:tc>
          <w:tcPr>
            <w:tcW w:w="697" w:type="pct"/>
            <w:tcBorders>
              <w:top w:val="nil"/>
              <w:left w:val="single" w:color="000000" w:sz="8" w:space="0"/>
              <w:bottom w:val="nil"/>
              <w:right w:val="single" w:color="000000" w:sz="8" w:space="0"/>
            </w:tcBorders>
            <w:shd w:val="clear" w:color="auto" w:fill="auto"/>
            <w:noWrap/>
            <w:vAlign w:val="center"/>
          </w:tcPr>
          <w:p w14:paraId="22EC5F6D">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60572C">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5BD09EB">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4214EA">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030E80">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4DED5B7">
            <w:pPr>
              <w:jc w:val="left"/>
              <w:rPr>
                <w:rFonts w:ascii="宋体" w:hAnsi="宋体" w:eastAsia="宋体" w:cs="宋体"/>
                <w:color w:val="000000"/>
                <w:sz w:val="16"/>
                <w:szCs w:val="16"/>
              </w:rPr>
            </w:pPr>
          </w:p>
        </w:tc>
      </w:tr>
      <w:tr w14:paraId="6D4A6977">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2DA9B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E5B4E31">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B3FA089">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DF8B3F">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4886B27">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51EA2C8">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13A1D674">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3</w:t>
            </w:r>
            <w:r>
              <w:rPr>
                <w:rStyle w:val="9"/>
                <w:rFonts w:hAnsi="宋体"/>
                <w:sz w:val="16"/>
                <w:szCs w:val="16"/>
              </w:rPr>
              <w:t>）抗病毒治疗后，</w:t>
            </w:r>
            <w:r>
              <w:rPr>
                <w:rStyle w:val="8"/>
                <w:rFonts w:eastAsia="仿宋_GB2312"/>
                <w:sz w:val="16"/>
                <w:szCs w:val="16"/>
              </w:rPr>
              <w:t>HCV-RNA</w:t>
            </w:r>
            <w:r>
              <w:rPr>
                <w:rStyle w:val="9"/>
                <w:rFonts w:hAnsi="宋体"/>
                <w:sz w:val="16"/>
                <w:szCs w:val="16"/>
              </w:rPr>
              <w:t>阴性，经高精度检查</w:t>
            </w:r>
            <w:r>
              <w:rPr>
                <w:rStyle w:val="8"/>
                <w:rFonts w:eastAsia="仿宋_GB2312"/>
                <w:sz w:val="16"/>
                <w:szCs w:val="16"/>
              </w:rPr>
              <w:t>HCV-RNA</w:t>
            </w:r>
            <w:r>
              <w:rPr>
                <w:rStyle w:val="9"/>
                <w:rFonts w:hAnsi="宋体"/>
                <w:sz w:val="16"/>
                <w:szCs w:val="16"/>
              </w:rPr>
              <w:t>仍为阳性。</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0559E478">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1F3EFF5">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9BDEE9F">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172C20">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2F0E4A">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2399FED">
            <w:pPr>
              <w:jc w:val="left"/>
              <w:rPr>
                <w:rFonts w:ascii="宋体" w:hAnsi="宋体" w:eastAsia="宋体" w:cs="宋体"/>
                <w:color w:val="000000"/>
                <w:sz w:val="16"/>
                <w:szCs w:val="16"/>
              </w:rPr>
            </w:pPr>
          </w:p>
        </w:tc>
      </w:tr>
      <w:tr w14:paraId="54468156">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ACBE6B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A6C2D1">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067388A">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0C1A8E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M00201</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4C5594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其他病毒性肝炎（不含甲型、丙型肝炎）</w:t>
            </w: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E7AE388">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16FCC383">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实验室检查符合下列各项之一：</w:t>
            </w:r>
          </w:p>
        </w:tc>
        <w:tc>
          <w:tcPr>
            <w:tcW w:w="697" w:type="pct"/>
            <w:tcBorders>
              <w:top w:val="nil"/>
              <w:left w:val="single" w:color="000000" w:sz="8" w:space="0"/>
              <w:bottom w:val="nil"/>
              <w:right w:val="single" w:color="000000" w:sz="8" w:space="0"/>
            </w:tcBorders>
            <w:shd w:val="clear" w:color="auto" w:fill="auto"/>
            <w:vAlign w:val="center"/>
          </w:tcPr>
          <w:p w14:paraId="6EB0D2F5">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6795A2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03FF326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6B343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F4E87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1849A4E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段飞、张秀辉、杨君、喻娜娜、周刚</w:t>
            </w:r>
          </w:p>
        </w:tc>
      </w:tr>
      <w:tr w14:paraId="6C0C2988">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CB743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DC434A1">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54A8843">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AF8D00">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445BBC0">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BF70ADF">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52911779">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肝功能异常，血清学检查（</w:t>
            </w:r>
            <w:r>
              <w:rPr>
                <w:rStyle w:val="8"/>
                <w:rFonts w:eastAsia="宋体"/>
                <w:sz w:val="16"/>
                <w:szCs w:val="16"/>
              </w:rPr>
              <w:t>HBsAg</w:t>
            </w:r>
            <w:r>
              <w:rPr>
                <w:rStyle w:val="9"/>
                <w:rFonts w:hAnsi="Times New Roman"/>
                <w:sz w:val="16"/>
                <w:szCs w:val="16"/>
              </w:rPr>
              <w:t>或</w:t>
            </w:r>
            <w:r>
              <w:rPr>
                <w:rStyle w:val="8"/>
                <w:rFonts w:eastAsia="宋体"/>
                <w:sz w:val="16"/>
                <w:szCs w:val="16"/>
              </w:rPr>
              <w:t>HBV-DNA</w:t>
            </w:r>
            <w:r>
              <w:rPr>
                <w:rStyle w:val="9"/>
                <w:rFonts w:hAnsi="Times New Roman"/>
                <w:sz w:val="16"/>
                <w:szCs w:val="16"/>
              </w:rPr>
              <w:t>阳性或抗</w:t>
            </w:r>
            <w:r>
              <w:rPr>
                <w:rStyle w:val="8"/>
                <w:rFonts w:eastAsia="宋体"/>
                <w:sz w:val="16"/>
                <w:szCs w:val="16"/>
              </w:rPr>
              <w:t>-HDV</w:t>
            </w:r>
            <w:r>
              <w:rPr>
                <w:rStyle w:val="9"/>
                <w:rFonts w:hAnsi="Times New Roman"/>
                <w:sz w:val="16"/>
                <w:szCs w:val="16"/>
              </w:rPr>
              <w:t>阳性、血清</w:t>
            </w:r>
            <w:r>
              <w:rPr>
                <w:rStyle w:val="8"/>
                <w:rFonts w:eastAsia="宋体"/>
                <w:sz w:val="16"/>
                <w:szCs w:val="16"/>
              </w:rPr>
              <w:t>HBV-RNA</w:t>
            </w:r>
            <w:r>
              <w:rPr>
                <w:rStyle w:val="9"/>
                <w:rFonts w:hAnsi="Times New Roman"/>
                <w:sz w:val="16"/>
                <w:szCs w:val="16"/>
              </w:rPr>
              <w:t>阳性）；</w:t>
            </w:r>
          </w:p>
        </w:tc>
        <w:tc>
          <w:tcPr>
            <w:tcW w:w="697" w:type="pct"/>
            <w:tcBorders>
              <w:top w:val="nil"/>
              <w:left w:val="single" w:color="000000" w:sz="8" w:space="0"/>
              <w:bottom w:val="nil"/>
              <w:right w:val="single" w:color="000000" w:sz="8" w:space="0"/>
            </w:tcBorders>
            <w:shd w:val="clear" w:color="auto" w:fill="auto"/>
            <w:vAlign w:val="center"/>
          </w:tcPr>
          <w:p w14:paraId="7CBF5E47">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.符合认定标准的检查、检验报告。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EEE9E4">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0AD8367">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A1C7C8">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B8A558">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A0A6FD1">
            <w:pPr>
              <w:jc w:val="left"/>
              <w:rPr>
                <w:rFonts w:ascii="宋体" w:hAnsi="宋体" w:eastAsia="宋体" w:cs="宋体"/>
                <w:color w:val="000000"/>
                <w:sz w:val="16"/>
                <w:szCs w:val="16"/>
              </w:rPr>
            </w:pPr>
          </w:p>
        </w:tc>
      </w:tr>
      <w:tr w14:paraId="58915921">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EC956E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521B9A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DA36FBD">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D10BDB">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BD47931">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748F34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8FFF2EE">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肝功能正常，肝炎病毒检测阳性，需要继续抗病毒治疗的，需具备慢性肝炎病史半年以上，有明显的肝炎症状，且符合下列两项之一：影像学检查（肝脏</w:t>
            </w:r>
            <w:r>
              <w:rPr>
                <w:rStyle w:val="8"/>
                <w:rFonts w:eastAsia="宋体"/>
                <w:sz w:val="16"/>
                <w:szCs w:val="16"/>
              </w:rPr>
              <w:t>B</w:t>
            </w:r>
            <w:r>
              <w:rPr>
                <w:rStyle w:val="9"/>
                <w:rFonts w:hAnsi="Times New Roman"/>
                <w:sz w:val="16"/>
                <w:szCs w:val="16"/>
              </w:rPr>
              <w:t>超、</w:t>
            </w:r>
            <w:r>
              <w:rPr>
                <w:rStyle w:val="8"/>
                <w:rFonts w:eastAsia="宋体"/>
                <w:sz w:val="16"/>
                <w:szCs w:val="16"/>
              </w:rPr>
              <w:t>CT</w:t>
            </w:r>
            <w:r>
              <w:rPr>
                <w:rStyle w:val="9"/>
                <w:rFonts w:hAnsi="Times New Roman"/>
                <w:sz w:val="16"/>
                <w:szCs w:val="16"/>
              </w:rPr>
              <w:t>、核磁共振检查等）提示慢性肝损害；肝脏病理诊断炎症活动度</w:t>
            </w:r>
            <w:r>
              <w:rPr>
                <w:rStyle w:val="8"/>
                <w:rFonts w:eastAsia="宋体"/>
                <w:sz w:val="16"/>
                <w:szCs w:val="16"/>
              </w:rPr>
              <w:t>≥G2</w:t>
            </w:r>
            <w:r>
              <w:rPr>
                <w:rStyle w:val="9"/>
                <w:rFonts w:hAnsi="Times New Roman"/>
                <w:sz w:val="16"/>
                <w:szCs w:val="16"/>
              </w:rPr>
              <w:t>、纤维化</w:t>
            </w:r>
            <w:r>
              <w:rPr>
                <w:rStyle w:val="8"/>
                <w:rFonts w:eastAsia="宋体"/>
                <w:sz w:val="16"/>
                <w:szCs w:val="16"/>
              </w:rPr>
              <w:t>≥S2</w:t>
            </w:r>
            <w:r>
              <w:rPr>
                <w:rStyle w:val="9"/>
                <w:rFonts w:hAnsi="Times New Roman"/>
                <w:sz w:val="16"/>
                <w:szCs w:val="16"/>
              </w:rPr>
              <w:t>；</w:t>
            </w:r>
          </w:p>
        </w:tc>
        <w:tc>
          <w:tcPr>
            <w:tcW w:w="697" w:type="pct"/>
            <w:tcBorders>
              <w:top w:val="nil"/>
              <w:left w:val="single" w:color="000000" w:sz="8" w:space="0"/>
              <w:bottom w:val="nil"/>
              <w:right w:val="single" w:color="000000" w:sz="8" w:space="0"/>
            </w:tcBorders>
            <w:shd w:val="clear" w:color="auto" w:fill="auto"/>
            <w:noWrap/>
            <w:vAlign w:val="center"/>
          </w:tcPr>
          <w:p w14:paraId="583B13D8">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9C3C890">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20A5828">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6387E3">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52533F">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6A41A23">
            <w:pPr>
              <w:jc w:val="left"/>
              <w:rPr>
                <w:rFonts w:ascii="宋体" w:hAnsi="宋体" w:eastAsia="宋体" w:cs="宋体"/>
                <w:color w:val="000000"/>
                <w:sz w:val="16"/>
                <w:szCs w:val="16"/>
              </w:rPr>
            </w:pPr>
          </w:p>
        </w:tc>
      </w:tr>
      <w:tr w14:paraId="13387FC4">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2584E4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ED0855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75511FB">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9037F05">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B2B6E1">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1FF0E4D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C6BC6C9">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抗病毒治疗后，</w:t>
            </w:r>
            <w:r>
              <w:rPr>
                <w:rStyle w:val="8"/>
                <w:rFonts w:eastAsia="宋体"/>
                <w:sz w:val="16"/>
                <w:szCs w:val="16"/>
              </w:rPr>
              <w:t>HBV-DNA</w:t>
            </w:r>
            <w:r>
              <w:rPr>
                <w:rStyle w:val="9"/>
                <w:rFonts w:hAnsi="Times New Roman"/>
                <w:sz w:val="16"/>
                <w:szCs w:val="16"/>
              </w:rPr>
              <w:t>阴性，经高精度检查</w:t>
            </w:r>
            <w:r>
              <w:rPr>
                <w:rStyle w:val="8"/>
                <w:rFonts w:eastAsia="宋体"/>
                <w:sz w:val="16"/>
                <w:szCs w:val="16"/>
              </w:rPr>
              <w:t>HBV-DNA</w:t>
            </w:r>
            <w:r>
              <w:rPr>
                <w:rStyle w:val="9"/>
                <w:rFonts w:hAnsi="Times New Roman"/>
                <w:sz w:val="16"/>
                <w:szCs w:val="16"/>
              </w:rPr>
              <w:t>仍为阳性；</w:t>
            </w:r>
          </w:p>
        </w:tc>
        <w:tc>
          <w:tcPr>
            <w:tcW w:w="697" w:type="pct"/>
            <w:tcBorders>
              <w:top w:val="nil"/>
              <w:left w:val="single" w:color="000000" w:sz="8" w:space="0"/>
              <w:bottom w:val="nil"/>
              <w:right w:val="single" w:color="000000" w:sz="8" w:space="0"/>
            </w:tcBorders>
            <w:shd w:val="clear" w:color="auto" w:fill="auto"/>
            <w:noWrap/>
            <w:vAlign w:val="center"/>
          </w:tcPr>
          <w:p w14:paraId="7FC9AB84">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84EC82F">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96AB091">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236269">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E4FCA5">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BFB670E">
            <w:pPr>
              <w:jc w:val="left"/>
              <w:rPr>
                <w:rFonts w:ascii="宋体" w:hAnsi="宋体" w:eastAsia="宋体" w:cs="宋体"/>
                <w:color w:val="000000"/>
                <w:sz w:val="16"/>
                <w:szCs w:val="16"/>
              </w:rPr>
            </w:pPr>
          </w:p>
        </w:tc>
      </w:tr>
      <w:tr w14:paraId="0036929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4A692D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E24FE0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0E97C4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DDFF84B">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930A682">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6F050AF">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7B3BDFCF">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4.</w:t>
            </w:r>
            <w:r>
              <w:rPr>
                <w:rStyle w:val="9"/>
                <w:rFonts w:hAnsi="Times New Roman"/>
                <w:sz w:val="16"/>
                <w:szCs w:val="16"/>
              </w:rPr>
              <w:t>对于已经抗病毒治疗后，肝功能正常，</w:t>
            </w:r>
            <w:r>
              <w:rPr>
                <w:rStyle w:val="8"/>
                <w:rFonts w:eastAsia="宋体"/>
                <w:sz w:val="16"/>
                <w:szCs w:val="16"/>
              </w:rPr>
              <w:t>HBV-DNA</w:t>
            </w:r>
            <w:r>
              <w:rPr>
                <w:rStyle w:val="9"/>
                <w:rFonts w:hAnsi="Times New Roman"/>
                <w:sz w:val="16"/>
                <w:szCs w:val="16"/>
              </w:rPr>
              <w:t>阴性，需要继续抗病毒治疗的，需提供一年以内的抗病毒治疗资料，由认定机构专科副主任及以上医师进行认定。</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3D5A8383">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39C89B1">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6B9DA84">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5F7C55">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9BCAA4">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2859D17">
            <w:pPr>
              <w:jc w:val="left"/>
              <w:rPr>
                <w:rFonts w:ascii="宋体" w:hAnsi="宋体" w:eastAsia="宋体" w:cs="宋体"/>
                <w:color w:val="000000"/>
                <w:sz w:val="16"/>
                <w:szCs w:val="16"/>
              </w:rPr>
            </w:pPr>
          </w:p>
        </w:tc>
      </w:tr>
      <w:tr w14:paraId="7EBA5E37">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7D27CA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15</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800CE0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M02200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380DD1B2">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其他精神类疾病</w:t>
            </w:r>
          </w:p>
        </w:tc>
        <w:tc>
          <w:tcPr>
            <w:tcW w:w="238" w:type="pct"/>
            <w:gridSpan w:val="2"/>
            <w:tcBorders>
              <w:top w:val="nil"/>
              <w:left w:val="single" w:color="000000" w:sz="8" w:space="0"/>
              <w:bottom w:val="single" w:color="000000" w:sz="8" w:space="0"/>
              <w:right w:val="single" w:color="000000" w:sz="8" w:space="0"/>
            </w:tcBorders>
            <w:shd w:val="clear" w:color="auto" w:fill="auto"/>
            <w:vAlign w:val="center"/>
          </w:tcPr>
          <w:p w14:paraId="71E2F5F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M02202</w:t>
            </w:r>
          </w:p>
        </w:tc>
        <w:tc>
          <w:tcPr>
            <w:tcW w:w="264" w:type="pct"/>
            <w:gridSpan w:val="2"/>
            <w:tcBorders>
              <w:top w:val="nil"/>
              <w:left w:val="single" w:color="000000" w:sz="8" w:space="0"/>
              <w:bottom w:val="single" w:color="000000" w:sz="8" w:space="0"/>
              <w:right w:val="single" w:color="000000" w:sz="8" w:space="0"/>
            </w:tcBorders>
            <w:shd w:val="clear" w:color="auto" w:fill="auto"/>
            <w:vAlign w:val="center"/>
          </w:tcPr>
          <w:p w14:paraId="5D002AD9">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抑郁症</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6123AAA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6C10040E">
            <w:pPr>
              <w:widowControl/>
              <w:jc w:val="left"/>
              <w:textAlignment w:val="center"/>
              <w:rPr>
                <w:rFonts w:ascii="仿宋_GB2312" w:hAnsi="宋体" w:eastAsia="仿宋_GB2312" w:cs="仿宋_GB2312"/>
                <w:color w:val="000000"/>
                <w:sz w:val="16"/>
                <w:szCs w:val="16"/>
              </w:rPr>
            </w:pPr>
            <w:r>
              <w:rPr>
                <w:rStyle w:val="9"/>
                <w:rFonts w:hAnsi="宋体"/>
                <w:sz w:val="16"/>
                <w:szCs w:val="16"/>
              </w:rPr>
              <w:t>符合《</w:t>
            </w:r>
            <w:r>
              <w:rPr>
                <w:rStyle w:val="8"/>
                <w:rFonts w:eastAsia="仿宋_GB2312"/>
                <w:sz w:val="16"/>
                <w:szCs w:val="16"/>
              </w:rPr>
              <w:t xml:space="preserve">ICD—10 </w:t>
            </w:r>
            <w:r>
              <w:rPr>
                <w:rStyle w:val="9"/>
                <w:rFonts w:hAnsi="宋体"/>
                <w:sz w:val="16"/>
                <w:szCs w:val="16"/>
              </w:rPr>
              <w:t>国际疾病分类与诊断标准（第十版）</w:t>
            </w:r>
            <w:r>
              <w:rPr>
                <w:rStyle w:val="8"/>
                <w:rFonts w:eastAsia="仿宋_GB2312"/>
                <w:sz w:val="16"/>
                <w:szCs w:val="16"/>
              </w:rPr>
              <w:t>-</w:t>
            </w:r>
            <w:r>
              <w:rPr>
                <w:rStyle w:val="9"/>
                <w:rFonts w:hAnsi="宋体"/>
                <w:sz w:val="16"/>
                <w:szCs w:val="16"/>
              </w:rPr>
              <w:t>精神与行为障碍》抑郁症诊断标准。</w:t>
            </w:r>
          </w:p>
        </w:tc>
        <w:tc>
          <w:tcPr>
            <w:tcW w:w="697" w:type="pct"/>
            <w:tcBorders>
              <w:top w:val="nil"/>
              <w:left w:val="single" w:color="000000" w:sz="8" w:space="0"/>
              <w:bottom w:val="single" w:color="000000" w:sz="8" w:space="0"/>
              <w:right w:val="single" w:color="000000" w:sz="8" w:space="0"/>
            </w:tcBorders>
            <w:shd w:val="clear" w:color="auto" w:fill="auto"/>
            <w:vAlign w:val="center"/>
          </w:tcPr>
          <w:p w14:paraId="5F91397F">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28" w:type="pct"/>
            <w:gridSpan w:val="2"/>
            <w:tcBorders>
              <w:top w:val="nil"/>
              <w:left w:val="single" w:color="000000" w:sz="8" w:space="0"/>
              <w:bottom w:val="single" w:color="000000" w:sz="8" w:space="0"/>
              <w:right w:val="single" w:color="000000" w:sz="8" w:space="0"/>
            </w:tcBorders>
            <w:shd w:val="clear" w:color="auto" w:fill="auto"/>
            <w:vAlign w:val="center"/>
          </w:tcPr>
          <w:p w14:paraId="2BA799B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tcBorders>
              <w:top w:val="nil"/>
              <w:left w:val="single" w:color="000000" w:sz="8" w:space="0"/>
              <w:bottom w:val="single" w:color="000000" w:sz="8" w:space="0"/>
              <w:right w:val="nil"/>
            </w:tcBorders>
            <w:shd w:val="clear" w:color="auto" w:fill="auto"/>
            <w:vAlign w:val="center"/>
          </w:tcPr>
          <w:p w14:paraId="067F79F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7CCBD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2000</w:t>
            </w:r>
          </w:p>
        </w:tc>
        <w:tc>
          <w:tcPr>
            <w:tcW w:w="242"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75B83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65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7E9028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r>
      <w:tr w14:paraId="21B13DCB">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DCAE9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39AF7D1">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6F3242D">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E11924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M02204</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AE3D7E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强迫症</w:t>
            </w: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1A5F94C">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5FDA93FA">
            <w:pPr>
              <w:widowControl/>
              <w:jc w:val="left"/>
              <w:textAlignment w:val="center"/>
              <w:rPr>
                <w:rFonts w:ascii="仿宋_GB2312" w:hAnsi="宋体" w:eastAsia="仿宋_GB2312" w:cs="仿宋_GB2312"/>
                <w:color w:val="000000"/>
                <w:sz w:val="16"/>
                <w:szCs w:val="16"/>
              </w:rPr>
            </w:pPr>
            <w:r>
              <w:rPr>
                <w:rStyle w:val="9"/>
                <w:rFonts w:hAnsi="宋体"/>
                <w:sz w:val="16"/>
                <w:szCs w:val="16"/>
              </w:rPr>
              <w:t>符合《</w:t>
            </w:r>
            <w:r>
              <w:rPr>
                <w:rStyle w:val="8"/>
                <w:rFonts w:eastAsia="仿宋_GB2312"/>
                <w:sz w:val="16"/>
                <w:szCs w:val="16"/>
              </w:rPr>
              <w:t xml:space="preserve">ICD—10 </w:t>
            </w:r>
            <w:r>
              <w:rPr>
                <w:rStyle w:val="9"/>
                <w:rFonts w:hAnsi="宋体"/>
                <w:sz w:val="16"/>
                <w:szCs w:val="16"/>
              </w:rPr>
              <w:t>国际疾病分类与诊断标准（第十版）</w:t>
            </w:r>
            <w:r>
              <w:rPr>
                <w:rStyle w:val="8"/>
                <w:rFonts w:eastAsia="仿宋_GB2312"/>
                <w:sz w:val="16"/>
                <w:szCs w:val="16"/>
              </w:rPr>
              <w:t>-</w:t>
            </w:r>
            <w:r>
              <w:rPr>
                <w:rStyle w:val="9"/>
                <w:rFonts w:hAnsi="宋体"/>
                <w:sz w:val="16"/>
                <w:szCs w:val="16"/>
              </w:rPr>
              <w:t>精神与行为障碍》强迫症诊断标准，并至少符合以下条件中</w:t>
            </w:r>
            <w:r>
              <w:rPr>
                <w:rStyle w:val="8"/>
                <w:rFonts w:eastAsia="仿宋_GB2312"/>
                <w:sz w:val="16"/>
                <w:szCs w:val="16"/>
              </w:rPr>
              <w:t>1</w:t>
            </w:r>
            <w:r>
              <w:rPr>
                <w:rStyle w:val="9"/>
                <w:rFonts w:hAnsi="宋体"/>
                <w:sz w:val="16"/>
                <w:szCs w:val="16"/>
              </w:rPr>
              <w:t>条：</w:t>
            </w:r>
          </w:p>
        </w:tc>
        <w:tc>
          <w:tcPr>
            <w:tcW w:w="697" w:type="pct"/>
            <w:vMerge w:val="restart"/>
            <w:tcBorders>
              <w:top w:val="nil"/>
              <w:left w:val="single" w:color="000000" w:sz="8" w:space="0"/>
              <w:bottom w:val="single" w:color="000000" w:sz="8" w:space="0"/>
              <w:right w:val="single" w:color="000000" w:sz="8" w:space="0"/>
            </w:tcBorders>
            <w:shd w:val="clear" w:color="auto" w:fill="auto"/>
            <w:vAlign w:val="center"/>
          </w:tcPr>
          <w:p w14:paraId="68368A49">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F4DF4B3">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3FD66A3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6F808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7080C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C7DA6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r>
      <w:tr w14:paraId="4BC73B8F">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267E0C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7E3A64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3DED788">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9F036F">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E519310">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16DAE7F">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9AE7AAC">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.耶鲁</w:t>
            </w:r>
            <w:r>
              <w:rPr>
                <w:rStyle w:val="8"/>
                <w:rFonts w:eastAsia="宋体"/>
                <w:sz w:val="16"/>
                <w:szCs w:val="16"/>
              </w:rPr>
              <w:t>-</w:t>
            </w:r>
            <w:r>
              <w:rPr>
                <w:rStyle w:val="9"/>
                <w:rFonts w:hAnsi="Times New Roman"/>
                <w:sz w:val="16"/>
                <w:szCs w:val="16"/>
              </w:rPr>
              <w:t>布朗强迫量表（</w:t>
            </w:r>
            <w:r>
              <w:rPr>
                <w:rStyle w:val="8"/>
                <w:rFonts w:eastAsia="宋体"/>
                <w:sz w:val="16"/>
                <w:szCs w:val="16"/>
              </w:rPr>
              <w:t>Y-BOCS</w:t>
            </w:r>
            <w:r>
              <w:rPr>
                <w:rStyle w:val="9"/>
                <w:rFonts w:hAnsi="Times New Roman"/>
                <w:sz w:val="16"/>
                <w:szCs w:val="16"/>
              </w:rPr>
              <w:t>）评分符合强迫症诊断；</w:t>
            </w:r>
          </w:p>
        </w:tc>
        <w:tc>
          <w:tcPr>
            <w:tcW w:w="697" w:type="pct"/>
            <w:vMerge w:val="continue"/>
            <w:tcBorders>
              <w:top w:val="nil"/>
              <w:left w:val="single" w:color="000000" w:sz="8" w:space="0"/>
              <w:bottom w:val="single" w:color="000000" w:sz="8" w:space="0"/>
              <w:right w:val="single" w:color="000000" w:sz="8" w:space="0"/>
            </w:tcBorders>
            <w:shd w:val="clear" w:color="auto" w:fill="auto"/>
            <w:vAlign w:val="center"/>
          </w:tcPr>
          <w:p w14:paraId="352CD67E">
            <w:pPr>
              <w:jc w:val="left"/>
              <w:rPr>
                <w:rFonts w:ascii="仿宋_GB2312" w:hAnsi="宋体" w:eastAsia="仿宋_GB2312" w:cs="仿宋_GB2312"/>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95B229">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2DE4EF6">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2A2344">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694796">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2CD716">
            <w:pPr>
              <w:jc w:val="center"/>
              <w:rPr>
                <w:rFonts w:ascii="宋体" w:hAnsi="宋体" w:eastAsia="宋体" w:cs="宋体"/>
                <w:color w:val="000000"/>
                <w:sz w:val="16"/>
                <w:szCs w:val="16"/>
              </w:rPr>
            </w:pPr>
          </w:p>
        </w:tc>
      </w:tr>
      <w:tr w14:paraId="6BC3303D">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6C127D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91B014F">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17FA2B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0BB3C98">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6C738B4">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FA525B7">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6B7F6B5C">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.病史资料有明确的强迫行为或强迫思想，符合症状标准至少已</w:t>
            </w:r>
            <w:r>
              <w:rPr>
                <w:rStyle w:val="8"/>
                <w:rFonts w:eastAsia="宋体"/>
                <w:sz w:val="16"/>
                <w:szCs w:val="16"/>
              </w:rPr>
              <w:t>3</w:t>
            </w:r>
            <w:r>
              <w:rPr>
                <w:rStyle w:val="9"/>
                <w:rFonts w:hAnsi="Times New Roman"/>
                <w:sz w:val="16"/>
                <w:szCs w:val="16"/>
              </w:rPr>
              <w:t>个月。</w:t>
            </w:r>
          </w:p>
        </w:tc>
        <w:tc>
          <w:tcPr>
            <w:tcW w:w="697" w:type="pct"/>
            <w:vMerge w:val="continue"/>
            <w:tcBorders>
              <w:top w:val="nil"/>
              <w:left w:val="single" w:color="000000" w:sz="8" w:space="0"/>
              <w:bottom w:val="single" w:color="000000" w:sz="8" w:space="0"/>
              <w:right w:val="single" w:color="000000" w:sz="8" w:space="0"/>
            </w:tcBorders>
            <w:shd w:val="clear" w:color="auto" w:fill="auto"/>
            <w:vAlign w:val="center"/>
          </w:tcPr>
          <w:p w14:paraId="6E8D3359">
            <w:pPr>
              <w:jc w:val="left"/>
              <w:rPr>
                <w:rFonts w:ascii="仿宋_GB2312" w:hAnsi="宋体" w:eastAsia="仿宋_GB2312" w:cs="仿宋_GB2312"/>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06440CF">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BF08E20">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8F723E">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EAE050">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6C574B">
            <w:pPr>
              <w:jc w:val="center"/>
              <w:rPr>
                <w:rFonts w:ascii="宋体" w:hAnsi="宋体" w:eastAsia="宋体" w:cs="宋体"/>
                <w:color w:val="000000"/>
                <w:sz w:val="16"/>
                <w:szCs w:val="16"/>
              </w:rPr>
            </w:pPr>
          </w:p>
        </w:tc>
      </w:tr>
      <w:tr w14:paraId="2F0F00C1">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66B7B8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D0C29E0">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4FA4654">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9A1811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M02205</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134E5C7">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器质性精神病</w:t>
            </w: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0EB0198">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5AB79D4">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vMerge w:val="restart"/>
            <w:tcBorders>
              <w:top w:val="nil"/>
              <w:left w:val="single" w:color="000000" w:sz="8" w:space="0"/>
              <w:bottom w:val="single" w:color="000000" w:sz="8" w:space="0"/>
              <w:right w:val="single" w:color="000000" w:sz="8" w:space="0"/>
            </w:tcBorders>
            <w:shd w:val="clear" w:color="auto" w:fill="auto"/>
            <w:vAlign w:val="center"/>
          </w:tcPr>
          <w:p w14:paraId="1B46593A">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CF2CA3F">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3B4884E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53E6D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2529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E75A9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r>
      <w:tr w14:paraId="13AECDAA">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9D2205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0E480D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E0A5CA1">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36A2A7">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02DA316">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5CB4884">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AFEF27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.病史资料显示由脑部疾病或躯体疾病引起精神障碍；</w:t>
            </w:r>
          </w:p>
        </w:tc>
        <w:tc>
          <w:tcPr>
            <w:tcW w:w="697" w:type="pct"/>
            <w:vMerge w:val="continue"/>
            <w:tcBorders>
              <w:top w:val="nil"/>
              <w:left w:val="single" w:color="000000" w:sz="8" w:space="0"/>
              <w:bottom w:val="single" w:color="000000" w:sz="8" w:space="0"/>
              <w:right w:val="single" w:color="000000" w:sz="8" w:space="0"/>
            </w:tcBorders>
            <w:shd w:val="clear" w:color="auto" w:fill="auto"/>
            <w:vAlign w:val="center"/>
          </w:tcPr>
          <w:p w14:paraId="44EEFC50">
            <w:pPr>
              <w:jc w:val="left"/>
              <w:rPr>
                <w:rFonts w:ascii="仿宋_GB2312" w:hAnsi="宋体" w:eastAsia="仿宋_GB2312" w:cs="仿宋_GB2312"/>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3F7868D">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34D598E">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DEA6D5">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6230C6">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CCCC13">
            <w:pPr>
              <w:jc w:val="center"/>
              <w:rPr>
                <w:rFonts w:ascii="宋体" w:hAnsi="宋体" w:eastAsia="宋体" w:cs="宋体"/>
                <w:color w:val="000000"/>
                <w:sz w:val="16"/>
                <w:szCs w:val="16"/>
              </w:rPr>
            </w:pPr>
          </w:p>
        </w:tc>
      </w:tr>
      <w:tr w14:paraId="41CCBE55">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3F1740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BF21DB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4FF94C9">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897AEA2">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B84DEF4">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7DB51D7">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7CE9D5AE">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w:t>
            </w:r>
            <w:r>
              <w:rPr>
                <w:rStyle w:val="8"/>
                <w:rFonts w:eastAsia="宋体"/>
                <w:sz w:val="16"/>
                <w:szCs w:val="16"/>
              </w:rPr>
              <w:t xml:space="preserve">ICD—10 </w:t>
            </w:r>
            <w:r>
              <w:rPr>
                <w:rStyle w:val="9"/>
                <w:rFonts w:hAnsi="Times New Roman"/>
                <w:sz w:val="16"/>
                <w:szCs w:val="16"/>
              </w:rPr>
              <w:t>国际疾病分类与诊断标准（第十版）</w:t>
            </w:r>
            <w:r>
              <w:rPr>
                <w:rStyle w:val="8"/>
                <w:rFonts w:eastAsia="宋体"/>
                <w:sz w:val="16"/>
                <w:szCs w:val="16"/>
              </w:rPr>
              <w:t>-</w:t>
            </w:r>
            <w:r>
              <w:rPr>
                <w:rStyle w:val="9"/>
                <w:rFonts w:hAnsi="Times New Roman"/>
                <w:sz w:val="16"/>
                <w:szCs w:val="16"/>
              </w:rPr>
              <w:t>精神与行为障碍》器质性精神病的诊断标准。</w:t>
            </w:r>
          </w:p>
        </w:tc>
        <w:tc>
          <w:tcPr>
            <w:tcW w:w="697" w:type="pct"/>
            <w:vMerge w:val="continue"/>
            <w:tcBorders>
              <w:top w:val="nil"/>
              <w:left w:val="single" w:color="000000" w:sz="8" w:space="0"/>
              <w:bottom w:val="single" w:color="000000" w:sz="8" w:space="0"/>
              <w:right w:val="single" w:color="000000" w:sz="8" w:space="0"/>
            </w:tcBorders>
            <w:shd w:val="clear" w:color="auto" w:fill="auto"/>
            <w:vAlign w:val="center"/>
          </w:tcPr>
          <w:p w14:paraId="22D90783">
            <w:pPr>
              <w:jc w:val="left"/>
              <w:rPr>
                <w:rFonts w:ascii="仿宋_GB2312" w:hAnsi="宋体" w:eastAsia="仿宋_GB2312" w:cs="仿宋_GB2312"/>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6E5F16D">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7D9AF36">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0F4B06">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5A6A1B">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760E91">
            <w:pPr>
              <w:jc w:val="center"/>
              <w:rPr>
                <w:rFonts w:ascii="宋体" w:hAnsi="宋体" w:eastAsia="宋体" w:cs="宋体"/>
                <w:color w:val="000000"/>
                <w:sz w:val="16"/>
                <w:szCs w:val="16"/>
              </w:rPr>
            </w:pPr>
          </w:p>
        </w:tc>
      </w:tr>
      <w:tr w14:paraId="4C71225B">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623BD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ADC975D">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9E178DA">
            <w:pPr>
              <w:rPr>
                <w:rFonts w:ascii="仿宋_GB2312" w:hAnsi="宋体" w:eastAsia="仿宋_GB2312" w:cs="仿宋_GB2312"/>
                <w:color w:val="000000"/>
                <w:sz w:val="16"/>
                <w:szCs w:val="16"/>
              </w:rPr>
            </w:pPr>
          </w:p>
        </w:tc>
        <w:tc>
          <w:tcPr>
            <w:tcW w:w="238" w:type="pct"/>
            <w:gridSpan w:val="2"/>
            <w:tcBorders>
              <w:top w:val="nil"/>
              <w:left w:val="single" w:color="000000" w:sz="8" w:space="0"/>
              <w:bottom w:val="single" w:color="000000" w:sz="8" w:space="0"/>
              <w:right w:val="single" w:color="000000" w:sz="8" w:space="0"/>
            </w:tcBorders>
            <w:shd w:val="clear" w:color="auto" w:fill="auto"/>
            <w:vAlign w:val="center"/>
          </w:tcPr>
          <w:p w14:paraId="514471C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M02207</w:t>
            </w:r>
          </w:p>
        </w:tc>
        <w:tc>
          <w:tcPr>
            <w:tcW w:w="264" w:type="pct"/>
            <w:gridSpan w:val="2"/>
            <w:tcBorders>
              <w:top w:val="nil"/>
              <w:left w:val="single" w:color="000000" w:sz="8" w:space="0"/>
              <w:bottom w:val="single" w:color="000000" w:sz="8" w:space="0"/>
              <w:right w:val="single" w:color="000000" w:sz="8" w:space="0"/>
            </w:tcBorders>
            <w:shd w:val="clear" w:color="auto" w:fill="auto"/>
            <w:vAlign w:val="center"/>
          </w:tcPr>
          <w:p w14:paraId="13D6ACE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孤独症</w:t>
            </w: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600FCEB">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551BED94">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病史资料有社会交往障碍，言语发育障碍，兴趣范围狭窄和刻板重复的行为模式等典型症状。</w:t>
            </w:r>
          </w:p>
        </w:tc>
        <w:tc>
          <w:tcPr>
            <w:tcW w:w="697" w:type="pct"/>
            <w:tcBorders>
              <w:top w:val="nil"/>
              <w:left w:val="single" w:color="000000" w:sz="8" w:space="0"/>
              <w:bottom w:val="single" w:color="000000" w:sz="8" w:space="0"/>
              <w:right w:val="single" w:color="000000" w:sz="8" w:space="0"/>
            </w:tcBorders>
            <w:shd w:val="clear" w:color="auto" w:fill="auto"/>
            <w:vAlign w:val="center"/>
          </w:tcPr>
          <w:p w14:paraId="38FB211F">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28" w:type="pct"/>
            <w:gridSpan w:val="2"/>
            <w:tcBorders>
              <w:top w:val="nil"/>
              <w:left w:val="single" w:color="000000" w:sz="8" w:space="0"/>
              <w:bottom w:val="single" w:color="000000" w:sz="8" w:space="0"/>
              <w:right w:val="single" w:color="000000" w:sz="8" w:space="0"/>
            </w:tcBorders>
            <w:shd w:val="clear" w:color="auto" w:fill="auto"/>
            <w:vAlign w:val="center"/>
          </w:tcPr>
          <w:p w14:paraId="5138608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tcBorders>
              <w:top w:val="nil"/>
              <w:left w:val="single" w:color="000000" w:sz="8" w:space="0"/>
              <w:bottom w:val="single" w:color="000000" w:sz="8" w:space="0"/>
              <w:right w:val="nil"/>
            </w:tcBorders>
            <w:shd w:val="clear" w:color="auto" w:fill="auto"/>
            <w:vAlign w:val="center"/>
          </w:tcPr>
          <w:p w14:paraId="39FD04D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F252D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2CE15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B9D73B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r>
      <w:tr w14:paraId="27D29C97">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F77D6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7E2E900">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C8DCE88">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5A42E1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M02208</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10A8488">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血管性痴呆</w:t>
            </w: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487741B">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1FF27798">
            <w:pPr>
              <w:widowControl/>
              <w:jc w:val="left"/>
              <w:textAlignment w:val="center"/>
              <w:rPr>
                <w:rFonts w:ascii="仿宋_GB2312" w:hAnsi="宋体" w:eastAsia="仿宋_GB2312" w:cs="仿宋_GB2312"/>
                <w:color w:val="000000"/>
                <w:sz w:val="16"/>
                <w:szCs w:val="16"/>
              </w:rPr>
            </w:pPr>
            <w:r>
              <w:rPr>
                <w:rStyle w:val="9"/>
                <w:rFonts w:hAnsi="宋体"/>
                <w:sz w:val="16"/>
                <w:szCs w:val="16"/>
              </w:rPr>
              <w:t>符合《</w:t>
            </w:r>
            <w:r>
              <w:rPr>
                <w:rStyle w:val="8"/>
                <w:rFonts w:eastAsia="仿宋_GB2312"/>
                <w:sz w:val="16"/>
                <w:szCs w:val="16"/>
              </w:rPr>
              <w:t xml:space="preserve">ICD—10 </w:t>
            </w:r>
            <w:r>
              <w:rPr>
                <w:rStyle w:val="9"/>
                <w:rFonts w:hAnsi="宋体"/>
                <w:sz w:val="16"/>
                <w:szCs w:val="16"/>
              </w:rPr>
              <w:t>国际疾病分类与诊断标准（第十版）</w:t>
            </w:r>
            <w:r>
              <w:rPr>
                <w:rStyle w:val="8"/>
                <w:rFonts w:eastAsia="仿宋_GB2312"/>
                <w:sz w:val="16"/>
                <w:szCs w:val="16"/>
              </w:rPr>
              <w:t>-</w:t>
            </w:r>
            <w:r>
              <w:rPr>
                <w:rStyle w:val="9"/>
                <w:rFonts w:hAnsi="宋体"/>
                <w:sz w:val="16"/>
                <w:szCs w:val="16"/>
              </w:rPr>
              <w:t>精神与行为障碍》血管性痴呆诊断标准，并包括以下</w:t>
            </w:r>
            <w:r>
              <w:rPr>
                <w:rStyle w:val="8"/>
                <w:rFonts w:eastAsia="仿宋_GB2312"/>
                <w:sz w:val="16"/>
                <w:szCs w:val="16"/>
              </w:rPr>
              <w:t>2</w:t>
            </w:r>
            <w:r>
              <w:rPr>
                <w:rStyle w:val="9"/>
                <w:rFonts w:hAnsi="宋体"/>
                <w:sz w:val="16"/>
                <w:szCs w:val="16"/>
              </w:rPr>
              <w:t>条</w:t>
            </w:r>
            <w:r>
              <w:rPr>
                <w:rStyle w:val="8"/>
                <w:rFonts w:eastAsia="仿宋_GB2312"/>
                <w:sz w:val="16"/>
                <w:szCs w:val="16"/>
              </w:rPr>
              <w:t>:</w:t>
            </w:r>
          </w:p>
        </w:tc>
        <w:tc>
          <w:tcPr>
            <w:tcW w:w="697" w:type="pct"/>
            <w:vMerge w:val="restart"/>
            <w:tcBorders>
              <w:top w:val="nil"/>
              <w:left w:val="single" w:color="000000" w:sz="8" w:space="0"/>
              <w:bottom w:val="single" w:color="000000" w:sz="8" w:space="0"/>
              <w:right w:val="single" w:color="000000" w:sz="8" w:space="0"/>
            </w:tcBorders>
            <w:shd w:val="clear" w:color="auto" w:fill="auto"/>
            <w:vAlign w:val="center"/>
          </w:tcPr>
          <w:p w14:paraId="433F8FC4">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1A6C1B3">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4D25F77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A7CF4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E71EC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DD130B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r>
      <w:tr w14:paraId="3848CA2C">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11702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71AE13A">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04AD923">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5614351">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7917DE9">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C792957">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E2B24A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.病史资料显示认知功能和记忆力下降；</w:t>
            </w:r>
          </w:p>
        </w:tc>
        <w:tc>
          <w:tcPr>
            <w:tcW w:w="697" w:type="pct"/>
            <w:vMerge w:val="continue"/>
            <w:tcBorders>
              <w:top w:val="nil"/>
              <w:left w:val="single" w:color="000000" w:sz="8" w:space="0"/>
              <w:bottom w:val="single" w:color="000000" w:sz="8" w:space="0"/>
              <w:right w:val="single" w:color="000000" w:sz="8" w:space="0"/>
            </w:tcBorders>
            <w:shd w:val="clear" w:color="auto" w:fill="auto"/>
            <w:vAlign w:val="center"/>
          </w:tcPr>
          <w:p w14:paraId="6773E7D8">
            <w:pPr>
              <w:jc w:val="left"/>
              <w:rPr>
                <w:rFonts w:ascii="仿宋_GB2312" w:hAnsi="宋体" w:eastAsia="仿宋_GB2312" w:cs="仿宋_GB2312"/>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F1EC53A">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46EB083">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C1F46F">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B3F616">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B28A93">
            <w:pPr>
              <w:jc w:val="center"/>
              <w:rPr>
                <w:rFonts w:ascii="宋体" w:hAnsi="宋体" w:eastAsia="宋体" w:cs="宋体"/>
                <w:color w:val="000000"/>
                <w:sz w:val="16"/>
                <w:szCs w:val="16"/>
              </w:rPr>
            </w:pPr>
          </w:p>
        </w:tc>
      </w:tr>
      <w:tr w14:paraId="0B62BB5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438056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982450D">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2B261721">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EB79BF6">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6964574">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8F900A9">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407B979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.病史资料显示有脑血管疾病史，如脑梗死等。</w:t>
            </w:r>
          </w:p>
        </w:tc>
        <w:tc>
          <w:tcPr>
            <w:tcW w:w="697" w:type="pct"/>
            <w:vMerge w:val="continue"/>
            <w:tcBorders>
              <w:top w:val="nil"/>
              <w:left w:val="single" w:color="000000" w:sz="8" w:space="0"/>
              <w:bottom w:val="single" w:color="000000" w:sz="8" w:space="0"/>
              <w:right w:val="single" w:color="000000" w:sz="8" w:space="0"/>
            </w:tcBorders>
            <w:shd w:val="clear" w:color="auto" w:fill="auto"/>
            <w:vAlign w:val="center"/>
          </w:tcPr>
          <w:p w14:paraId="4DF489D8">
            <w:pPr>
              <w:jc w:val="left"/>
              <w:rPr>
                <w:rFonts w:ascii="仿宋_GB2312" w:hAnsi="宋体" w:eastAsia="仿宋_GB2312" w:cs="仿宋_GB2312"/>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C791370">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0288338">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D9FF42">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AB792A">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F7053B">
            <w:pPr>
              <w:jc w:val="center"/>
              <w:rPr>
                <w:rFonts w:ascii="宋体" w:hAnsi="宋体" w:eastAsia="宋体" w:cs="宋体"/>
                <w:color w:val="000000"/>
                <w:sz w:val="16"/>
                <w:szCs w:val="16"/>
              </w:rPr>
            </w:pPr>
          </w:p>
        </w:tc>
      </w:tr>
      <w:tr w14:paraId="66C7E512">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BBADE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1EF732A">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E10709F">
            <w:pPr>
              <w:rPr>
                <w:rFonts w:ascii="仿宋_GB2312" w:hAnsi="宋体" w:eastAsia="仿宋_GB2312" w:cs="仿宋_GB2312"/>
                <w:color w:val="000000"/>
                <w:sz w:val="16"/>
                <w:szCs w:val="16"/>
              </w:rPr>
            </w:pPr>
          </w:p>
        </w:tc>
        <w:tc>
          <w:tcPr>
            <w:tcW w:w="238" w:type="pct"/>
            <w:gridSpan w:val="2"/>
            <w:tcBorders>
              <w:top w:val="nil"/>
              <w:left w:val="single" w:color="000000" w:sz="8" w:space="0"/>
              <w:bottom w:val="single" w:color="000000" w:sz="8" w:space="0"/>
              <w:right w:val="single" w:color="000000" w:sz="8" w:space="0"/>
            </w:tcBorders>
            <w:shd w:val="clear" w:color="auto" w:fill="auto"/>
            <w:vAlign w:val="center"/>
          </w:tcPr>
          <w:p w14:paraId="56D7DBD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M02209</w:t>
            </w:r>
          </w:p>
        </w:tc>
        <w:tc>
          <w:tcPr>
            <w:tcW w:w="264" w:type="pct"/>
            <w:gridSpan w:val="2"/>
            <w:tcBorders>
              <w:top w:val="nil"/>
              <w:left w:val="single" w:color="000000" w:sz="8" w:space="0"/>
              <w:bottom w:val="single" w:color="000000" w:sz="8" w:space="0"/>
              <w:right w:val="single" w:color="000000" w:sz="8" w:space="0"/>
            </w:tcBorders>
            <w:shd w:val="clear" w:color="auto" w:fill="auto"/>
            <w:vAlign w:val="center"/>
          </w:tcPr>
          <w:p w14:paraId="41366CD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焦虑症</w:t>
            </w: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FE9E80A">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401AE776">
            <w:pPr>
              <w:widowControl/>
              <w:jc w:val="left"/>
              <w:textAlignment w:val="center"/>
              <w:rPr>
                <w:rFonts w:ascii="仿宋_GB2312" w:hAnsi="宋体" w:eastAsia="仿宋_GB2312" w:cs="仿宋_GB2312"/>
                <w:color w:val="000000"/>
                <w:sz w:val="16"/>
                <w:szCs w:val="16"/>
              </w:rPr>
            </w:pPr>
            <w:r>
              <w:rPr>
                <w:rStyle w:val="9"/>
                <w:rFonts w:hAnsi="宋体"/>
                <w:sz w:val="16"/>
                <w:szCs w:val="16"/>
              </w:rPr>
              <w:t>符合《</w:t>
            </w:r>
            <w:r>
              <w:rPr>
                <w:rStyle w:val="8"/>
                <w:rFonts w:eastAsia="仿宋_GB2312"/>
                <w:sz w:val="16"/>
                <w:szCs w:val="16"/>
              </w:rPr>
              <w:t xml:space="preserve">ICD—10 </w:t>
            </w:r>
            <w:r>
              <w:rPr>
                <w:rStyle w:val="9"/>
                <w:rFonts w:hAnsi="宋体"/>
                <w:sz w:val="16"/>
                <w:szCs w:val="16"/>
              </w:rPr>
              <w:t>国际疾病分类与诊断标准（第十版）</w:t>
            </w:r>
            <w:r>
              <w:rPr>
                <w:rStyle w:val="8"/>
                <w:rFonts w:eastAsia="仿宋_GB2312"/>
                <w:sz w:val="16"/>
                <w:szCs w:val="16"/>
              </w:rPr>
              <w:t>-</w:t>
            </w:r>
            <w:r>
              <w:rPr>
                <w:rStyle w:val="9"/>
                <w:rFonts w:hAnsi="宋体"/>
                <w:sz w:val="16"/>
                <w:szCs w:val="16"/>
              </w:rPr>
              <w:t>精神与行为障碍》相关精神障碍的诊断标准。</w:t>
            </w:r>
          </w:p>
        </w:tc>
        <w:tc>
          <w:tcPr>
            <w:tcW w:w="697" w:type="pct"/>
            <w:tcBorders>
              <w:top w:val="nil"/>
              <w:left w:val="single" w:color="000000" w:sz="8" w:space="0"/>
              <w:bottom w:val="single" w:color="000000" w:sz="8" w:space="0"/>
              <w:right w:val="single" w:color="000000" w:sz="8" w:space="0"/>
            </w:tcBorders>
            <w:shd w:val="clear" w:color="auto" w:fill="auto"/>
            <w:vAlign w:val="center"/>
          </w:tcPr>
          <w:p w14:paraId="4187DCF2">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28" w:type="pct"/>
            <w:gridSpan w:val="2"/>
            <w:tcBorders>
              <w:top w:val="nil"/>
              <w:left w:val="single" w:color="000000" w:sz="8" w:space="0"/>
              <w:bottom w:val="single" w:color="000000" w:sz="8" w:space="0"/>
              <w:right w:val="single" w:color="000000" w:sz="8" w:space="0"/>
            </w:tcBorders>
            <w:shd w:val="clear" w:color="auto" w:fill="auto"/>
            <w:vAlign w:val="center"/>
          </w:tcPr>
          <w:p w14:paraId="6064B985">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tcBorders>
              <w:top w:val="nil"/>
              <w:left w:val="single" w:color="000000" w:sz="8" w:space="0"/>
              <w:bottom w:val="single" w:color="000000" w:sz="8" w:space="0"/>
              <w:right w:val="nil"/>
            </w:tcBorders>
            <w:shd w:val="clear" w:color="auto" w:fill="auto"/>
            <w:vAlign w:val="center"/>
          </w:tcPr>
          <w:p w14:paraId="55FF284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8E541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2000</w:t>
            </w:r>
          </w:p>
        </w:tc>
        <w:tc>
          <w:tcPr>
            <w:tcW w:w="242"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91657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65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EAF71D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r>
      <w:tr w14:paraId="23427379">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BA0E5E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B3491C3">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876859B">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BBCC6C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M02219</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66DF4D4">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精神活性物质所致精神障碍</w:t>
            </w: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B504622">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CFD6485">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vMerge w:val="restart"/>
            <w:tcBorders>
              <w:top w:val="nil"/>
              <w:left w:val="single" w:color="000000" w:sz="8" w:space="0"/>
              <w:bottom w:val="single" w:color="000000" w:sz="8" w:space="0"/>
              <w:right w:val="single" w:color="000000" w:sz="8" w:space="0"/>
            </w:tcBorders>
            <w:shd w:val="clear" w:color="auto" w:fill="auto"/>
            <w:vAlign w:val="center"/>
          </w:tcPr>
          <w:p w14:paraId="5FA4E42D">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D77ED4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32C7106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2B4D7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72D4E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5C8D48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r>
      <w:tr w14:paraId="12233741">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81B7B1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E8CB69E">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15C0E7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848C74">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9E2244B">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9587C4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0AEC83CA">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.病史资料有长期使用精神活性物质史；</w:t>
            </w:r>
          </w:p>
        </w:tc>
        <w:tc>
          <w:tcPr>
            <w:tcW w:w="697" w:type="pct"/>
            <w:vMerge w:val="continue"/>
            <w:tcBorders>
              <w:top w:val="nil"/>
              <w:left w:val="single" w:color="000000" w:sz="8" w:space="0"/>
              <w:bottom w:val="single" w:color="000000" w:sz="8" w:space="0"/>
              <w:right w:val="single" w:color="000000" w:sz="8" w:space="0"/>
            </w:tcBorders>
            <w:shd w:val="clear" w:color="auto" w:fill="auto"/>
            <w:vAlign w:val="center"/>
          </w:tcPr>
          <w:p w14:paraId="6B72AB71">
            <w:pPr>
              <w:jc w:val="left"/>
              <w:rPr>
                <w:rFonts w:ascii="仿宋_GB2312" w:hAnsi="宋体" w:eastAsia="仿宋_GB2312" w:cs="仿宋_GB2312"/>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71A2DC5">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519F807">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EDC9A5">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B38992">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263B93">
            <w:pPr>
              <w:jc w:val="center"/>
              <w:rPr>
                <w:rFonts w:ascii="宋体" w:hAnsi="宋体" w:eastAsia="宋体" w:cs="宋体"/>
                <w:color w:val="000000"/>
                <w:sz w:val="16"/>
                <w:szCs w:val="16"/>
              </w:rPr>
            </w:pPr>
          </w:p>
        </w:tc>
      </w:tr>
      <w:tr w14:paraId="2E0CF95C">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F3552C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E0A6E37">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2EB92EE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2331A83">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3779F8">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0BB13CE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6FF5B51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w:t>
            </w:r>
            <w:r>
              <w:rPr>
                <w:rStyle w:val="8"/>
                <w:rFonts w:eastAsia="宋体"/>
                <w:sz w:val="16"/>
                <w:szCs w:val="16"/>
              </w:rPr>
              <w:t xml:space="preserve">ICD—10 </w:t>
            </w:r>
            <w:r>
              <w:rPr>
                <w:rStyle w:val="9"/>
                <w:rFonts w:hAnsi="Times New Roman"/>
                <w:sz w:val="16"/>
                <w:szCs w:val="16"/>
              </w:rPr>
              <w:t>国际疾病分类与诊断标准（第十版）</w:t>
            </w:r>
            <w:r>
              <w:rPr>
                <w:rStyle w:val="8"/>
                <w:rFonts w:eastAsia="宋体"/>
                <w:sz w:val="16"/>
                <w:szCs w:val="16"/>
              </w:rPr>
              <w:t>-</w:t>
            </w:r>
            <w:r>
              <w:rPr>
                <w:rStyle w:val="9"/>
                <w:rFonts w:hAnsi="Times New Roman"/>
                <w:sz w:val="16"/>
                <w:szCs w:val="16"/>
              </w:rPr>
              <w:t>精神与行为障碍》相关精神障碍的诊断标准。</w:t>
            </w:r>
          </w:p>
        </w:tc>
        <w:tc>
          <w:tcPr>
            <w:tcW w:w="697" w:type="pct"/>
            <w:vMerge w:val="continue"/>
            <w:tcBorders>
              <w:top w:val="nil"/>
              <w:left w:val="single" w:color="000000" w:sz="8" w:space="0"/>
              <w:bottom w:val="single" w:color="000000" w:sz="8" w:space="0"/>
              <w:right w:val="single" w:color="000000" w:sz="8" w:space="0"/>
            </w:tcBorders>
            <w:shd w:val="clear" w:color="auto" w:fill="auto"/>
            <w:vAlign w:val="center"/>
          </w:tcPr>
          <w:p w14:paraId="76A59C6F">
            <w:pPr>
              <w:jc w:val="left"/>
              <w:rPr>
                <w:rFonts w:ascii="仿宋_GB2312" w:hAnsi="宋体" w:eastAsia="仿宋_GB2312" w:cs="仿宋_GB2312"/>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342B509">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9BCA838">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AD8677">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89E0B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2B246E">
            <w:pPr>
              <w:jc w:val="center"/>
              <w:rPr>
                <w:rFonts w:ascii="宋体" w:hAnsi="宋体" w:eastAsia="宋体" w:cs="宋体"/>
                <w:color w:val="000000"/>
                <w:sz w:val="16"/>
                <w:szCs w:val="16"/>
              </w:rPr>
            </w:pPr>
          </w:p>
        </w:tc>
      </w:tr>
      <w:tr w14:paraId="3EC2AB59">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DD6392">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3DD3B02">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2689388">
            <w:pPr>
              <w:rPr>
                <w:rFonts w:ascii="仿宋_GB2312" w:hAnsi="宋体" w:eastAsia="仿宋_GB2312" w:cs="仿宋_GB2312"/>
                <w:color w:val="000000"/>
                <w:sz w:val="16"/>
                <w:szCs w:val="16"/>
              </w:rPr>
            </w:pPr>
          </w:p>
        </w:tc>
        <w:tc>
          <w:tcPr>
            <w:tcW w:w="238" w:type="pct"/>
            <w:gridSpan w:val="2"/>
            <w:tcBorders>
              <w:top w:val="nil"/>
              <w:left w:val="single" w:color="000000" w:sz="8" w:space="0"/>
              <w:bottom w:val="single" w:color="000000" w:sz="8" w:space="0"/>
              <w:right w:val="single" w:color="000000" w:sz="8" w:space="0"/>
            </w:tcBorders>
            <w:shd w:val="clear" w:color="auto" w:fill="auto"/>
            <w:vAlign w:val="center"/>
          </w:tcPr>
          <w:p w14:paraId="2A6959E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M02220</w:t>
            </w:r>
          </w:p>
        </w:tc>
        <w:tc>
          <w:tcPr>
            <w:tcW w:w="264" w:type="pct"/>
            <w:gridSpan w:val="2"/>
            <w:tcBorders>
              <w:top w:val="nil"/>
              <w:left w:val="single" w:color="000000" w:sz="8" w:space="0"/>
              <w:bottom w:val="single" w:color="000000" w:sz="8" w:space="0"/>
              <w:right w:val="single" w:color="000000" w:sz="8" w:space="0"/>
            </w:tcBorders>
            <w:shd w:val="clear" w:color="auto" w:fill="auto"/>
            <w:vAlign w:val="center"/>
          </w:tcPr>
          <w:p w14:paraId="3969FD6C">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儿童注意力缺陷症</w:t>
            </w: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1D1C5F91">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0D8C44D4">
            <w:pPr>
              <w:widowControl/>
              <w:jc w:val="left"/>
              <w:textAlignment w:val="center"/>
              <w:rPr>
                <w:rFonts w:ascii="仿宋_GB2312" w:hAnsi="宋体" w:eastAsia="仿宋_GB2312" w:cs="仿宋_GB2312"/>
                <w:color w:val="000000"/>
                <w:sz w:val="16"/>
                <w:szCs w:val="16"/>
              </w:rPr>
            </w:pPr>
            <w:r>
              <w:rPr>
                <w:rStyle w:val="9"/>
                <w:rFonts w:hAnsi="宋体"/>
                <w:sz w:val="16"/>
                <w:szCs w:val="16"/>
              </w:rPr>
              <w:t>符合《</w:t>
            </w:r>
            <w:r>
              <w:rPr>
                <w:rStyle w:val="8"/>
                <w:rFonts w:eastAsia="仿宋_GB2312"/>
                <w:sz w:val="16"/>
                <w:szCs w:val="16"/>
              </w:rPr>
              <w:t xml:space="preserve">ICD—10 </w:t>
            </w:r>
            <w:r>
              <w:rPr>
                <w:rStyle w:val="9"/>
                <w:rFonts w:hAnsi="宋体"/>
                <w:sz w:val="16"/>
                <w:szCs w:val="16"/>
              </w:rPr>
              <w:t>国际疾病分类与诊断标准（第十版）</w:t>
            </w:r>
            <w:r>
              <w:rPr>
                <w:rStyle w:val="8"/>
                <w:rFonts w:eastAsia="仿宋_GB2312"/>
                <w:sz w:val="16"/>
                <w:szCs w:val="16"/>
              </w:rPr>
              <w:t>-</w:t>
            </w:r>
            <w:r>
              <w:rPr>
                <w:rStyle w:val="9"/>
                <w:rFonts w:hAnsi="宋体"/>
                <w:sz w:val="16"/>
                <w:szCs w:val="16"/>
              </w:rPr>
              <w:t>精神与行为障碍》相关精神障碍的诊断标准。</w:t>
            </w:r>
          </w:p>
        </w:tc>
        <w:tc>
          <w:tcPr>
            <w:tcW w:w="697" w:type="pct"/>
            <w:tcBorders>
              <w:top w:val="nil"/>
              <w:left w:val="single" w:color="000000" w:sz="8" w:space="0"/>
              <w:bottom w:val="single" w:color="000000" w:sz="8" w:space="0"/>
              <w:right w:val="single" w:color="000000" w:sz="8" w:space="0"/>
            </w:tcBorders>
            <w:shd w:val="clear" w:color="auto" w:fill="auto"/>
            <w:vAlign w:val="center"/>
          </w:tcPr>
          <w:p w14:paraId="62955413">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28" w:type="pct"/>
            <w:gridSpan w:val="2"/>
            <w:tcBorders>
              <w:top w:val="nil"/>
              <w:left w:val="single" w:color="000000" w:sz="8" w:space="0"/>
              <w:bottom w:val="single" w:color="000000" w:sz="8" w:space="0"/>
              <w:right w:val="single" w:color="000000" w:sz="8" w:space="0"/>
            </w:tcBorders>
            <w:shd w:val="clear" w:color="auto" w:fill="auto"/>
            <w:vAlign w:val="center"/>
          </w:tcPr>
          <w:p w14:paraId="7B70CD31">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tcBorders>
              <w:top w:val="nil"/>
              <w:left w:val="single" w:color="000000" w:sz="8" w:space="0"/>
              <w:bottom w:val="single" w:color="000000" w:sz="8" w:space="0"/>
              <w:right w:val="nil"/>
            </w:tcBorders>
            <w:shd w:val="clear" w:color="auto" w:fill="auto"/>
            <w:vAlign w:val="center"/>
          </w:tcPr>
          <w:p w14:paraId="76FB776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6FA15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2"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7D348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B90DB4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r>
      <w:tr w14:paraId="4A114A25">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C14AD4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FD018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28593178">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769CDB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M02221</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98084B8">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创伤后应激障碍</w:t>
            </w: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0F4078D1">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208F0388">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vMerge w:val="restart"/>
            <w:tcBorders>
              <w:top w:val="nil"/>
              <w:left w:val="single" w:color="000000" w:sz="8" w:space="0"/>
              <w:bottom w:val="single" w:color="000000" w:sz="8" w:space="0"/>
              <w:right w:val="single" w:color="000000" w:sz="8" w:space="0"/>
            </w:tcBorders>
            <w:shd w:val="clear" w:color="auto" w:fill="auto"/>
            <w:vAlign w:val="center"/>
          </w:tcPr>
          <w:p w14:paraId="48E542AA">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681A23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01560F3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25ACE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65101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65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F16209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r>
      <w:tr w14:paraId="2CD1BCDB">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6DDB4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B531921">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2A71A12">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9B28F78">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04C071">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4BFC3AB">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CF05F38">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.病史资料显示患者以一种或多种方式经历过真实死亡或死亡威胁、严重伤害或性暴力等事件，导致延迟出现和长期持续的精神障碍；</w:t>
            </w:r>
          </w:p>
        </w:tc>
        <w:tc>
          <w:tcPr>
            <w:tcW w:w="697" w:type="pct"/>
            <w:vMerge w:val="continue"/>
            <w:tcBorders>
              <w:top w:val="nil"/>
              <w:left w:val="single" w:color="000000" w:sz="8" w:space="0"/>
              <w:bottom w:val="single" w:color="000000" w:sz="8" w:space="0"/>
              <w:right w:val="single" w:color="000000" w:sz="8" w:space="0"/>
            </w:tcBorders>
            <w:shd w:val="clear" w:color="auto" w:fill="auto"/>
            <w:vAlign w:val="center"/>
          </w:tcPr>
          <w:p w14:paraId="34CEAEAB">
            <w:pPr>
              <w:jc w:val="left"/>
              <w:rPr>
                <w:rFonts w:ascii="仿宋_GB2312" w:hAnsi="宋体" w:eastAsia="仿宋_GB2312" w:cs="仿宋_GB2312"/>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6043960">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75A994F">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2D6673">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8CBBC2">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208287">
            <w:pPr>
              <w:jc w:val="center"/>
              <w:rPr>
                <w:rFonts w:ascii="宋体" w:hAnsi="宋体" w:eastAsia="宋体" w:cs="宋体"/>
                <w:color w:val="000000"/>
                <w:sz w:val="16"/>
                <w:szCs w:val="16"/>
              </w:rPr>
            </w:pPr>
          </w:p>
        </w:tc>
      </w:tr>
      <w:tr w14:paraId="3242F11B">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6604D9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507AC9E">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1A6B4B1">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E3E7B54">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93247A">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11CC9AF1">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2BB87636">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w:t>
            </w:r>
            <w:r>
              <w:rPr>
                <w:rStyle w:val="8"/>
                <w:rFonts w:eastAsia="宋体"/>
                <w:sz w:val="16"/>
                <w:szCs w:val="16"/>
              </w:rPr>
              <w:t xml:space="preserve">ICD—10 </w:t>
            </w:r>
            <w:r>
              <w:rPr>
                <w:rStyle w:val="9"/>
                <w:rFonts w:hAnsi="Times New Roman"/>
                <w:sz w:val="16"/>
                <w:szCs w:val="16"/>
              </w:rPr>
              <w:t>国际疾病分类与诊断标准（第十版）</w:t>
            </w:r>
            <w:r>
              <w:rPr>
                <w:rStyle w:val="8"/>
                <w:rFonts w:eastAsia="宋体"/>
                <w:sz w:val="16"/>
                <w:szCs w:val="16"/>
              </w:rPr>
              <w:t>-</w:t>
            </w:r>
            <w:r>
              <w:rPr>
                <w:rStyle w:val="9"/>
                <w:rFonts w:hAnsi="Times New Roman"/>
                <w:sz w:val="16"/>
                <w:szCs w:val="16"/>
              </w:rPr>
              <w:t>精神与行为障碍》相关精神障碍的诊断标准；</w:t>
            </w:r>
          </w:p>
        </w:tc>
        <w:tc>
          <w:tcPr>
            <w:tcW w:w="697" w:type="pct"/>
            <w:vMerge w:val="continue"/>
            <w:tcBorders>
              <w:top w:val="nil"/>
              <w:left w:val="single" w:color="000000" w:sz="8" w:space="0"/>
              <w:bottom w:val="single" w:color="000000" w:sz="8" w:space="0"/>
              <w:right w:val="single" w:color="000000" w:sz="8" w:space="0"/>
            </w:tcBorders>
            <w:shd w:val="clear" w:color="auto" w:fill="auto"/>
            <w:vAlign w:val="center"/>
          </w:tcPr>
          <w:p w14:paraId="08306A5A">
            <w:pPr>
              <w:jc w:val="left"/>
              <w:rPr>
                <w:rFonts w:ascii="仿宋_GB2312" w:hAnsi="宋体" w:eastAsia="仿宋_GB2312" w:cs="仿宋_GB2312"/>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50A8B79">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7F3EA69">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CD00F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016F2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8B10BB">
            <w:pPr>
              <w:jc w:val="center"/>
              <w:rPr>
                <w:rFonts w:ascii="宋体" w:hAnsi="宋体" w:eastAsia="宋体" w:cs="宋体"/>
                <w:color w:val="000000"/>
                <w:sz w:val="16"/>
                <w:szCs w:val="16"/>
              </w:rPr>
            </w:pPr>
          </w:p>
        </w:tc>
      </w:tr>
      <w:tr w14:paraId="1EA6E218">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164C3A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0078448">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BBACAD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5C02991">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A2C3B1F">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23E5E5E">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49E7C73B">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.符合症状标准至少已</w:t>
            </w:r>
            <w:r>
              <w:rPr>
                <w:rStyle w:val="8"/>
                <w:rFonts w:eastAsia="宋体"/>
                <w:sz w:val="16"/>
                <w:szCs w:val="16"/>
              </w:rPr>
              <w:t>3</w:t>
            </w:r>
            <w:r>
              <w:rPr>
                <w:rStyle w:val="9"/>
                <w:rFonts w:hAnsi="Times New Roman"/>
                <w:sz w:val="16"/>
                <w:szCs w:val="16"/>
              </w:rPr>
              <w:t>个月。</w:t>
            </w:r>
          </w:p>
        </w:tc>
        <w:tc>
          <w:tcPr>
            <w:tcW w:w="697" w:type="pct"/>
            <w:vMerge w:val="continue"/>
            <w:tcBorders>
              <w:top w:val="nil"/>
              <w:left w:val="single" w:color="000000" w:sz="8" w:space="0"/>
              <w:bottom w:val="single" w:color="000000" w:sz="8" w:space="0"/>
              <w:right w:val="single" w:color="000000" w:sz="8" w:space="0"/>
            </w:tcBorders>
            <w:shd w:val="clear" w:color="auto" w:fill="auto"/>
            <w:vAlign w:val="center"/>
          </w:tcPr>
          <w:p w14:paraId="138F7B86">
            <w:pPr>
              <w:jc w:val="left"/>
              <w:rPr>
                <w:rFonts w:ascii="仿宋_GB2312" w:hAnsi="宋体" w:eastAsia="仿宋_GB2312" w:cs="仿宋_GB2312"/>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AACA65E">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020E790">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09768E">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7CF77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B5D848">
            <w:pPr>
              <w:jc w:val="center"/>
              <w:rPr>
                <w:rFonts w:ascii="宋体" w:hAnsi="宋体" w:eastAsia="宋体" w:cs="宋体"/>
                <w:color w:val="000000"/>
                <w:sz w:val="16"/>
                <w:szCs w:val="16"/>
              </w:rPr>
            </w:pPr>
          </w:p>
        </w:tc>
      </w:tr>
      <w:tr w14:paraId="65E387A7">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4A0CD0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9B71F87">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E90F74F">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C09430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M02400</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2E4FAF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阿尔茨海默病</w:t>
            </w: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773CE41">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029282F1">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tcBorders>
              <w:top w:val="nil"/>
              <w:left w:val="single" w:color="000000" w:sz="8" w:space="0"/>
              <w:bottom w:val="nil"/>
              <w:right w:val="single" w:color="000000" w:sz="8" w:space="0"/>
            </w:tcBorders>
            <w:shd w:val="clear" w:color="auto" w:fill="auto"/>
            <w:vAlign w:val="center"/>
          </w:tcPr>
          <w:p w14:paraId="5FCBC08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.定点医疗机构的精神科或神经专科医生开具的出院或门诊病情证明书；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75B1C0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0496B66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C5BB2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8E4A7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3BCC6E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喻银全、罗猛、文奎、朱和材、冯春</w:t>
            </w:r>
          </w:p>
        </w:tc>
      </w:tr>
      <w:tr w14:paraId="00EB2A8B">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4CB8D8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86F1D6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F356544">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DE0314C">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CB70626">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1460D61E">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1CEF84F">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.有近半年的阿尔茨海默病门诊治疗（不少于</w:t>
            </w:r>
            <w:r>
              <w:rPr>
                <w:rStyle w:val="8"/>
                <w:rFonts w:eastAsia="宋体"/>
                <w:sz w:val="16"/>
                <w:szCs w:val="16"/>
              </w:rPr>
              <w:t xml:space="preserve"> 2 </w:t>
            </w:r>
            <w:r>
              <w:rPr>
                <w:rStyle w:val="9"/>
                <w:rFonts w:hAnsi="Times New Roman"/>
                <w:sz w:val="16"/>
                <w:szCs w:val="16"/>
              </w:rPr>
              <w:t>次）或住院病历资料（需记载有病情和治疗方案）；</w:t>
            </w:r>
            <w:r>
              <w:rPr>
                <w:rStyle w:val="8"/>
                <w:rFonts w:eastAsia="宋体"/>
                <w:sz w:val="16"/>
                <w:szCs w:val="16"/>
              </w:rPr>
              <w:t xml:space="preserve">        </w:t>
            </w:r>
          </w:p>
        </w:tc>
        <w:tc>
          <w:tcPr>
            <w:tcW w:w="697" w:type="pct"/>
            <w:tcBorders>
              <w:top w:val="nil"/>
              <w:left w:val="single" w:color="000000" w:sz="8" w:space="0"/>
              <w:bottom w:val="nil"/>
              <w:right w:val="single" w:color="000000" w:sz="8" w:space="0"/>
            </w:tcBorders>
            <w:shd w:val="clear" w:color="auto" w:fill="auto"/>
            <w:vAlign w:val="center"/>
          </w:tcPr>
          <w:p w14:paraId="0CCC2E16">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0EDE52E">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4EC5EB5">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AC40C2">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9D76E3">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0251B71">
            <w:pPr>
              <w:jc w:val="left"/>
              <w:rPr>
                <w:rFonts w:ascii="宋体" w:hAnsi="宋体" w:eastAsia="宋体" w:cs="宋体"/>
                <w:color w:val="000000"/>
                <w:sz w:val="16"/>
                <w:szCs w:val="16"/>
              </w:rPr>
            </w:pPr>
          </w:p>
        </w:tc>
      </w:tr>
      <w:tr w14:paraId="5D3A448E">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6D4564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5A5D68F">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68B4FD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14CC05A">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99EC3C8">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F7CDD3D">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1A133EF8">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.头部影像学检查如</w:t>
            </w:r>
            <w:r>
              <w:rPr>
                <w:rStyle w:val="8"/>
                <w:rFonts w:eastAsia="宋体"/>
                <w:sz w:val="16"/>
                <w:szCs w:val="16"/>
              </w:rPr>
              <w:t>CT</w:t>
            </w:r>
            <w:r>
              <w:rPr>
                <w:rStyle w:val="9"/>
                <w:rFonts w:hAnsi="Times New Roman"/>
                <w:sz w:val="16"/>
                <w:szCs w:val="16"/>
              </w:rPr>
              <w:t>或</w:t>
            </w:r>
            <w:r>
              <w:rPr>
                <w:rStyle w:val="8"/>
                <w:rFonts w:eastAsia="宋体"/>
                <w:sz w:val="16"/>
                <w:szCs w:val="16"/>
              </w:rPr>
              <w:t>MRI</w:t>
            </w:r>
            <w:r>
              <w:rPr>
                <w:rStyle w:val="9"/>
                <w:rFonts w:hAnsi="Times New Roman"/>
                <w:sz w:val="16"/>
                <w:szCs w:val="16"/>
              </w:rPr>
              <w:t>等检查报告支持诊断。</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56AA0DEE">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3A84EE">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3CDEE2C">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5CA3D3">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0D175A">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CB96167">
            <w:pPr>
              <w:jc w:val="left"/>
              <w:rPr>
                <w:rFonts w:ascii="宋体" w:hAnsi="宋体" w:eastAsia="宋体" w:cs="宋体"/>
                <w:color w:val="000000"/>
                <w:sz w:val="16"/>
                <w:szCs w:val="16"/>
              </w:rPr>
            </w:pPr>
          </w:p>
        </w:tc>
      </w:tr>
      <w:tr w14:paraId="6EB61DA6">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F949AA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16</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24EBC6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M04500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59E22DFC">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心脏瓣膜病（风湿性心脏病）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F862C0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88B2C9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021CE128">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29E8C8C1">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tcBorders>
              <w:top w:val="nil"/>
              <w:left w:val="single" w:color="000000" w:sz="8" w:space="0"/>
              <w:bottom w:val="nil"/>
              <w:right w:val="single" w:color="000000" w:sz="8" w:space="0"/>
            </w:tcBorders>
            <w:shd w:val="clear" w:color="auto" w:fill="auto"/>
            <w:vAlign w:val="center"/>
          </w:tcPr>
          <w:p w14:paraId="56EC3C7F">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9ACAFD3">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5158117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C2E1A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CB64E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6875C8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向科林、罗友斌、文志远、王瑜、苟元毅、刘新凯</w:t>
            </w:r>
          </w:p>
        </w:tc>
      </w:tr>
      <w:tr w14:paraId="10AA149D">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1D1223">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1C31DC7">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3AA94D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BAEA1BE">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DCA6F8">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8BC03E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708A1C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.有心脏瓣膜疾病病史；</w:t>
            </w:r>
          </w:p>
        </w:tc>
        <w:tc>
          <w:tcPr>
            <w:tcW w:w="697" w:type="pct"/>
            <w:tcBorders>
              <w:top w:val="nil"/>
              <w:left w:val="single" w:color="000000" w:sz="8" w:space="0"/>
              <w:bottom w:val="nil"/>
              <w:right w:val="single" w:color="000000" w:sz="8" w:space="0"/>
            </w:tcBorders>
            <w:shd w:val="clear" w:color="auto" w:fill="auto"/>
            <w:vAlign w:val="center"/>
          </w:tcPr>
          <w:p w14:paraId="4848DFCD">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ECF3189">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90494C7">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BC2878">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2EE509">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900F4CD">
            <w:pPr>
              <w:jc w:val="left"/>
              <w:rPr>
                <w:rFonts w:ascii="宋体" w:hAnsi="宋体" w:eastAsia="宋体" w:cs="宋体"/>
                <w:color w:val="000000"/>
                <w:sz w:val="16"/>
                <w:szCs w:val="16"/>
              </w:rPr>
            </w:pPr>
          </w:p>
        </w:tc>
      </w:tr>
      <w:tr w14:paraId="79A35DD1">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3F159C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7459AEC">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3498278">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338A54D">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6EBAB4C">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F8AF7D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686B1A7">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.有心脏瓣膜损害、心功能不全相应症状、体征；</w:t>
            </w:r>
          </w:p>
        </w:tc>
        <w:tc>
          <w:tcPr>
            <w:tcW w:w="697" w:type="pct"/>
            <w:tcBorders>
              <w:top w:val="nil"/>
              <w:left w:val="single" w:color="000000" w:sz="8" w:space="0"/>
              <w:bottom w:val="nil"/>
              <w:right w:val="single" w:color="000000" w:sz="8" w:space="0"/>
            </w:tcBorders>
            <w:shd w:val="clear" w:color="auto" w:fill="auto"/>
            <w:noWrap/>
            <w:vAlign w:val="center"/>
          </w:tcPr>
          <w:p w14:paraId="62F2FDCB">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46C85D9">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989D96F">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8931BA">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D486B1">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C5D22B5">
            <w:pPr>
              <w:jc w:val="left"/>
              <w:rPr>
                <w:rFonts w:ascii="宋体" w:hAnsi="宋体" w:eastAsia="宋体" w:cs="宋体"/>
                <w:color w:val="000000"/>
                <w:sz w:val="16"/>
                <w:szCs w:val="16"/>
              </w:rPr>
            </w:pPr>
          </w:p>
        </w:tc>
      </w:tr>
      <w:tr w14:paraId="6CA5943F">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D9E12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0F76B7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53D6FA2">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73418EE">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90BDBFC">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5F09D8E">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7A300A6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w:t>
            </w:r>
            <w:r>
              <w:rPr>
                <w:rStyle w:val="8"/>
                <w:rFonts w:eastAsia="宋体"/>
                <w:sz w:val="16"/>
                <w:szCs w:val="16"/>
              </w:rPr>
              <w:t>DR</w:t>
            </w:r>
            <w:r>
              <w:rPr>
                <w:rStyle w:val="9"/>
                <w:rFonts w:hAnsi="Times New Roman"/>
                <w:sz w:val="16"/>
                <w:szCs w:val="16"/>
              </w:rPr>
              <w:t>、心电图、心脏彩超、超声心动图等检查提示瓣膜功能异常。</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6D85EDD1">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CAA8C7">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6EC77A7">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EBB1E3">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03B7A6">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93F3BB2">
            <w:pPr>
              <w:jc w:val="left"/>
              <w:rPr>
                <w:rFonts w:ascii="宋体" w:hAnsi="宋体" w:eastAsia="宋体" w:cs="宋体"/>
                <w:color w:val="000000"/>
                <w:sz w:val="16"/>
                <w:szCs w:val="16"/>
              </w:rPr>
            </w:pPr>
          </w:p>
        </w:tc>
      </w:tr>
      <w:tr w14:paraId="4BAC0DCB">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F223F8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17</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559FDE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M02500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056F971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癫痫</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6A855E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9EAE29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353A6F11">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2C21C63A">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tcBorders>
              <w:top w:val="nil"/>
              <w:left w:val="single" w:color="000000" w:sz="8" w:space="0"/>
              <w:bottom w:val="nil"/>
              <w:right w:val="single" w:color="000000" w:sz="8" w:space="0"/>
            </w:tcBorders>
            <w:shd w:val="clear" w:color="auto" w:fill="auto"/>
            <w:vAlign w:val="center"/>
          </w:tcPr>
          <w:p w14:paraId="26EDE69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621065D">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448A9CA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9A8D4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A1A63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7D8DF5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喻银全、罗猛、文奎、朱和材、冯春</w:t>
            </w:r>
          </w:p>
        </w:tc>
      </w:tr>
      <w:tr w14:paraId="51B1ECF2">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27F60D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267986E">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E7C3101">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3DDBBCD">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401B8B0">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26ACD87">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33E776E">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.有近半年的癫痫门诊治疗或者住院治疗的记录，或者有病情波动或复发者；</w:t>
            </w:r>
          </w:p>
        </w:tc>
        <w:tc>
          <w:tcPr>
            <w:tcW w:w="697" w:type="pct"/>
            <w:tcBorders>
              <w:top w:val="nil"/>
              <w:left w:val="single" w:color="000000" w:sz="8" w:space="0"/>
              <w:bottom w:val="nil"/>
              <w:right w:val="single" w:color="000000" w:sz="8" w:space="0"/>
            </w:tcBorders>
            <w:shd w:val="clear" w:color="auto" w:fill="auto"/>
            <w:vAlign w:val="center"/>
          </w:tcPr>
          <w:p w14:paraId="12CEB267">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8B1F097">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C0CE0D6">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4938B3">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285E9E">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CBDDDA2">
            <w:pPr>
              <w:jc w:val="left"/>
              <w:rPr>
                <w:rFonts w:ascii="宋体" w:hAnsi="宋体" w:eastAsia="宋体" w:cs="宋体"/>
                <w:color w:val="000000"/>
                <w:sz w:val="16"/>
                <w:szCs w:val="16"/>
              </w:rPr>
            </w:pPr>
          </w:p>
        </w:tc>
      </w:tr>
      <w:tr w14:paraId="1C124F76">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4D5BE5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5CE0DB">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2AA1C34">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859EDC">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36B0BF8">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4938E7A">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E41DCD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.脑电图报告符合癫痫诊断标准；</w:t>
            </w:r>
          </w:p>
        </w:tc>
        <w:tc>
          <w:tcPr>
            <w:tcW w:w="697" w:type="pct"/>
            <w:tcBorders>
              <w:top w:val="nil"/>
              <w:left w:val="single" w:color="000000" w:sz="8" w:space="0"/>
              <w:bottom w:val="nil"/>
              <w:right w:val="single" w:color="000000" w:sz="8" w:space="0"/>
            </w:tcBorders>
            <w:shd w:val="clear" w:color="auto" w:fill="auto"/>
            <w:noWrap/>
            <w:vAlign w:val="center"/>
          </w:tcPr>
          <w:p w14:paraId="09C78B95">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3C8B00F">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4AAF2C3">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9C9908">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4E697A">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FB1BD56">
            <w:pPr>
              <w:jc w:val="left"/>
              <w:rPr>
                <w:rFonts w:ascii="宋体" w:hAnsi="宋体" w:eastAsia="宋体" w:cs="宋体"/>
                <w:color w:val="000000"/>
                <w:sz w:val="16"/>
                <w:szCs w:val="16"/>
              </w:rPr>
            </w:pPr>
          </w:p>
        </w:tc>
      </w:tr>
      <w:tr w14:paraId="3185297F">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DACA2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9CE194F">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70728AA">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19A13B8">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1E891C8">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F40A26D">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396D8335">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.抗癫痫药物治疗有效，有需要长期服药治疗的医嘱。</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3833DE1B">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8DE73D">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BBD95BC">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FF7CF2">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219164">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D6362FE">
            <w:pPr>
              <w:jc w:val="left"/>
              <w:rPr>
                <w:rFonts w:ascii="宋体" w:hAnsi="宋体" w:eastAsia="宋体" w:cs="宋体"/>
                <w:color w:val="000000"/>
                <w:sz w:val="16"/>
                <w:szCs w:val="16"/>
              </w:rPr>
            </w:pPr>
          </w:p>
        </w:tc>
      </w:tr>
      <w:tr w14:paraId="49BB8B00">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1DED5C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18</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E21408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M07000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14B53C7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痛风</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7BC101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F418C4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5C603C91">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2A358AD8">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一个及以上关节疼痛的病史资料，同时符合下列条件之一：</w:t>
            </w:r>
          </w:p>
        </w:tc>
        <w:tc>
          <w:tcPr>
            <w:tcW w:w="697" w:type="pct"/>
            <w:tcBorders>
              <w:top w:val="nil"/>
              <w:left w:val="single" w:color="000000" w:sz="8" w:space="0"/>
              <w:bottom w:val="nil"/>
              <w:right w:val="single" w:color="000000" w:sz="8" w:space="0"/>
            </w:tcBorders>
            <w:shd w:val="clear" w:color="auto" w:fill="auto"/>
            <w:vAlign w:val="center"/>
          </w:tcPr>
          <w:p w14:paraId="5FD6883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1EEBF84">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67242B5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BBBF6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357EB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1A06EB0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王建新、雷奎、陈德林、苟中富、李宁、李楠杨、鲜梅、杨鸿雁、王胜、何强、王喆、谯智泉、喻凤文</w:t>
            </w:r>
          </w:p>
        </w:tc>
      </w:tr>
      <w:tr w14:paraId="16B97ED4">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EFFDEA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749E4A0">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99B2F66">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FCAE25B">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BA5AAD">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37AB66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07BB44E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.有关节炎表现，同时伴持续高尿酸血症（</w:t>
            </w:r>
            <w:r>
              <w:rPr>
                <w:rStyle w:val="8"/>
                <w:rFonts w:eastAsia="宋体"/>
                <w:sz w:val="16"/>
                <w:szCs w:val="16"/>
              </w:rPr>
              <w:t>2</w:t>
            </w:r>
            <w:r>
              <w:rPr>
                <w:rStyle w:val="9"/>
                <w:rFonts w:hAnsi="Times New Roman"/>
                <w:sz w:val="16"/>
                <w:szCs w:val="16"/>
              </w:rPr>
              <w:t>次及以上）：血尿酸</w:t>
            </w:r>
            <w:r>
              <w:rPr>
                <w:rStyle w:val="8"/>
                <w:rFonts w:eastAsia="宋体"/>
                <w:sz w:val="16"/>
                <w:szCs w:val="16"/>
              </w:rPr>
              <w:t>≥420μmol/L</w:t>
            </w:r>
            <w:r>
              <w:rPr>
                <w:rStyle w:val="9"/>
                <w:rFonts w:hAnsi="Times New Roman"/>
                <w:sz w:val="16"/>
                <w:szCs w:val="16"/>
              </w:rPr>
              <w:t>（</w:t>
            </w:r>
            <w:r>
              <w:rPr>
                <w:rStyle w:val="8"/>
                <w:rFonts w:eastAsia="宋体"/>
                <w:sz w:val="16"/>
                <w:szCs w:val="16"/>
              </w:rPr>
              <w:t>7mg/dl</w:t>
            </w:r>
            <w:r>
              <w:rPr>
                <w:rStyle w:val="9"/>
                <w:rFonts w:hAnsi="Times New Roman"/>
                <w:sz w:val="16"/>
                <w:szCs w:val="16"/>
              </w:rPr>
              <w:t>），白细胞增高、血沉增快；</w:t>
            </w:r>
          </w:p>
        </w:tc>
        <w:tc>
          <w:tcPr>
            <w:tcW w:w="697" w:type="pct"/>
            <w:tcBorders>
              <w:top w:val="nil"/>
              <w:left w:val="single" w:color="000000" w:sz="8" w:space="0"/>
              <w:bottom w:val="nil"/>
              <w:right w:val="single" w:color="000000" w:sz="8" w:space="0"/>
            </w:tcBorders>
            <w:shd w:val="clear" w:color="auto" w:fill="auto"/>
            <w:vAlign w:val="center"/>
          </w:tcPr>
          <w:p w14:paraId="677EB3A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.符合认定标准的病史资料</w:t>
            </w:r>
            <w:r>
              <w:rPr>
                <w:rStyle w:val="11"/>
                <w:rFonts w:hint="default"/>
                <w:sz w:val="16"/>
                <w:szCs w:val="16"/>
              </w:rPr>
              <w:t>、</w:t>
            </w:r>
            <w:r>
              <w:rPr>
                <w:rStyle w:val="9"/>
                <w:rFonts w:hAnsi="Times New Roman"/>
                <w:sz w:val="16"/>
                <w:szCs w:val="16"/>
              </w:rPr>
              <w:t>检查</w:t>
            </w:r>
            <w:r>
              <w:rPr>
                <w:rStyle w:val="11"/>
                <w:rFonts w:hint="default"/>
                <w:sz w:val="16"/>
                <w:szCs w:val="16"/>
              </w:rPr>
              <w:t>、</w:t>
            </w:r>
            <w:r>
              <w:rPr>
                <w:rStyle w:val="9"/>
                <w:rFonts w:hAnsi="Times New Roman"/>
                <w:sz w:val="16"/>
                <w:szCs w:val="16"/>
              </w:rPr>
              <w:t>检验报告。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D7357D8">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2B4C4CC">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45C3BF">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D26418">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B0FD387">
            <w:pPr>
              <w:jc w:val="left"/>
              <w:rPr>
                <w:rFonts w:ascii="宋体" w:hAnsi="宋体" w:eastAsia="宋体" w:cs="宋体"/>
                <w:color w:val="000000"/>
                <w:sz w:val="16"/>
                <w:szCs w:val="16"/>
              </w:rPr>
            </w:pPr>
          </w:p>
        </w:tc>
      </w:tr>
      <w:tr w14:paraId="05574855">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2684D5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E8A8325">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18412FC">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1BBBA0C">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DE9C691">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C8C566D">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50DAC576">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.高尿酸血症、痛风石形成和关节畸形，累及肾脏可引起慢性间质性肾炎和尿酸性结石病，并可出现蛋白尿、高血压、肾功能不全。</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434F7CC5">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BD90CE">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4857A2D">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1B592D">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235A9D">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CF8EE09">
            <w:pPr>
              <w:jc w:val="left"/>
              <w:rPr>
                <w:rFonts w:ascii="宋体" w:hAnsi="宋体" w:eastAsia="宋体" w:cs="宋体"/>
                <w:color w:val="000000"/>
                <w:sz w:val="16"/>
                <w:szCs w:val="16"/>
              </w:rPr>
            </w:pPr>
          </w:p>
        </w:tc>
      </w:tr>
      <w:tr w14:paraId="19E792AE">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2E44C2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19</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F7949F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M07106</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164002D0">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干燥综合征</w:t>
            </w:r>
            <w:r>
              <w:rPr>
                <w:rFonts w:ascii="Times New Roman" w:hAnsi="Times New Roman" w:eastAsia="仿宋_GB2312" w:cs="Times New Roman"/>
                <w:color w:val="000000"/>
                <w:kern w:val="0"/>
                <w:sz w:val="16"/>
                <w:szCs w:val="16"/>
              </w:rPr>
              <w:t>[</w:t>
            </w:r>
            <w:r>
              <w:rPr>
                <w:rFonts w:ascii="仿宋_GB2312" w:hAnsi="宋体" w:eastAsia="仿宋_GB2312" w:cs="仿宋_GB2312"/>
                <w:color w:val="000000"/>
                <w:kern w:val="0"/>
                <w:sz w:val="16"/>
                <w:szCs w:val="16"/>
              </w:rPr>
              <w:t>舍格伦</w:t>
            </w:r>
            <w:r>
              <w:rPr>
                <w:rFonts w:ascii="Times New Roman" w:hAnsi="Times New Roman" w:eastAsia="仿宋_GB2312" w:cs="Times New Roman"/>
                <w:color w:val="000000"/>
                <w:kern w:val="0"/>
                <w:sz w:val="16"/>
                <w:szCs w:val="16"/>
              </w:rPr>
              <w:t>]</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07FEAE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8E3D01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425004C9">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7873BC1E">
            <w:pPr>
              <w:widowControl/>
              <w:jc w:val="left"/>
              <w:textAlignment w:val="center"/>
              <w:rPr>
                <w:rFonts w:ascii="仿宋_GB2312" w:hAnsi="宋体" w:eastAsia="仿宋_GB2312" w:cs="仿宋_GB2312"/>
                <w:color w:val="000000"/>
                <w:sz w:val="16"/>
                <w:szCs w:val="16"/>
              </w:rPr>
            </w:pPr>
            <w:r>
              <w:rPr>
                <w:rStyle w:val="9"/>
                <w:rFonts w:hAnsi="宋体"/>
                <w:sz w:val="16"/>
                <w:szCs w:val="16"/>
              </w:rPr>
              <w:t>满足以下</w:t>
            </w:r>
            <w:r>
              <w:rPr>
                <w:rStyle w:val="8"/>
                <w:rFonts w:eastAsia="仿宋_GB2312"/>
                <w:sz w:val="16"/>
                <w:szCs w:val="16"/>
              </w:rPr>
              <w:t>1</w:t>
            </w:r>
            <w:r>
              <w:rPr>
                <w:rStyle w:val="9"/>
                <w:rFonts w:hAnsi="宋体"/>
                <w:sz w:val="16"/>
                <w:szCs w:val="16"/>
              </w:rPr>
              <w:t>.</w:t>
            </w:r>
            <w:r>
              <w:rPr>
                <w:rStyle w:val="8"/>
                <w:rFonts w:eastAsia="仿宋_GB2312"/>
                <w:sz w:val="16"/>
                <w:szCs w:val="16"/>
              </w:rPr>
              <w:t>2</w:t>
            </w:r>
            <w:r>
              <w:rPr>
                <w:rStyle w:val="9"/>
                <w:rFonts w:hAnsi="宋体"/>
                <w:sz w:val="16"/>
                <w:szCs w:val="16"/>
              </w:rPr>
              <w:t>.</w:t>
            </w:r>
            <w:r>
              <w:rPr>
                <w:rStyle w:val="8"/>
                <w:rFonts w:eastAsia="仿宋_GB2312"/>
                <w:sz w:val="16"/>
                <w:szCs w:val="16"/>
              </w:rPr>
              <w:t>3</w:t>
            </w:r>
            <w:r>
              <w:rPr>
                <w:rStyle w:val="9"/>
                <w:rFonts w:hAnsi="宋体"/>
                <w:sz w:val="16"/>
                <w:szCs w:val="16"/>
              </w:rPr>
              <w:t>.</w:t>
            </w:r>
            <w:r>
              <w:rPr>
                <w:rStyle w:val="8"/>
                <w:rFonts w:eastAsia="仿宋_GB2312"/>
                <w:sz w:val="16"/>
                <w:szCs w:val="16"/>
              </w:rPr>
              <w:t>4</w:t>
            </w:r>
            <w:r>
              <w:rPr>
                <w:rStyle w:val="9"/>
                <w:rFonts w:hAnsi="宋体"/>
                <w:sz w:val="16"/>
                <w:szCs w:val="16"/>
              </w:rPr>
              <w:t>中</w:t>
            </w:r>
            <w:r>
              <w:rPr>
                <w:rStyle w:val="8"/>
                <w:rFonts w:eastAsia="仿宋_GB2312"/>
                <w:sz w:val="16"/>
                <w:szCs w:val="16"/>
              </w:rPr>
              <w:t>3</w:t>
            </w:r>
            <w:r>
              <w:rPr>
                <w:rStyle w:val="9"/>
                <w:rFonts w:hAnsi="宋体"/>
                <w:sz w:val="16"/>
                <w:szCs w:val="16"/>
              </w:rPr>
              <w:t>条和第</w:t>
            </w:r>
            <w:r>
              <w:rPr>
                <w:rStyle w:val="8"/>
                <w:rFonts w:eastAsia="仿宋_GB2312"/>
                <w:sz w:val="16"/>
                <w:szCs w:val="16"/>
              </w:rPr>
              <w:t>5</w:t>
            </w:r>
            <w:r>
              <w:rPr>
                <w:rStyle w:val="9"/>
                <w:rFonts w:hAnsi="宋体"/>
                <w:sz w:val="16"/>
                <w:szCs w:val="16"/>
              </w:rPr>
              <w:t>条：</w:t>
            </w:r>
          </w:p>
        </w:tc>
        <w:tc>
          <w:tcPr>
            <w:tcW w:w="697" w:type="pct"/>
            <w:tcBorders>
              <w:top w:val="nil"/>
              <w:left w:val="single" w:color="000000" w:sz="8" w:space="0"/>
              <w:bottom w:val="nil"/>
              <w:right w:val="single" w:color="000000" w:sz="8" w:space="0"/>
            </w:tcBorders>
            <w:shd w:val="clear" w:color="auto" w:fill="auto"/>
            <w:vAlign w:val="center"/>
          </w:tcPr>
          <w:p w14:paraId="69480556">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F8872AD">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0D7598B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88A32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88067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08B03CE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王建新、雷奎、陈德林、苟中富、李宁、顾吉华</w:t>
            </w:r>
          </w:p>
        </w:tc>
      </w:tr>
      <w:tr w14:paraId="52055099">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36A2CD5">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D3B7B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FE3C01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04606F">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FBD7304">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CD5522F">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B2707B6">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.临床症状：如口腔、眼部症状符合干燥综合征典型表现；</w:t>
            </w:r>
          </w:p>
        </w:tc>
        <w:tc>
          <w:tcPr>
            <w:tcW w:w="697" w:type="pct"/>
            <w:tcBorders>
              <w:top w:val="nil"/>
              <w:left w:val="single" w:color="000000" w:sz="8" w:space="0"/>
              <w:bottom w:val="nil"/>
              <w:right w:val="single" w:color="000000" w:sz="8" w:space="0"/>
            </w:tcBorders>
            <w:shd w:val="clear" w:color="auto" w:fill="auto"/>
            <w:vAlign w:val="center"/>
          </w:tcPr>
          <w:p w14:paraId="3F1424B6">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.符合认定标准的检查、检验报告。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1979CFC">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6FE0340">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C1CFF4">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14FC13">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68E616F">
            <w:pPr>
              <w:jc w:val="left"/>
              <w:rPr>
                <w:rFonts w:ascii="宋体" w:hAnsi="宋体" w:eastAsia="宋体" w:cs="宋体"/>
                <w:color w:val="000000"/>
                <w:sz w:val="16"/>
                <w:szCs w:val="16"/>
              </w:rPr>
            </w:pPr>
          </w:p>
        </w:tc>
      </w:tr>
      <w:tr w14:paraId="228741AA">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09EAF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97F5CC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6FC3113">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21FE1FE">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421B57">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02F24E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96F977A">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w:t>
            </w:r>
            <w:r>
              <w:rPr>
                <w:rStyle w:val="8"/>
                <w:rFonts w:eastAsia="宋体"/>
                <w:sz w:val="16"/>
                <w:szCs w:val="16"/>
              </w:rPr>
              <w:t xml:space="preserve">Schirmer </w:t>
            </w:r>
            <w:r>
              <w:rPr>
                <w:rStyle w:val="9"/>
                <w:rFonts w:hAnsi="Times New Roman"/>
                <w:sz w:val="16"/>
                <w:szCs w:val="16"/>
              </w:rPr>
              <w:t>试验阳性（</w:t>
            </w:r>
            <w:r>
              <w:rPr>
                <w:rStyle w:val="8"/>
                <w:rFonts w:eastAsia="宋体"/>
                <w:sz w:val="16"/>
                <w:szCs w:val="16"/>
              </w:rPr>
              <w:t>≤5mm/5min</w:t>
            </w:r>
            <w:r>
              <w:rPr>
                <w:rStyle w:val="9"/>
                <w:rFonts w:hAnsi="Times New Roman"/>
                <w:sz w:val="16"/>
                <w:szCs w:val="16"/>
              </w:rPr>
              <w:t>）或角膜染色阳性（</w:t>
            </w:r>
            <w:r>
              <w:rPr>
                <w:rStyle w:val="8"/>
                <w:rFonts w:eastAsia="宋体"/>
                <w:sz w:val="16"/>
                <w:szCs w:val="16"/>
              </w:rPr>
              <w:t>≥4Van Bijsterveld</w:t>
            </w:r>
            <w:r>
              <w:rPr>
                <w:rStyle w:val="9"/>
                <w:rFonts w:hAnsi="Times New Roman"/>
                <w:sz w:val="16"/>
                <w:szCs w:val="16"/>
              </w:rPr>
              <w:t>计分法）；</w:t>
            </w:r>
          </w:p>
        </w:tc>
        <w:tc>
          <w:tcPr>
            <w:tcW w:w="697" w:type="pct"/>
            <w:tcBorders>
              <w:top w:val="nil"/>
              <w:left w:val="single" w:color="000000" w:sz="8" w:space="0"/>
              <w:bottom w:val="nil"/>
              <w:right w:val="single" w:color="000000" w:sz="8" w:space="0"/>
            </w:tcBorders>
            <w:shd w:val="clear" w:color="auto" w:fill="auto"/>
            <w:noWrap/>
            <w:vAlign w:val="center"/>
          </w:tcPr>
          <w:p w14:paraId="0425F280">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BE081D">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E7FE4D5">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4C6669">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6AE17B">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188D1B3">
            <w:pPr>
              <w:jc w:val="left"/>
              <w:rPr>
                <w:rFonts w:ascii="宋体" w:hAnsi="宋体" w:eastAsia="宋体" w:cs="宋体"/>
                <w:color w:val="000000"/>
                <w:sz w:val="16"/>
                <w:szCs w:val="16"/>
              </w:rPr>
            </w:pPr>
          </w:p>
        </w:tc>
      </w:tr>
      <w:tr w14:paraId="25C68BED">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FDB084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785F2F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0B9B2B9">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437532">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89BD60F">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2C5DE74">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5702AB9">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.组织学检查：唇腺病理示淋巴细胞灶</w:t>
            </w:r>
            <w:r>
              <w:rPr>
                <w:rStyle w:val="8"/>
                <w:rFonts w:eastAsia="宋体"/>
                <w:sz w:val="16"/>
                <w:szCs w:val="16"/>
              </w:rPr>
              <w:t>≥1</w:t>
            </w:r>
            <w:r>
              <w:rPr>
                <w:rStyle w:val="9"/>
                <w:rFonts w:hAnsi="Times New Roman"/>
                <w:sz w:val="16"/>
                <w:szCs w:val="16"/>
              </w:rPr>
              <w:t>；</w:t>
            </w:r>
          </w:p>
        </w:tc>
        <w:tc>
          <w:tcPr>
            <w:tcW w:w="697" w:type="pct"/>
            <w:tcBorders>
              <w:top w:val="nil"/>
              <w:left w:val="single" w:color="000000" w:sz="8" w:space="0"/>
              <w:bottom w:val="nil"/>
              <w:right w:val="single" w:color="000000" w:sz="8" w:space="0"/>
            </w:tcBorders>
            <w:shd w:val="clear" w:color="auto" w:fill="auto"/>
            <w:noWrap/>
            <w:vAlign w:val="center"/>
          </w:tcPr>
          <w:p w14:paraId="147BD982">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7B781B3">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0102392">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E264A3">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35D3C6">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F3198D8">
            <w:pPr>
              <w:jc w:val="left"/>
              <w:rPr>
                <w:rFonts w:ascii="宋体" w:hAnsi="宋体" w:eastAsia="宋体" w:cs="宋体"/>
                <w:color w:val="000000"/>
                <w:sz w:val="16"/>
                <w:szCs w:val="16"/>
              </w:rPr>
            </w:pPr>
          </w:p>
        </w:tc>
      </w:tr>
      <w:tr w14:paraId="023913B5">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AA7D6A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D1BF15D">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01E8562">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704E68">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86D8D9">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641724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D60781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4</w:t>
            </w:r>
            <w:r>
              <w:rPr>
                <w:rStyle w:val="9"/>
                <w:rFonts w:hAnsi="Times New Roman"/>
                <w:sz w:val="16"/>
                <w:szCs w:val="16"/>
              </w:rPr>
              <w:t>.唾液流率阳性（</w:t>
            </w:r>
            <w:r>
              <w:rPr>
                <w:rStyle w:val="8"/>
                <w:rFonts w:eastAsia="宋体"/>
                <w:sz w:val="16"/>
                <w:szCs w:val="16"/>
              </w:rPr>
              <w:t>≤1</w:t>
            </w:r>
            <w:r>
              <w:rPr>
                <w:rStyle w:val="9"/>
                <w:rFonts w:hAnsi="Times New Roman"/>
                <w:sz w:val="16"/>
                <w:szCs w:val="16"/>
              </w:rPr>
              <w:t>.</w:t>
            </w:r>
            <w:r>
              <w:rPr>
                <w:rStyle w:val="8"/>
                <w:rFonts w:eastAsia="宋体"/>
                <w:sz w:val="16"/>
                <w:szCs w:val="16"/>
              </w:rPr>
              <w:t>5ml/15min</w:t>
            </w:r>
            <w:r>
              <w:rPr>
                <w:rStyle w:val="9"/>
                <w:rFonts w:hAnsi="Times New Roman"/>
                <w:sz w:val="16"/>
                <w:szCs w:val="16"/>
              </w:rPr>
              <w:t>）或腮腺造影或唾液腺放射性核素检查阳性；</w:t>
            </w:r>
          </w:p>
        </w:tc>
        <w:tc>
          <w:tcPr>
            <w:tcW w:w="697" w:type="pct"/>
            <w:tcBorders>
              <w:top w:val="nil"/>
              <w:left w:val="single" w:color="000000" w:sz="8" w:space="0"/>
              <w:bottom w:val="nil"/>
              <w:right w:val="single" w:color="000000" w:sz="8" w:space="0"/>
            </w:tcBorders>
            <w:shd w:val="clear" w:color="auto" w:fill="auto"/>
            <w:noWrap/>
            <w:vAlign w:val="center"/>
          </w:tcPr>
          <w:p w14:paraId="4342C8E9">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404DA7">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8D6EFC5">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FDDE2A">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90D4C1">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D71F084">
            <w:pPr>
              <w:jc w:val="left"/>
              <w:rPr>
                <w:rFonts w:ascii="宋体" w:hAnsi="宋体" w:eastAsia="宋体" w:cs="宋体"/>
                <w:color w:val="000000"/>
                <w:sz w:val="16"/>
                <w:szCs w:val="16"/>
              </w:rPr>
            </w:pPr>
          </w:p>
        </w:tc>
      </w:tr>
      <w:tr w14:paraId="5C17981B">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099094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6B716A">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947BBCA">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A5BEC79">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BAF22F8">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49BE31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1347218D">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5</w:t>
            </w:r>
            <w:r>
              <w:rPr>
                <w:rStyle w:val="9"/>
                <w:rFonts w:hAnsi="Times New Roman"/>
                <w:sz w:val="16"/>
                <w:szCs w:val="16"/>
              </w:rPr>
              <w:t>.自身抗体：抗</w:t>
            </w:r>
            <w:r>
              <w:rPr>
                <w:rStyle w:val="8"/>
                <w:rFonts w:eastAsia="宋体"/>
                <w:sz w:val="16"/>
                <w:szCs w:val="16"/>
              </w:rPr>
              <w:t>SSA</w:t>
            </w:r>
            <w:r>
              <w:rPr>
                <w:rStyle w:val="9"/>
                <w:rFonts w:hAnsi="Times New Roman"/>
                <w:sz w:val="16"/>
                <w:szCs w:val="16"/>
              </w:rPr>
              <w:t>抗体或抗</w:t>
            </w:r>
            <w:r>
              <w:rPr>
                <w:rStyle w:val="8"/>
                <w:rFonts w:eastAsia="宋体"/>
                <w:sz w:val="16"/>
                <w:szCs w:val="16"/>
              </w:rPr>
              <w:t>SSB</w:t>
            </w:r>
            <w:r>
              <w:rPr>
                <w:rStyle w:val="9"/>
                <w:rFonts w:hAnsi="Times New Roman"/>
                <w:sz w:val="16"/>
                <w:szCs w:val="16"/>
              </w:rPr>
              <w:t>抗体阳性。</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348046FA">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3CAC9C2">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DAB94BD">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84608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8A2939">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FF11955">
            <w:pPr>
              <w:jc w:val="left"/>
              <w:rPr>
                <w:rFonts w:ascii="宋体" w:hAnsi="宋体" w:eastAsia="宋体" w:cs="宋体"/>
                <w:color w:val="000000"/>
                <w:sz w:val="16"/>
                <w:szCs w:val="16"/>
              </w:rPr>
            </w:pPr>
          </w:p>
        </w:tc>
      </w:tr>
      <w:tr w14:paraId="048565D6">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7EFE87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20</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DFD4F8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M07900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171BF8FA">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前列腺增生</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A8DB22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2179CB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191F7813">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466555F0">
            <w:pPr>
              <w:widowControl/>
              <w:jc w:val="left"/>
              <w:textAlignment w:val="center"/>
              <w:rPr>
                <w:rFonts w:ascii="仿宋_GB2312" w:hAnsi="宋体" w:eastAsia="仿宋_GB2312" w:cs="仿宋_GB2312"/>
                <w:color w:val="000000"/>
                <w:sz w:val="15"/>
                <w:szCs w:val="15"/>
              </w:rPr>
            </w:pPr>
            <w:r>
              <w:rPr>
                <w:rStyle w:val="9"/>
                <w:rFonts w:hAnsi="宋体"/>
                <w:sz w:val="15"/>
                <w:szCs w:val="15"/>
              </w:rPr>
              <w:t>同时满足以下条件：</w:t>
            </w:r>
            <w:r>
              <w:rPr>
                <w:rStyle w:val="8"/>
                <w:rFonts w:eastAsia="仿宋_GB2312"/>
                <w:sz w:val="15"/>
                <w:szCs w:val="15"/>
              </w:rPr>
              <w:t xml:space="preserve">            </w:t>
            </w:r>
          </w:p>
        </w:tc>
        <w:tc>
          <w:tcPr>
            <w:tcW w:w="697" w:type="pct"/>
            <w:tcBorders>
              <w:top w:val="nil"/>
              <w:left w:val="single" w:color="000000" w:sz="8" w:space="0"/>
              <w:bottom w:val="nil"/>
              <w:right w:val="single" w:color="000000" w:sz="8" w:space="0"/>
            </w:tcBorders>
            <w:shd w:val="clear" w:color="auto" w:fill="auto"/>
            <w:vAlign w:val="center"/>
          </w:tcPr>
          <w:p w14:paraId="3C704155">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7814E2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长期（前列腺手术后停止）</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27F46BA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96831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F159D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351021E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李军（外）、涂朝、陈贤德、潘广彪</w:t>
            </w:r>
          </w:p>
        </w:tc>
      </w:tr>
      <w:tr w14:paraId="1C9D646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638028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A25645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A51D673">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2C07FE0">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FAE37E2">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B0A501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F59D96B">
            <w:pPr>
              <w:widowControl/>
              <w:jc w:val="left"/>
              <w:textAlignment w:val="center"/>
              <w:rPr>
                <w:rFonts w:ascii="Times New Roman" w:hAnsi="Times New Roman" w:eastAsia="宋体" w:cs="Times New Roman"/>
                <w:color w:val="000000"/>
                <w:sz w:val="15"/>
                <w:szCs w:val="15"/>
              </w:rPr>
            </w:pPr>
            <w:r>
              <w:rPr>
                <w:rStyle w:val="8"/>
                <w:rFonts w:eastAsia="宋体"/>
                <w:sz w:val="15"/>
                <w:szCs w:val="15"/>
              </w:rPr>
              <w:t>1</w:t>
            </w:r>
            <w:r>
              <w:rPr>
                <w:rStyle w:val="9"/>
                <w:rFonts w:hAnsi="Times New Roman"/>
                <w:sz w:val="15"/>
                <w:szCs w:val="15"/>
              </w:rPr>
              <w:t>.影像学检查明确提示前列腺增生，前列腺横纵径</w:t>
            </w:r>
            <w:r>
              <w:rPr>
                <w:rStyle w:val="8"/>
                <w:rFonts w:eastAsia="宋体"/>
                <w:sz w:val="15"/>
                <w:szCs w:val="15"/>
              </w:rPr>
              <w:t>≥4cm</w:t>
            </w:r>
            <w:r>
              <w:rPr>
                <w:rStyle w:val="9"/>
                <w:rFonts w:hAnsi="Times New Roman"/>
                <w:sz w:val="15"/>
                <w:szCs w:val="15"/>
              </w:rPr>
              <w:t>；</w:t>
            </w:r>
          </w:p>
        </w:tc>
        <w:tc>
          <w:tcPr>
            <w:tcW w:w="697" w:type="pct"/>
            <w:tcBorders>
              <w:top w:val="nil"/>
              <w:left w:val="single" w:color="000000" w:sz="8" w:space="0"/>
              <w:bottom w:val="nil"/>
              <w:right w:val="single" w:color="000000" w:sz="8" w:space="0"/>
            </w:tcBorders>
            <w:shd w:val="clear" w:color="auto" w:fill="auto"/>
            <w:vAlign w:val="center"/>
          </w:tcPr>
          <w:p w14:paraId="4AAC5658">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0957F3">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A0A052D">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7C6C20">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254FFB">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CA4903D">
            <w:pPr>
              <w:jc w:val="left"/>
              <w:rPr>
                <w:rFonts w:ascii="宋体" w:hAnsi="宋体" w:eastAsia="宋体" w:cs="宋体"/>
                <w:color w:val="000000"/>
                <w:sz w:val="16"/>
                <w:szCs w:val="16"/>
              </w:rPr>
            </w:pPr>
          </w:p>
        </w:tc>
      </w:tr>
      <w:tr w14:paraId="293C6F9C">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7A3864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A995FDB">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F9D105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69A4581">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426620D">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0650F1B9">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557C17A8">
            <w:pPr>
              <w:widowControl/>
              <w:jc w:val="left"/>
              <w:textAlignment w:val="center"/>
              <w:rPr>
                <w:rFonts w:ascii="Times New Roman" w:hAnsi="Times New Roman" w:eastAsia="宋体" w:cs="Times New Roman"/>
                <w:color w:val="000000"/>
                <w:sz w:val="15"/>
                <w:szCs w:val="15"/>
              </w:rPr>
            </w:pPr>
            <w:r>
              <w:rPr>
                <w:rStyle w:val="8"/>
                <w:rFonts w:eastAsia="宋体"/>
                <w:sz w:val="15"/>
                <w:szCs w:val="15"/>
              </w:rPr>
              <w:t>2</w:t>
            </w:r>
            <w:r>
              <w:rPr>
                <w:rStyle w:val="9"/>
                <w:rFonts w:hAnsi="Times New Roman"/>
                <w:sz w:val="15"/>
                <w:szCs w:val="15"/>
              </w:rPr>
              <w:t>.尿流率检查＜</w:t>
            </w:r>
            <w:r>
              <w:rPr>
                <w:rStyle w:val="8"/>
                <w:rFonts w:eastAsia="宋体"/>
                <w:sz w:val="15"/>
                <w:szCs w:val="15"/>
              </w:rPr>
              <w:t>10ml/s,</w:t>
            </w:r>
            <w:r>
              <w:rPr>
                <w:rStyle w:val="9"/>
                <w:rFonts w:hAnsi="Times New Roman"/>
                <w:sz w:val="15"/>
                <w:szCs w:val="15"/>
              </w:rPr>
              <w:t>或残余尿</w:t>
            </w:r>
            <w:r>
              <w:rPr>
                <w:rStyle w:val="8"/>
                <w:rFonts w:eastAsia="宋体"/>
                <w:sz w:val="15"/>
                <w:szCs w:val="15"/>
              </w:rPr>
              <w:t>≥50ml</w:t>
            </w:r>
            <w:r>
              <w:rPr>
                <w:rStyle w:val="9"/>
                <w:rFonts w:hAnsi="Times New Roman"/>
                <w:sz w:val="15"/>
                <w:szCs w:val="15"/>
              </w:rPr>
              <w:t>；</w:t>
            </w:r>
          </w:p>
        </w:tc>
        <w:tc>
          <w:tcPr>
            <w:tcW w:w="697" w:type="pct"/>
            <w:tcBorders>
              <w:top w:val="nil"/>
              <w:left w:val="single" w:color="000000" w:sz="8" w:space="0"/>
              <w:bottom w:val="nil"/>
              <w:right w:val="single" w:color="000000" w:sz="8" w:space="0"/>
            </w:tcBorders>
            <w:shd w:val="clear" w:color="auto" w:fill="auto"/>
            <w:noWrap/>
            <w:vAlign w:val="center"/>
          </w:tcPr>
          <w:p w14:paraId="271B5550">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5E55E4F">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DECEF33">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1C8C49">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E3D4FE">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FF2F2E8">
            <w:pPr>
              <w:jc w:val="left"/>
              <w:rPr>
                <w:rFonts w:ascii="宋体" w:hAnsi="宋体" w:eastAsia="宋体" w:cs="宋体"/>
                <w:color w:val="000000"/>
                <w:sz w:val="16"/>
                <w:szCs w:val="16"/>
              </w:rPr>
            </w:pPr>
          </w:p>
        </w:tc>
      </w:tr>
      <w:tr w14:paraId="5F5A89AD">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8EA9A0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C8BD16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5EA6BB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59B6C0A">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8F0FF9D">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F3465AB">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B4CEC87">
            <w:pPr>
              <w:widowControl/>
              <w:jc w:val="left"/>
              <w:textAlignment w:val="center"/>
              <w:rPr>
                <w:rFonts w:ascii="Times New Roman" w:hAnsi="Times New Roman" w:eastAsia="宋体" w:cs="Times New Roman"/>
                <w:color w:val="000000"/>
                <w:sz w:val="15"/>
                <w:szCs w:val="15"/>
              </w:rPr>
            </w:pPr>
            <w:r>
              <w:rPr>
                <w:rStyle w:val="8"/>
                <w:rFonts w:eastAsia="宋体"/>
                <w:sz w:val="15"/>
                <w:szCs w:val="15"/>
              </w:rPr>
              <w:t>3</w:t>
            </w:r>
            <w:r>
              <w:rPr>
                <w:rStyle w:val="9"/>
                <w:rFonts w:hAnsi="Times New Roman"/>
                <w:sz w:val="15"/>
                <w:szCs w:val="15"/>
              </w:rPr>
              <w:t>.有急性尿潴留史</w:t>
            </w:r>
            <w:r>
              <w:rPr>
                <w:rStyle w:val="8"/>
                <w:rFonts w:eastAsia="宋体"/>
                <w:sz w:val="15"/>
                <w:szCs w:val="15"/>
              </w:rPr>
              <w:t>≥1</w:t>
            </w:r>
            <w:r>
              <w:rPr>
                <w:rStyle w:val="9"/>
                <w:rFonts w:hAnsi="Times New Roman"/>
                <w:sz w:val="15"/>
                <w:szCs w:val="15"/>
              </w:rPr>
              <w:t>次；</w:t>
            </w:r>
            <w:r>
              <w:rPr>
                <w:rStyle w:val="8"/>
                <w:rFonts w:eastAsia="宋体"/>
                <w:sz w:val="15"/>
                <w:szCs w:val="15"/>
              </w:rPr>
              <w:t xml:space="preserve">         </w:t>
            </w:r>
          </w:p>
        </w:tc>
        <w:tc>
          <w:tcPr>
            <w:tcW w:w="697" w:type="pct"/>
            <w:tcBorders>
              <w:top w:val="nil"/>
              <w:left w:val="single" w:color="000000" w:sz="8" w:space="0"/>
              <w:bottom w:val="nil"/>
              <w:right w:val="single" w:color="000000" w:sz="8" w:space="0"/>
            </w:tcBorders>
            <w:shd w:val="clear" w:color="auto" w:fill="auto"/>
            <w:noWrap/>
            <w:vAlign w:val="center"/>
          </w:tcPr>
          <w:p w14:paraId="75241E64">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3778B9">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0DBD1E9">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9A6E86">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C95DE6">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78A5DD9">
            <w:pPr>
              <w:jc w:val="left"/>
              <w:rPr>
                <w:rFonts w:ascii="宋体" w:hAnsi="宋体" w:eastAsia="宋体" w:cs="宋体"/>
                <w:color w:val="000000"/>
                <w:sz w:val="16"/>
                <w:szCs w:val="16"/>
              </w:rPr>
            </w:pPr>
          </w:p>
        </w:tc>
      </w:tr>
      <w:tr w14:paraId="3C822BA1">
        <w:tblPrEx>
          <w:tblCellMar>
            <w:top w:w="0" w:type="dxa"/>
            <w:left w:w="108" w:type="dxa"/>
            <w:bottom w:w="0" w:type="dxa"/>
            <w:right w:w="108" w:type="dxa"/>
          </w:tblCellMar>
        </w:tblPrEx>
        <w:trPr>
          <w:trHeight w:val="90"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9E3AE43">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7B4982F">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8FD5C0B">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71485A">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C325716">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C64C384">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331F7E61">
            <w:pPr>
              <w:widowControl/>
              <w:jc w:val="left"/>
              <w:textAlignment w:val="center"/>
              <w:rPr>
                <w:rFonts w:ascii="Times New Roman" w:hAnsi="Times New Roman" w:eastAsia="宋体" w:cs="Times New Roman"/>
                <w:color w:val="000000"/>
                <w:sz w:val="15"/>
                <w:szCs w:val="15"/>
              </w:rPr>
            </w:pPr>
            <w:r>
              <w:rPr>
                <w:rStyle w:val="8"/>
                <w:rFonts w:eastAsia="宋体"/>
                <w:sz w:val="15"/>
                <w:szCs w:val="15"/>
              </w:rPr>
              <w:t>4</w:t>
            </w:r>
            <w:r>
              <w:rPr>
                <w:rStyle w:val="9"/>
                <w:rFonts w:hAnsi="Times New Roman"/>
                <w:sz w:val="15"/>
                <w:szCs w:val="15"/>
              </w:rPr>
              <w:t>.国际前列腺症状评分</w:t>
            </w:r>
            <w:r>
              <w:rPr>
                <w:rStyle w:val="8"/>
                <w:rFonts w:eastAsia="宋体"/>
                <w:sz w:val="15"/>
                <w:szCs w:val="15"/>
              </w:rPr>
              <w:t>I-PSS</w:t>
            </w:r>
            <w:r>
              <w:rPr>
                <w:rStyle w:val="9"/>
                <w:rFonts w:hAnsi="Times New Roman"/>
                <w:sz w:val="15"/>
                <w:szCs w:val="15"/>
              </w:rPr>
              <w:t>＞</w:t>
            </w:r>
            <w:r>
              <w:rPr>
                <w:rStyle w:val="8"/>
                <w:rFonts w:eastAsia="宋体"/>
                <w:sz w:val="15"/>
                <w:szCs w:val="15"/>
              </w:rPr>
              <w:t>8</w:t>
            </w:r>
            <w:r>
              <w:rPr>
                <w:rStyle w:val="9"/>
                <w:rFonts w:hAnsi="Times New Roman"/>
                <w:sz w:val="15"/>
                <w:szCs w:val="15"/>
              </w:rPr>
              <w:t>分。</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19125B57">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668F29F">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FF8116D">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0844BB">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4AE421">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17ABF7E">
            <w:pPr>
              <w:jc w:val="left"/>
              <w:rPr>
                <w:rFonts w:ascii="宋体" w:hAnsi="宋体" w:eastAsia="宋体" w:cs="宋体"/>
                <w:color w:val="000000"/>
                <w:sz w:val="16"/>
                <w:szCs w:val="16"/>
              </w:rPr>
            </w:pPr>
          </w:p>
        </w:tc>
      </w:tr>
      <w:tr w14:paraId="15F43469">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858B0F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21</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C6A1FE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M04200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6D27833F">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心肌病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581B5F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3C1F50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27BEDAE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17C9CD40">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tcBorders>
              <w:top w:val="nil"/>
              <w:left w:val="single" w:color="000000" w:sz="8" w:space="0"/>
              <w:bottom w:val="nil"/>
              <w:right w:val="single" w:color="000000" w:sz="8" w:space="0"/>
            </w:tcBorders>
            <w:shd w:val="clear" w:color="auto" w:fill="auto"/>
            <w:vAlign w:val="center"/>
          </w:tcPr>
          <w:p w14:paraId="3CD37AE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AEB256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07BD680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51A67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E41F3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50AD604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向科林、罗友斌、文志远、王瑜、苟元毅</w:t>
            </w:r>
          </w:p>
        </w:tc>
      </w:tr>
      <w:tr w14:paraId="6558FFCA">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12F6BC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11C22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558DB7D">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099323C">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0432F17">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5D56045">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DDB424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.具有心肌病相应的临床表现及体征；</w:t>
            </w:r>
          </w:p>
        </w:tc>
        <w:tc>
          <w:tcPr>
            <w:tcW w:w="697" w:type="pct"/>
            <w:tcBorders>
              <w:top w:val="nil"/>
              <w:left w:val="single" w:color="000000" w:sz="8" w:space="0"/>
              <w:bottom w:val="nil"/>
              <w:right w:val="single" w:color="000000" w:sz="8" w:space="0"/>
            </w:tcBorders>
            <w:shd w:val="clear" w:color="auto" w:fill="auto"/>
            <w:vAlign w:val="center"/>
          </w:tcPr>
          <w:p w14:paraId="3740A269">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99B3E5">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D0AC3E2">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BD9684">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2F756B">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D74A457">
            <w:pPr>
              <w:jc w:val="left"/>
              <w:rPr>
                <w:rFonts w:ascii="宋体" w:hAnsi="宋体" w:eastAsia="宋体" w:cs="宋体"/>
                <w:color w:val="000000"/>
                <w:sz w:val="16"/>
                <w:szCs w:val="16"/>
              </w:rPr>
            </w:pPr>
          </w:p>
        </w:tc>
      </w:tr>
      <w:tr w14:paraId="24680AB4">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C5A8D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E327317">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65A9ADF">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94CB018">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65B7427">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E5D3DB1">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9F73335">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.辅助检查符合心肌病的诊断标准，满足以下任一条：</w:t>
            </w:r>
          </w:p>
        </w:tc>
        <w:tc>
          <w:tcPr>
            <w:tcW w:w="697" w:type="pct"/>
            <w:tcBorders>
              <w:top w:val="nil"/>
              <w:left w:val="single" w:color="000000" w:sz="8" w:space="0"/>
              <w:bottom w:val="nil"/>
              <w:right w:val="single" w:color="000000" w:sz="8" w:space="0"/>
            </w:tcBorders>
            <w:shd w:val="clear" w:color="auto" w:fill="auto"/>
            <w:noWrap/>
            <w:vAlign w:val="center"/>
          </w:tcPr>
          <w:p w14:paraId="4F60364F">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007A2D8">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F84E69C">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3A376C">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187B8E">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39BA0E1">
            <w:pPr>
              <w:jc w:val="left"/>
              <w:rPr>
                <w:rFonts w:ascii="宋体" w:hAnsi="宋体" w:eastAsia="宋体" w:cs="宋体"/>
                <w:color w:val="000000"/>
                <w:sz w:val="16"/>
                <w:szCs w:val="16"/>
              </w:rPr>
            </w:pPr>
          </w:p>
        </w:tc>
      </w:tr>
      <w:tr w14:paraId="5E6E07C7">
        <w:tblPrEx>
          <w:tblCellMar>
            <w:top w:w="0" w:type="dxa"/>
            <w:left w:w="108" w:type="dxa"/>
            <w:bottom w:w="0" w:type="dxa"/>
            <w:right w:w="108" w:type="dxa"/>
          </w:tblCellMar>
        </w:tblPrEx>
        <w:trPr>
          <w:trHeight w:val="524"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196AA3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538BBBC">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EAFACAF">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2C8968">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277A733">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9721217">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ADF4BD2">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1</w:t>
            </w:r>
            <w:r>
              <w:rPr>
                <w:rStyle w:val="9"/>
                <w:rFonts w:hAnsi="宋体"/>
                <w:sz w:val="16"/>
                <w:szCs w:val="16"/>
              </w:rPr>
              <w:t>）影像学检查显示左心室心肌任何节段或多个节段室壁厚度</w:t>
            </w:r>
            <w:r>
              <w:rPr>
                <w:rStyle w:val="8"/>
                <w:rFonts w:eastAsia="仿宋_GB2312"/>
                <w:sz w:val="16"/>
                <w:szCs w:val="16"/>
              </w:rPr>
              <w:t>≥15mm</w:t>
            </w:r>
            <w:r>
              <w:rPr>
                <w:rStyle w:val="9"/>
                <w:rFonts w:hAnsi="宋体"/>
                <w:sz w:val="16"/>
                <w:szCs w:val="16"/>
              </w:rPr>
              <w:t>，排除高血压、主动脉瓣狭窄相关左室肥厚；</w:t>
            </w:r>
          </w:p>
        </w:tc>
        <w:tc>
          <w:tcPr>
            <w:tcW w:w="697" w:type="pct"/>
            <w:tcBorders>
              <w:top w:val="nil"/>
              <w:left w:val="single" w:color="000000" w:sz="8" w:space="0"/>
              <w:bottom w:val="nil"/>
              <w:right w:val="single" w:color="000000" w:sz="8" w:space="0"/>
            </w:tcBorders>
            <w:shd w:val="clear" w:color="auto" w:fill="auto"/>
            <w:noWrap/>
            <w:vAlign w:val="center"/>
          </w:tcPr>
          <w:p w14:paraId="6A97A14C">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88075D0">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C938B35">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EB5C24">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75AFCD">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645B407">
            <w:pPr>
              <w:jc w:val="left"/>
              <w:rPr>
                <w:rFonts w:ascii="宋体" w:hAnsi="宋体" w:eastAsia="宋体" w:cs="宋体"/>
                <w:color w:val="000000"/>
                <w:sz w:val="16"/>
                <w:szCs w:val="16"/>
              </w:rPr>
            </w:pPr>
          </w:p>
        </w:tc>
      </w:tr>
      <w:tr w14:paraId="2E67FA5E">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DF2A51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6248890">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4BC5BBA">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6EFD6F5">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2FF1A40">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DD82A9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6798EC9">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2</w:t>
            </w:r>
            <w:r>
              <w:rPr>
                <w:rStyle w:val="9"/>
                <w:rFonts w:hAnsi="宋体"/>
                <w:sz w:val="16"/>
                <w:szCs w:val="16"/>
              </w:rPr>
              <w:t>）</w:t>
            </w:r>
            <w:r>
              <w:rPr>
                <w:rStyle w:val="8"/>
                <w:rFonts w:eastAsia="仿宋_GB2312"/>
                <w:sz w:val="16"/>
                <w:szCs w:val="16"/>
              </w:rPr>
              <w:t>X</w:t>
            </w:r>
            <w:r>
              <w:rPr>
                <w:rStyle w:val="9"/>
                <w:rFonts w:hAnsi="宋体"/>
                <w:sz w:val="16"/>
                <w:szCs w:val="16"/>
              </w:rPr>
              <w:t>线检查心胸比＞</w:t>
            </w:r>
            <w:r>
              <w:rPr>
                <w:rStyle w:val="8"/>
                <w:rFonts w:eastAsia="仿宋_GB2312"/>
                <w:sz w:val="16"/>
                <w:szCs w:val="16"/>
              </w:rPr>
              <w:t>0</w:t>
            </w:r>
            <w:r>
              <w:rPr>
                <w:rStyle w:val="9"/>
                <w:rFonts w:hAnsi="宋体"/>
                <w:sz w:val="16"/>
                <w:szCs w:val="16"/>
              </w:rPr>
              <w:t>.</w:t>
            </w:r>
            <w:r>
              <w:rPr>
                <w:rStyle w:val="8"/>
                <w:rFonts w:eastAsia="仿宋_GB2312"/>
                <w:sz w:val="16"/>
                <w:szCs w:val="16"/>
              </w:rPr>
              <w:t>5,</w:t>
            </w:r>
            <w:r>
              <w:rPr>
                <w:rStyle w:val="9"/>
                <w:rFonts w:hAnsi="宋体"/>
                <w:sz w:val="16"/>
                <w:szCs w:val="16"/>
              </w:rPr>
              <w:t>超声心动图检查示全心扩大，以左心室扩大明显，左心室舒张期末内径＞</w:t>
            </w:r>
            <w:r>
              <w:rPr>
                <w:rStyle w:val="8"/>
                <w:rFonts w:eastAsia="仿宋_GB2312"/>
                <w:sz w:val="16"/>
                <w:szCs w:val="16"/>
              </w:rPr>
              <w:t>2</w:t>
            </w:r>
            <w:r>
              <w:rPr>
                <w:rStyle w:val="9"/>
                <w:rFonts w:hAnsi="宋体"/>
                <w:sz w:val="16"/>
                <w:szCs w:val="16"/>
              </w:rPr>
              <w:t>.</w:t>
            </w:r>
            <w:r>
              <w:rPr>
                <w:rStyle w:val="8"/>
                <w:rFonts w:eastAsia="仿宋_GB2312"/>
                <w:sz w:val="16"/>
                <w:szCs w:val="16"/>
              </w:rPr>
              <w:t>7cm/</w:t>
            </w:r>
            <w:r>
              <w:rPr>
                <w:rFonts w:ascii="仿宋_GB2312" w:hAnsi="宋体" w:eastAsia="仿宋_GB2312" w:cs="仿宋_GB2312"/>
                <w:color w:val="000000"/>
                <w:kern w:val="0"/>
                <w:sz w:val="16"/>
                <w:szCs w:val="16"/>
              </w:rPr>
              <w:t>㎡</w:t>
            </w:r>
            <w:r>
              <w:rPr>
                <w:rStyle w:val="8"/>
                <w:rFonts w:eastAsia="仿宋_GB2312"/>
                <w:sz w:val="16"/>
                <w:szCs w:val="16"/>
              </w:rPr>
              <w:t>,</w:t>
            </w:r>
            <w:r>
              <w:rPr>
                <w:rStyle w:val="9"/>
                <w:rFonts w:hAnsi="宋体"/>
                <w:sz w:val="16"/>
                <w:szCs w:val="16"/>
              </w:rPr>
              <w:t>室壁运动弥漫性减弱，射血分数小于正常值；</w:t>
            </w:r>
          </w:p>
        </w:tc>
        <w:tc>
          <w:tcPr>
            <w:tcW w:w="697" w:type="pct"/>
            <w:tcBorders>
              <w:top w:val="nil"/>
              <w:left w:val="single" w:color="000000" w:sz="8" w:space="0"/>
              <w:bottom w:val="nil"/>
              <w:right w:val="single" w:color="000000" w:sz="8" w:space="0"/>
            </w:tcBorders>
            <w:shd w:val="clear" w:color="auto" w:fill="auto"/>
            <w:noWrap/>
            <w:vAlign w:val="center"/>
          </w:tcPr>
          <w:p w14:paraId="535862E0">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6B0C1DA">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9FD78C3">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9F2D0D">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7C1F9A">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1855B8B">
            <w:pPr>
              <w:jc w:val="left"/>
              <w:rPr>
                <w:rFonts w:ascii="宋体" w:hAnsi="宋体" w:eastAsia="宋体" w:cs="宋体"/>
                <w:color w:val="000000"/>
                <w:sz w:val="16"/>
                <w:szCs w:val="16"/>
              </w:rPr>
            </w:pPr>
          </w:p>
        </w:tc>
      </w:tr>
      <w:tr w14:paraId="1B829542">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AA06A8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4015430">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9C22946">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192C878">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1EAA75F">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09D0A3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2E79214C">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3</w:t>
            </w:r>
            <w:r>
              <w:rPr>
                <w:rStyle w:val="9"/>
                <w:rFonts w:hAnsi="宋体"/>
                <w:sz w:val="16"/>
                <w:szCs w:val="16"/>
              </w:rPr>
              <w:t>）影像学检查显示两个心房明显扩张或左室舒张功能受损。</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118E9CF3">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5447C1C">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DA0BB55">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EFB817">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F8A83A">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AE113F3">
            <w:pPr>
              <w:jc w:val="left"/>
              <w:rPr>
                <w:rFonts w:ascii="宋体" w:hAnsi="宋体" w:eastAsia="宋体" w:cs="宋体"/>
                <w:color w:val="000000"/>
                <w:sz w:val="16"/>
                <w:szCs w:val="16"/>
              </w:rPr>
            </w:pPr>
          </w:p>
        </w:tc>
      </w:tr>
      <w:tr w14:paraId="589D6C76">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B76D56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22</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516A90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M05400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0DF87B51">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支气管哮喘</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388F18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003535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40B207E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425F88CE">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.病史资料示反复发作喘息、气急、胸闷或咳嗽等典型的支气管哮喘临床表现；</w:t>
            </w:r>
          </w:p>
        </w:tc>
        <w:tc>
          <w:tcPr>
            <w:tcW w:w="697" w:type="pct"/>
            <w:tcBorders>
              <w:top w:val="nil"/>
              <w:left w:val="single" w:color="000000" w:sz="8" w:space="0"/>
              <w:bottom w:val="nil"/>
              <w:right w:val="single" w:color="000000" w:sz="8" w:space="0"/>
            </w:tcBorders>
            <w:shd w:val="clear" w:color="auto" w:fill="auto"/>
            <w:vAlign w:val="center"/>
          </w:tcPr>
          <w:p w14:paraId="0524D2C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9D70AE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43AF704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D0304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48E9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081BC68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朱文武、李钰宇、邵华、康清泉、黄春梅、王洪高、杨小兰、岳小蓉、田小平</w:t>
            </w:r>
          </w:p>
        </w:tc>
      </w:tr>
      <w:tr w14:paraId="5627FFC5">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77B5312">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67561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60175C3">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3E96A9">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8E520C1">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50F155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FC5809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.满足下列其中</w:t>
            </w:r>
            <w:r>
              <w:rPr>
                <w:rStyle w:val="8"/>
                <w:rFonts w:eastAsia="宋体"/>
                <w:sz w:val="16"/>
                <w:szCs w:val="16"/>
              </w:rPr>
              <w:t>1</w:t>
            </w:r>
            <w:r>
              <w:rPr>
                <w:rStyle w:val="9"/>
                <w:rFonts w:hAnsi="Times New Roman"/>
                <w:sz w:val="16"/>
                <w:szCs w:val="16"/>
              </w:rPr>
              <w:t>项检查阳性：</w:t>
            </w:r>
          </w:p>
        </w:tc>
        <w:tc>
          <w:tcPr>
            <w:tcW w:w="697" w:type="pct"/>
            <w:tcBorders>
              <w:top w:val="nil"/>
              <w:left w:val="single" w:color="000000" w:sz="8" w:space="0"/>
              <w:bottom w:val="nil"/>
              <w:right w:val="single" w:color="000000" w:sz="8" w:space="0"/>
            </w:tcBorders>
            <w:shd w:val="clear" w:color="auto" w:fill="auto"/>
            <w:vAlign w:val="center"/>
          </w:tcPr>
          <w:p w14:paraId="1DCF6928">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DA17B8A">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940B1BE">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1F037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7DE760">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64D52B9">
            <w:pPr>
              <w:jc w:val="left"/>
              <w:rPr>
                <w:rFonts w:ascii="宋体" w:hAnsi="宋体" w:eastAsia="宋体" w:cs="宋体"/>
                <w:color w:val="000000"/>
                <w:sz w:val="16"/>
                <w:szCs w:val="16"/>
              </w:rPr>
            </w:pPr>
          </w:p>
        </w:tc>
      </w:tr>
      <w:tr w14:paraId="4EB8929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0D464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F9C4AA7">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1DACCE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C9C5771">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2272BDF">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01462B8C">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11863532">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1</w:t>
            </w:r>
            <w:r>
              <w:rPr>
                <w:rStyle w:val="9"/>
                <w:rFonts w:hAnsi="宋体"/>
                <w:sz w:val="16"/>
                <w:szCs w:val="16"/>
              </w:rPr>
              <w:t>）支气管激发试验或运动激发试验阳性；</w:t>
            </w:r>
          </w:p>
        </w:tc>
        <w:tc>
          <w:tcPr>
            <w:tcW w:w="697" w:type="pct"/>
            <w:tcBorders>
              <w:top w:val="nil"/>
              <w:left w:val="single" w:color="000000" w:sz="8" w:space="0"/>
              <w:bottom w:val="nil"/>
              <w:right w:val="single" w:color="000000" w:sz="8" w:space="0"/>
            </w:tcBorders>
            <w:shd w:val="clear" w:color="auto" w:fill="auto"/>
            <w:noWrap/>
            <w:vAlign w:val="center"/>
          </w:tcPr>
          <w:p w14:paraId="15A0FA69">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43C51AD">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5172693">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246563">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85DD28">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24A68A9">
            <w:pPr>
              <w:jc w:val="left"/>
              <w:rPr>
                <w:rFonts w:ascii="宋体" w:hAnsi="宋体" w:eastAsia="宋体" w:cs="宋体"/>
                <w:color w:val="000000"/>
                <w:sz w:val="16"/>
                <w:szCs w:val="16"/>
              </w:rPr>
            </w:pPr>
          </w:p>
        </w:tc>
      </w:tr>
      <w:tr w14:paraId="78688F7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2CD493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5AA516A">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3F64F11">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7ADBC74">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3C1F32B">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57B22B9">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684D5B6A">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2</w:t>
            </w:r>
            <w:r>
              <w:rPr>
                <w:rStyle w:val="9"/>
                <w:rFonts w:hAnsi="宋体"/>
                <w:sz w:val="16"/>
                <w:szCs w:val="16"/>
              </w:rPr>
              <w:t>）支气管舒张试验阳性（吸入支气管舒张剂后，</w:t>
            </w:r>
            <w:r>
              <w:rPr>
                <w:rStyle w:val="8"/>
                <w:rFonts w:eastAsia="仿宋_GB2312"/>
                <w:sz w:val="16"/>
                <w:szCs w:val="16"/>
              </w:rPr>
              <w:t>FEV1</w:t>
            </w:r>
            <w:r>
              <w:rPr>
                <w:rStyle w:val="9"/>
                <w:rFonts w:hAnsi="宋体"/>
                <w:sz w:val="16"/>
                <w:szCs w:val="16"/>
              </w:rPr>
              <w:t>增加</w:t>
            </w:r>
            <w:r>
              <w:rPr>
                <w:rStyle w:val="8"/>
                <w:rFonts w:eastAsia="仿宋_GB2312"/>
                <w:sz w:val="16"/>
                <w:szCs w:val="16"/>
              </w:rPr>
              <w:t>≥12%</w:t>
            </w:r>
            <w:r>
              <w:rPr>
                <w:rStyle w:val="9"/>
                <w:rFonts w:hAnsi="宋体"/>
                <w:sz w:val="16"/>
                <w:szCs w:val="16"/>
              </w:rPr>
              <w:t>，且</w:t>
            </w:r>
            <w:r>
              <w:rPr>
                <w:rStyle w:val="8"/>
                <w:rFonts w:eastAsia="仿宋_GB2312"/>
                <w:sz w:val="16"/>
                <w:szCs w:val="16"/>
              </w:rPr>
              <w:t>FEV1</w:t>
            </w:r>
            <w:r>
              <w:rPr>
                <w:rStyle w:val="9"/>
                <w:rFonts w:hAnsi="宋体"/>
                <w:sz w:val="16"/>
                <w:szCs w:val="16"/>
              </w:rPr>
              <w:t>增加绝对值</w:t>
            </w:r>
            <w:r>
              <w:rPr>
                <w:rStyle w:val="8"/>
                <w:rFonts w:eastAsia="仿宋_GB2312"/>
                <w:sz w:val="16"/>
                <w:szCs w:val="16"/>
              </w:rPr>
              <w:t>≥200ml</w:t>
            </w:r>
            <w:r>
              <w:rPr>
                <w:rStyle w:val="9"/>
                <w:rFonts w:hAnsi="宋体"/>
                <w:sz w:val="16"/>
                <w:szCs w:val="16"/>
              </w:rPr>
              <w:t>；</w:t>
            </w:r>
          </w:p>
        </w:tc>
        <w:tc>
          <w:tcPr>
            <w:tcW w:w="697" w:type="pct"/>
            <w:tcBorders>
              <w:top w:val="nil"/>
              <w:left w:val="single" w:color="000000" w:sz="8" w:space="0"/>
              <w:bottom w:val="nil"/>
              <w:right w:val="single" w:color="000000" w:sz="8" w:space="0"/>
            </w:tcBorders>
            <w:shd w:val="clear" w:color="auto" w:fill="auto"/>
            <w:noWrap/>
            <w:vAlign w:val="center"/>
          </w:tcPr>
          <w:p w14:paraId="287A9C8A">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9C01D03">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908FF6C">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38E246">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D41F65">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36F788A">
            <w:pPr>
              <w:jc w:val="left"/>
              <w:rPr>
                <w:rFonts w:ascii="宋体" w:hAnsi="宋体" w:eastAsia="宋体" w:cs="宋体"/>
                <w:color w:val="000000"/>
                <w:sz w:val="16"/>
                <w:szCs w:val="16"/>
              </w:rPr>
            </w:pPr>
          </w:p>
        </w:tc>
      </w:tr>
      <w:tr w14:paraId="6F169F25">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8CE923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74C7E5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FDD01B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490E631">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1035E51">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4649A7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1010D543">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3</w:t>
            </w:r>
            <w:r>
              <w:rPr>
                <w:rStyle w:val="9"/>
                <w:rFonts w:hAnsi="宋体"/>
                <w:sz w:val="16"/>
                <w:szCs w:val="16"/>
              </w:rPr>
              <w:t>）呼气流量峰值（</w:t>
            </w:r>
            <w:r>
              <w:rPr>
                <w:rStyle w:val="8"/>
                <w:rFonts w:eastAsia="仿宋_GB2312"/>
                <w:sz w:val="16"/>
                <w:szCs w:val="16"/>
              </w:rPr>
              <w:t>PEF</w:t>
            </w:r>
            <w:r>
              <w:rPr>
                <w:rStyle w:val="9"/>
                <w:rFonts w:hAnsi="宋体"/>
                <w:sz w:val="16"/>
                <w:szCs w:val="16"/>
              </w:rPr>
              <w:t>）平均每日昼夜变异</w:t>
            </w:r>
            <w:r>
              <w:rPr>
                <w:rStyle w:val="8"/>
                <w:rFonts w:eastAsia="仿宋_GB2312"/>
                <w:sz w:val="16"/>
                <w:szCs w:val="16"/>
              </w:rPr>
              <w:t>&gt;10%</w:t>
            </w:r>
            <w:r>
              <w:rPr>
                <w:rStyle w:val="9"/>
                <w:rFonts w:hAnsi="宋体"/>
                <w:sz w:val="16"/>
                <w:szCs w:val="16"/>
              </w:rPr>
              <w:t>，或周变异率</w:t>
            </w:r>
            <w:r>
              <w:rPr>
                <w:rStyle w:val="8"/>
                <w:rFonts w:eastAsia="仿宋_GB2312"/>
                <w:sz w:val="16"/>
                <w:szCs w:val="16"/>
              </w:rPr>
              <w:t>&gt;20%</w:t>
            </w:r>
            <w:r>
              <w:rPr>
                <w:rStyle w:val="9"/>
                <w:rFonts w:hAnsi="宋体"/>
                <w:sz w:val="16"/>
                <w:szCs w:val="16"/>
              </w:rPr>
              <w:t>。</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66B0B7EA">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A672E7C">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E8C91C3">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4F3369">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AC2F75">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555F78E">
            <w:pPr>
              <w:jc w:val="left"/>
              <w:rPr>
                <w:rFonts w:ascii="宋体" w:hAnsi="宋体" w:eastAsia="宋体" w:cs="宋体"/>
                <w:color w:val="000000"/>
                <w:sz w:val="16"/>
                <w:szCs w:val="16"/>
              </w:rPr>
            </w:pPr>
          </w:p>
        </w:tc>
      </w:tr>
      <w:tr w14:paraId="3D0DAD3E">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F2500D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23</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3E420D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M06700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57B3F7B1">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银屑病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ED726A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F81E6A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6E68624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56B21750">
            <w:pPr>
              <w:widowControl/>
              <w:jc w:val="left"/>
              <w:textAlignment w:val="center"/>
              <w:rPr>
                <w:rFonts w:ascii="仿宋_GB2312" w:hAnsi="宋体" w:eastAsia="仿宋_GB2312" w:cs="仿宋_GB2312"/>
                <w:color w:val="000000"/>
                <w:sz w:val="16"/>
                <w:szCs w:val="16"/>
              </w:rPr>
            </w:pPr>
            <w:r>
              <w:rPr>
                <w:rStyle w:val="9"/>
                <w:rFonts w:hAnsi="宋体"/>
                <w:sz w:val="16"/>
                <w:szCs w:val="16"/>
              </w:rPr>
              <w:t>满足第</w:t>
            </w:r>
            <w:r>
              <w:rPr>
                <w:rStyle w:val="8"/>
                <w:rFonts w:eastAsia="仿宋_GB2312"/>
                <w:sz w:val="16"/>
                <w:szCs w:val="16"/>
              </w:rPr>
              <w:t>1</w:t>
            </w:r>
            <w:r>
              <w:rPr>
                <w:rStyle w:val="9"/>
                <w:rFonts w:hAnsi="宋体"/>
                <w:sz w:val="16"/>
                <w:szCs w:val="16"/>
              </w:rPr>
              <w:t>条和第</w:t>
            </w:r>
            <w:r>
              <w:rPr>
                <w:rStyle w:val="8"/>
                <w:rFonts w:eastAsia="仿宋_GB2312"/>
                <w:sz w:val="16"/>
                <w:szCs w:val="16"/>
              </w:rPr>
              <w:t>2</w:t>
            </w:r>
            <w:r>
              <w:rPr>
                <w:rStyle w:val="9"/>
                <w:rFonts w:hAnsi="宋体"/>
                <w:sz w:val="16"/>
                <w:szCs w:val="16"/>
              </w:rPr>
              <w:t>.</w:t>
            </w:r>
            <w:r>
              <w:rPr>
                <w:rStyle w:val="8"/>
                <w:rFonts w:eastAsia="仿宋_GB2312"/>
                <w:sz w:val="16"/>
                <w:szCs w:val="16"/>
              </w:rPr>
              <w:t>3</w:t>
            </w:r>
            <w:r>
              <w:rPr>
                <w:rStyle w:val="9"/>
                <w:rFonts w:hAnsi="宋体"/>
                <w:sz w:val="16"/>
                <w:szCs w:val="16"/>
              </w:rPr>
              <w:t>条任意一条。</w:t>
            </w:r>
          </w:p>
        </w:tc>
        <w:tc>
          <w:tcPr>
            <w:tcW w:w="697" w:type="pct"/>
            <w:tcBorders>
              <w:top w:val="nil"/>
              <w:left w:val="single" w:color="000000" w:sz="8" w:space="0"/>
              <w:bottom w:val="nil"/>
              <w:right w:val="single" w:color="000000" w:sz="8" w:space="0"/>
            </w:tcBorders>
            <w:shd w:val="clear" w:color="auto" w:fill="auto"/>
            <w:vAlign w:val="center"/>
          </w:tcPr>
          <w:p w14:paraId="629FC42E">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AF71EA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530BCA3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F405A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48E51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5559B2B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徐开军、王建新、雷奎、陈德林、苟中富、李宁、顾吉华</w:t>
            </w:r>
          </w:p>
        </w:tc>
      </w:tr>
      <w:tr w14:paraId="77BA484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04137A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4861BE">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A4643E3">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7CC42AB">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6878875">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C0F041B">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064200A">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.有不同分型的相应临床表现和皮疹特点：各个时期形态的鳞屑性红斑、丘疹</w:t>
            </w:r>
            <w:r>
              <w:rPr>
                <w:rStyle w:val="8"/>
                <w:rFonts w:eastAsia="宋体"/>
                <w:sz w:val="16"/>
                <w:szCs w:val="16"/>
              </w:rPr>
              <w:t>,</w:t>
            </w:r>
            <w:r>
              <w:rPr>
                <w:rStyle w:val="9"/>
                <w:rFonts w:hAnsi="Times New Roman"/>
                <w:sz w:val="16"/>
                <w:szCs w:val="16"/>
              </w:rPr>
              <w:t>无菌性脓疱</w:t>
            </w:r>
            <w:r>
              <w:rPr>
                <w:rStyle w:val="8"/>
                <w:rFonts w:eastAsia="宋体"/>
                <w:sz w:val="16"/>
                <w:szCs w:val="16"/>
              </w:rPr>
              <w:t>,</w:t>
            </w:r>
            <w:r>
              <w:rPr>
                <w:rStyle w:val="9"/>
                <w:rFonts w:hAnsi="Times New Roman"/>
                <w:sz w:val="16"/>
                <w:szCs w:val="16"/>
              </w:rPr>
              <w:t>或指甲、关节病变（相应影像资料及专科诊断）等。</w:t>
            </w:r>
          </w:p>
        </w:tc>
        <w:tc>
          <w:tcPr>
            <w:tcW w:w="697" w:type="pct"/>
            <w:tcBorders>
              <w:top w:val="nil"/>
              <w:left w:val="single" w:color="000000" w:sz="8" w:space="0"/>
              <w:bottom w:val="nil"/>
              <w:right w:val="single" w:color="000000" w:sz="8" w:space="0"/>
            </w:tcBorders>
            <w:shd w:val="clear" w:color="auto" w:fill="auto"/>
            <w:vAlign w:val="center"/>
          </w:tcPr>
          <w:p w14:paraId="6E932707">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0EDB4D8">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6678E0E">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606633">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5C9BD3">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8470EFF">
            <w:pPr>
              <w:jc w:val="left"/>
              <w:rPr>
                <w:rFonts w:ascii="宋体" w:hAnsi="宋体" w:eastAsia="宋体" w:cs="宋体"/>
                <w:color w:val="000000"/>
                <w:sz w:val="16"/>
                <w:szCs w:val="16"/>
              </w:rPr>
            </w:pPr>
          </w:p>
        </w:tc>
      </w:tr>
      <w:tr w14:paraId="2843C666">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ED37D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4EEF330">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F3FEAF7">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F789AE">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D4ADD52">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027B29E4">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504685B6">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.组织病理学检查确诊。</w:t>
            </w:r>
          </w:p>
        </w:tc>
        <w:tc>
          <w:tcPr>
            <w:tcW w:w="697" w:type="pct"/>
            <w:tcBorders>
              <w:top w:val="nil"/>
              <w:left w:val="single" w:color="000000" w:sz="8" w:space="0"/>
              <w:bottom w:val="nil"/>
              <w:right w:val="single" w:color="000000" w:sz="8" w:space="0"/>
            </w:tcBorders>
            <w:shd w:val="clear" w:color="auto" w:fill="auto"/>
            <w:noWrap/>
            <w:vAlign w:val="center"/>
          </w:tcPr>
          <w:p w14:paraId="38AF6BD8">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60F2DAD">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9A3E9C7">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0F26F2">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3E210D">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2FF06D6">
            <w:pPr>
              <w:jc w:val="left"/>
              <w:rPr>
                <w:rFonts w:ascii="宋体" w:hAnsi="宋体" w:eastAsia="宋体" w:cs="宋体"/>
                <w:color w:val="000000"/>
                <w:sz w:val="16"/>
                <w:szCs w:val="16"/>
              </w:rPr>
            </w:pPr>
          </w:p>
        </w:tc>
      </w:tr>
      <w:tr w14:paraId="60DEF108">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F7C8C5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F0DCC5A">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65657F7">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FBF717A">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7CEA45">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4AF7FF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235A8D4F">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.皮肤镜等影像技术检查确诊。</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7987ACDF">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C15DC3D">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644D71E">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CD81C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C58F1D">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B1CA561">
            <w:pPr>
              <w:jc w:val="left"/>
              <w:rPr>
                <w:rFonts w:ascii="宋体" w:hAnsi="宋体" w:eastAsia="宋体" w:cs="宋体"/>
                <w:color w:val="000000"/>
                <w:sz w:val="16"/>
                <w:szCs w:val="16"/>
              </w:rPr>
            </w:pPr>
          </w:p>
        </w:tc>
      </w:tr>
      <w:tr w14:paraId="62E7A492">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19BE62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24</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0E7288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M03600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6E5DA50F">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青光眼</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A39F9E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EF52C3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222BA5B1">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26746F09">
            <w:pPr>
              <w:widowControl/>
              <w:jc w:val="left"/>
              <w:textAlignment w:val="center"/>
              <w:rPr>
                <w:rFonts w:ascii="仿宋_GB2312" w:hAnsi="宋体" w:eastAsia="仿宋_GB2312" w:cs="仿宋_GB2312"/>
                <w:color w:val="000000"/>
                <w:sz w:val="16"/>
                <w:szCs w:val="16"/>
              </w:rPr>
            </w:pPr>
            <w:r>
              <w:rPr>
                <w:rStyle w:val="9"/>
                <w:rFonts w:hAnsi="宋体"/>
                <w:sz w:val="16"/>
                <w:szCs w:val="16"/>
              </w:rPr>
              <w:t>闭角性青光眼同时具备以下</w:t>
            </w:r>
            <w:r>
              <w:rPr>
                <w:rStyle w:val="8"/>
                <w:rFonts w:eastAsia="仿宋_GB2312"/>
                <w:sz w:val="16"/>
                <w:szCs w:val="16"/>
              </w:rPr>
              <w:t>1</w:t>
            </w:r>
            <w:r>
              <w:rPr>
                <w:rStyle w:val="9"/>
                <w:rFonts w:hAnsi="宋体"/>
                <w:sz w:val="16"/>
                <w:szCs w:val="16"/>
              </w:rPr>
              <w:t>.</w:t>
            </w:r>
            <w:r>
              <w:rPr>
                <w:rStyle w:val="8"/>
                <w:rFonts w:eastAsia="仿宋_GB2312"/>
                <w:sz w:val="16"/>
                <w:szCs w:val="16"/>
              </w:rPr>
              <w:t>2</w:t>
            </w:r>
            <w:r>
              <w:rPr>
                <w:rStyle w:val="9"/>
                <w:rFonts w:hAnsi="宋体"/>
                <w:sz w:val="16"/>
                <w:szCs w:val="16"/>
              </w:rPr>
              <w:t>.</w:t>
            </w:r>
            <w:r>
              <w:rPr>
                <w:rStyle w:val="8"/>
                <w:rFonts w:eastAsia="仿宋_GB2312"/>
                <w:sz w:val="16"/>
                <w:szCs w:val="16"/>
              </w:rPr>
              <w:t>3</w:t>
            </w:r>
            <w:r>
              <w:rPr>
                <w:rStyle w:val="9"/>
                <w:rFonts w:hAnsi="宋体"/>
                <w:sz w:val="16"/>
                <w:szCs w:val="16"/>
              </w:rPr>
              <w:t>条；原发性开角型青光眼、先天性青光眼同时具备以下第</w:t>
            </w:r>
            <w:r>
              <w:rPr>
                <w:rStyle w:val="8"/>
                <w:rFonts w:eastAsia="仿宋_GB2312"/>
                <w:sz w:val="16"/>
                <w:szCs w:val="16"/>
              </w:rPr>
              <w:t>1</w:t>
            </w:r>
            <w:r>
              <w:rPr>
                <w:rStyle w:val="9"/>
                <w:rFonts w:hAnsi="宋体"/>
                <w:sz w:val="16"/>
                <w:szCs w:val="16"/>
              </w:rPr>
              <w:t>条</w:t>
            </w:r>
            <w:r>
              <w:rPr>
                <w:rStyle w:val="11"/>
                <w:rFonts w:hint="default"/>
                <w:sz w:val="16"/>
                <w:szCs w:val="16"/>
              </w:rPr>
              <w:t>及</w:t>
            </w:r>
            <w:r>
              <w:rPr>
                <w:rStyle w:val="8"/>
                <w:rFonts w:eastAsia="仿宋_GB2312"/>
                <w:sz w:val="16"/>
                <w:szCs w:val="16"/>
              </w:rPr>
              <w:t>3</w:t>
            </w:r>
            <w:r>
              <w:rPr>
                <w:rStyle w:val="9"/>
                <w:rFonts w:hAnsi="宋体"/>
                <w:sz w:val="16"/>
                <w:szCs w:val="16"/>
              </w:rPr>
              <w:t>、</w:t>
            </w:r>
            <w:r>
              <w:rPr>
                <w:rStyle w:val="8"/>
                <w:rFonts w:eastAsia="仿宋_GB2312"/>
                <w:sz w:val="16"/>
                <w:szCs w:val="16"/>
              </w:rPr>
              <w:t>4</w:t>
            </w:r>
            <w:r>
              <w:rPr>
                <w:rStyle w:val="9"/>
                <w:rFonts w:hAnsi="宋体"/>
                <w:sz w:val="16"/>
                <w:szCs w:val="16"/>
              </w:rPr>
              <w:t>、</w:t>
            </w:r>
            <w:r>
              <w:rPr>
                <w:rStyle w:val="8"/>
                <w:rFonts w:eastAsia="仿宋_GB2312"/>
                <w:sz w:val="16"/>
                <w:szCs w:val="16"/>
              </w:rPr>
              <w:t>5</w:t>
            </w:r>
            <w:r>
              <w:rPr>
                <w:rStyle w:val="9"/>
                <w:rFonts w:hAnsi="宋体"/>
                <w:sz w:val="16"/>
                <w:szCs w:val="16"/>
              </w:rPr>
              <w:t>、</w:t>
            </w:r>
            <w:r>
              <w:rPr>
                <w:rStyle w:val="8"/>
                <w:rFonts w:eastAsia="仿宋_GB2312"/>
                <w:sz w:val="16"/>
                <w:szCs w:val="16"/>
              </w:rPr>
              <w:t>6</w:t>
            </w:r>
            <w:r>
              <w:rPr>
                <w:rStyle w:val="9"/>
                <w:rFonts w:hAnsi="宋体"/>
                <w:sz w:val="16"/>
                <w:szCs w:val="16"/>
              </w:rPr>
              <w:t>其中两条；继发性青光眼同时具备以下第</w:t>
            </w:r>
            <w:r>
              <w:rPr>
                <w:rStyle w:val="8"/>
                <w:rFonts w:eastAsia="仿宋_GB2312"/>
                <w:sz w:val="16"/>
                <w:szCs w:val="16"/>
              </w:rPr>
              <w:t>1</w:t>
            </w:r>
            <w:r>
              <w:rPr>
                <w:rStyle w:val="9"/>
                <w:rFonts w:hAnsi="宋体"/>
                <w:sz w:val="16"/>
                <w:szCs w:val="16"/>
              </w:rPr>
              <w:t>、</w:t>
            </w:r>
            <w:r>
              <w:rPr>
                <w:rStyle w:val="8"/>
                <w:rFonts w:eastAsia="仿宋_GB2312"/>
                <w:sz w:val="16"/>
                <w:szCs w:val="16"/>
              </w:rPr>
              <w:t>3</w:t>
            </w:r>
            <w:r>
              <w:rPr>
                <w:rStyle w:val="9"/>
                <w:rFonts w:hAnsi="宋体"/>
                <w:sz w:val="16"/>
                <w:szCs w:val="16"/>
              </w:rPr>
              <w:t>条</w:t>
            </w:r>
            <w:r>
              <w:rPr>
                <w:rStyle w:val="11"/>
                <w:rFonts w:hint="default"/>
                <w:sz w:val="16"/>
                <w:szCs w:val="16"/>
              </w:rPr>
              <w:t>及</w:t>
            </w:r>
            <w:r>
              <w:rPr>
                <w:rStyle w:val="8"/>
                <w:rFonts w:eastAsia="仿宋_GB2312"/>
                <w:sz w:val="16"/>
                <w:szCs w:val="16"/>
              </w:rPr>
              <w:t>4</w:t>
            </w:r>
            <w:r>
              <w:rPr>
                <w:rStyle w:val="9"/>
                <w:rFonts w:hAnsi="宋体"/>
                <w:sz w:val="16"/>
                <w:szCs w:val="16"/>
              </w:rPr>
              <w:t>、</w:t>
            </w:r>
            <w:r>
              <w:rPr>
                <w:rStyle w:val="8"/>
                <w:rFonts w:eastAsia="仿宋_GB2312"/>
                <w:sz w:val="16"/>
                <w:szCs w:val="16"/>
              </w:rPr>
              <w:t>5</w:t>
            </w:r>
            <w:r>
              <w:rPr>
                <w:rStyle w:val="9"/>
                <w:rFonts w:hAnsi="宋体"/>
                <w:sz w:val="16"/>
                <w:szCs w:val="16"/>
              </w:rPr>
              <w:t>、</w:t>
            </w:r>
            <w:r>
              <w:rPr>
                <w:rStyle w:val="8"/>
                <w:rFonts w:eastAsia="仿宋_GB2312"/>
                <w:sz w:val="16"/>
                <w:szCs w:val="16"/>
              </w:rPr>
              <w:t>6</w:t>
            </w:r>
            <w:r>
              <w:rPr>
                <w:rStyle w:val="9"/>
                <w:rFonts w:hAnsi="宋体"/>
                <w:sz w:val="16"/>
                <w:szCs w:val="16"/>
              </w:rPr>
              <w:t>其中一条。</w:t>
            </w:r>
          </w:p>
        </w:tc>
        <w:tc>
          <w:tcPr>
            <w:tcW w:w="697" w:type="pct"/>
            <w:tcBorders>
              <w:top w:val="nil"/>
              <w:left w:val="single" w:color="000000" w:sz="8" w:space="0"/>
              <w:bottom w:val="nil"/>
              <w:right w:val="single" w:color="000000" w:sz="8" w:space="0"/>
            </w:tcBorders>
            <w:shd w:val="clear" w:color="auto" w:fill="auto"/>
            <w:vAlign w:val="center"/>
          </w:tcPr>
          <w:p w14:paraId="4242E56A">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6A655E4">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长期（除外排除标准）</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43D0B3D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D7865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7B265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6776F79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苟向阳、张鹏辉、易礼兵、彭小燕、黎红梅</w:t>
            </w:r>
          </w:p>
        </w:tc>
      </w:tr>
      <w:tr w14:paraId="770C4B5E">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8600FB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6A5F4BC">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79909AE">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629B156">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F833EB">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740525A">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00569FF6">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.裂隙灯检查：开角型青光眼眼前房不浅，闭角性青光眼表现为前房浅、房角窄</w:t>
            </w:r>
            <w:r>
              <w:rPr>
                <w:rStyle w:val="11"/>
                <w:rFonts w:hint="default"/>
                <w:sz w:val="16"/>
                <w:szCs w:val="16"/>
              </w:rPr>
              <w:t>，</w:t>
            </w:r>
            <w:r>
              <w:rPr>
                <w:rStyle w:val="9"/>
                <w:rFonts w:hAnsi="Times New Roman"/>
                <w:sz w:val="16"/>
                <w:szCs w:val="16"/>
              </w:rPr>
              <w:t>继发性青光眼表现为和原发病相关的眼前改变</w:t>
            </w:r>
            <w:r>
              <w:rPr>
                <w:rStyle w:val="11"/>
                <w:rFonts w:hint="default"/>
                <w:sz w:val="16"/>
                <w:szCs w:val="16"/>
              </w:rPr>
              <w:t>，</w:t>
            </w:r>
            <w:r>
              <w:rPr>
                <w:rStyle w:val="9"/>
                <w:rFonts w:hAnsi="Times New Roman"/>
                <w:sz w:val="16"/>
                <w:szCs w:val="16"/>
              </w:rPr>
              <w:t>先天性青光眼可有眼前节扩张的改变（也可无）；</w:t>
            </w:r>
          </w:p>
        </w:tc>
        <w:tc>
          <w:tcPr>
            <w:tcW w:w="697" w:type="pct"/>
            <w:tcBorders>
              <w:top w:val="nil"/>
              <w:left w:val="single" w:color="000000" w:sz="8" w:space="0"/>
              <w:bottom w:val="nil"/>
              <w:right w:val="single" w:color="000000" w:sz="8" w:space="0"/>
            </w:tcBorders>
            <w:shd w:val="clear" w:color="auto" w:fill="auto"/>
            <w:vAlign w:val="center"/>
          </w:tcPr>
          <w:p w14:paraId="45E4BFF0">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35358DA">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5FBE574">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FA7E46">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32A00D">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E564709">
            <w:pPr>
              <w:jc w:val="left"/>
              <w:rPr>
                <w:rFonts w:ascii="宋体" w:hAnsi="宋体" w:eastAsia="宋体" w:cs="宋体"/>
                <w:color w:val="000000"/>
                <w:sz w:val="16"/>
                <w:szCs w:val="16"/>
              </w:rPr>
            </w:pPr>
          </w:p>
        </w:tc>
      </w:tr>
      <w:tr w14:paraId="774B7053">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D0355D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061B81">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D148377">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46FD62D">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ED667B2">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B3EB181">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2D1C97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.房角镜或</w:t>
            </w:r>
            <w:r>
              <w:rPr>
                <w:rStyle w:val="8"/>
                <w:rFonts w:eastAsia="宋体"/>
                <w:sz w:val="16"/>
                <w:szCs w:val="16"/>
              </w:rPr>
              <w:t>UBM</w:t>
            </w:r>
            <w:r>
              <w:rPr>
                <w:rStyle w:val="9"/>
                <w:rFonts w:hAnsi="Times New Roman"/>
                <w:sz w:val="16"/>
                <w:szCs w:val="16"/>
              </w:rPr>
              <w:t>、前段</w:t>
            </w:r>
            <w:r>
              <w:rPr>
                <w:rStyle w:val="8"/>
                <w:rFonts w:eastAsia="宋体"/>
                <w:sz w:val="16"/>
                <w:szCs w:val="16"/>
              </w:rPr>
              <w:t>OCT</w:t>
            </w:r>
            <w:r>
              <w:rPr>
                <w:rStyle w:val="9"/>
                <w:rFonts w:hAnsi="Times New Roman"/>
                <w:sz w:val="16"/>
                <w:szCs w:val="16"/>
              </w:rPr>
              <w:t>检查：闭角型青光眼表现为窄房角或不同程度的房角关闭；</w:t>
            </w:r>
          </w:p>
        </w:tc>
        <w:tc>
          <w:tcPr>
            <w:tcW w:w="697" w:type="pct"/>
            <w:tcBorders>
              <w:top w:val="nil"/>
              <w:left w:val="single" w:color="000000" w:sz="8" w:space="0"/>
              <w:bottom w:val="nil"/>
              <w:right w:val="single" w:color="000000" w:sz="8" w:space="0"/>
            </w:tcBorders>
            <w:shd w:val="clear" w:color="auto" w:fill="auto"/>
            <w:noWrap/>
            <w:vAlign w:val="center"/>
          </w:tcPr>
          <w:p w14:paraId="1A309F4E">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FB254D">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98F8520">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76C784">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AC4508">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74C6449">
            <w:pPr>
              <w:jc w:val="left"/>
              <w:rPr>
                <w:rFonts w:ascii="宋体" w:hAnsi="宋体" w:eastAsia="宋体" w:cs="宋体"/>
                <w:color w:val="000000"/>
                <w:sz w:val="16"/>
                <w:szCs w:val="16"/>
              </w:rPr>
            </w:pPr>
          </w:p>
        </w:tc>
      </w:tr>
      <w:tr w14:paraId="02E58E22">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9D5492">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1A8F5F5">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0F1DA8C">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D9B07A">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2214B55">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764C1B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1172455B">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.眼压测量：眼压高于</w:t>
            </w:r>
            <w:r>
              <w:rPr>
                <w:rStyle w:val="8"/>
                <w:rFonts w:eastAsia="宋体"/>
                <w:sz w:val="16"/>
                <w:szCs w:val="16"/>
              </w:rPr>
              <w:t>21mmHg</w:t>
            </w:r>
            <w:r>
              <w:rPr>
                <w:rStyle w:val="9"/>
                <w:rFonts w:hAnsi="Times New Roman"/>
                <w:sz w:val="16"/>
                <w:szCs w:val="16"/>
              </w:rPr>
              <w:t>；</w:t>
            </w:r>
          </w:p>
        </w:tc>
        <w:tc>
          <w:tcPr>
            <w:tcW w:w="697" w:type="pct"/>
            <w:tcBorders>
              <w:top w:val="nil"/>
              <w:left w:val="single" w:color="000000" w:sz="8" w:space="0"/>
              <w:bottom w:val="nil"/>
              <w:right w:val="single" w:color="000000" w:sz="8" w:space="0"/>
            </w:tcBorders>
            <w:shd w:val="clear" w:color="auto" w:fill="auto"/>
            <w:noWrap/>
            <w:vAlign w:val="center"/>
          </w:tcPr>
          <w:p w14:paraId="54B6154F">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F2F0E2C">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934E8C5">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906FEC">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3BEF6B">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B5BDA82">
            <w:pPr>
              <w:jc w:val="left"/>
              <w:rPr>
                <w:rFonts w:ascii="宋体" w:hAnsi="宋体" w:eastAsia="宋体" w:cs="宋体"/>
                <w:color w:val="000000"/>
                <w:sz w:val="16"/>
                <w:szCs w:val="16"/>
              </w:rPr>
            </w:pPr>
          </w:p>
        </w:tc>
      </w:tr>
      <w:tr w14:paraId="32785378">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376EF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5747A2">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D35359D">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1D19382">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C070584">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B74B09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1FDFA7A">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4</w:t>
            </w:r>
            <w:r>
              <w:rPr>
                <w:rStyle w:val="9"/>
                <w:rFonts w:hAnsi="Times New Roman"/>
                <w:sz w:val="16"/>
                <w:szCs w:val="16"/>
              </w:rPr>
              <w:t>.视野检查：特征性青光眼视野损害；</w:t>
            </w:r>
          </w:p>
        </w:tc>
        <w:tc>
          <w:tcPr>
            <w:tcW w:w="697" w:type="pct"/>
            <w:tcBorders>
              <w:top w:val="nil"/>
              <w:left w:val="single" w:color="000000" w:sz="8" w:space="0"/>
              <w:bottom w:val="nil"/>
              <w:right w:val="single" w:color="000000" w:sz="8" w:space="0"/>
            </w:tcBorders>
            <w:shd w:val="clear" w:color="auto" w:fill="auto"/>
            <w:noWrap/>
            <w:vAlign w:val="center"/>
          </w:tcPr>
          <w:p w14:paraId="1EB0D08D">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B28806F">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2D5F568">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78D17B">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767E2">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8D96BFF">
            <w:pPr>
              <w:jc w:val="left"/>
              <w:rPr>
                <w:rFonts w:ascii="宋体" w:hAnsi="宋体" w:eastAsia="宋体" w:cs="宋体"/>
                <w:color w:val="000000"/>
                <w:sz w:val="16"/>
                <w:szCs w:val="16"/>
              </w:rPr>
            </w:pPr>
          </w:p>
        </w:tc>
      </w:tr>
      <w:tr w14:paraId="7E4E9779">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26129C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E87F2DA">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7006F8E">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ADF5023">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CB1789F">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1E28E6C">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10C9D29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5</w:t>
            </w:r>
            <w:r>
              <w:rPr>
                <w:rStyle w:val="9"/>
                <w:rFonts w:hAnsi="Times New Roman"/>
                <w:sz w:val="16"/>
                <w:szCs w:val="16"/>
              </w:rPr>
              <w:t>.眼底检查：青光眼视盘改变；</w:t>
            </w:r>
          </w:p>
        </w:tc>
        <w:tc>
          <w:tcPr>
            <w:tcW w:w="697" w:type="pct"/>
            <w:tcBorders>
              <w:top w:val="nil"/>
              <w:left w:val="single" w:color="000000" w:sz="8" w:space="0"/>
              <w:bottom w:val="nil"/>
              <w:right w:val="single" w:color="000000" w:sz="8" w:space="0"/>
            </w:tcBorders>
            <w:shd w:val="clear" w:color="auto" w:fill="auto"/>
            <w:noWrap/>
            <w:vAlign w:val="center"/>
          </w:tcPr>
          <w:p w14:paraId="254CDDDD">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DE7D19">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826FC73">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CFC95B">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27AC0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DD5D01C">
            <w:pPr>
              <w:jc w:val="left"/>
              <w:rPr>
                <w:rFonts w:ascii="宋体" w:hAnsi="宋体" w:eastAsia="宋体" w:cs="宋体"/>
                <w:color w:val="000000"/>
                <w:sz w:val="16"/>
                <w:szCs w:val="16"/>
              </w:rPr>
            </w:pPr>
          </w:p>
        </w:tc>
      </w:tr>
      <w:tr w14:paraId="20034B05">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604F4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7C1E212">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3D995C9">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9B49902">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F4870EE">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1C5A5BBA">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1FEF7C9B">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6</w:t>
            </w:r>
            <w:r>
              <w:rPr>
                <w:rStyle w:val="9"/>
                <w:rFonts w:hAnsi="Times New Roman"/>
                <w:sz w:val="16"/>
                <w:szCs w:val="16"/>
              </w:rPr>
              <w:t>.视盘或黄斑节细胞</w:t>
            </w:r>
            <w:r>
              <w:rPr>
                <w:rStyle w:val="8"/>
                <w:rFonts w:eastAsia="宋体"/>
                <w:sz w:val="16"/>
                <w:szCs w:val="16"/>
              </w:rPr>
              <w:t>OCT</w:t>
            </w:r>
            <w:r>
              <w:rPr>
                <w:rStyle w:val="9"/>
                <w:rFonts w:hAnsi="Times New Roman"/>
                <w:sz w:val="16"/>
                <w:szCs w:val="16"/>
              </w:rPr>
              <w:t>检查：青光眼视神经纤维层厚度变薄。</w:t>
            </w:r>
          </w:p>
        </w:tc>
        <w:tc>
          <w:tcPr>
            <w:tcW w:w="697" w:type="pct"/>
            <w:tcBorders>
              <w:top w:val="nil"/>
              <w:left w:val="single" w:color="000000" w:sz="8" w:space="0"/>
              <w:bottom w:val="nil"/>
              <w:right w:val="single" w:color="000000" w:sz="8" w:space="0"/>
            </w:tcBorders>
            <w:shd w:val="clear" w:color="auto" w:fill="auto"/>
            <w:noWrap/>
            <w:vAlign w:val="center"/>
          </w:tcPr>
          <w:p w14:paraId="2215EC5F">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A98DC16">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1D6AD98">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A7C64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B92E54">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6273A15">
            <w:pPr>
              <w:jc w:val="left"/>
              <w:rPr>
                <w:rFonts w:ascii="宋体" w:hAnsi="宋体" w:eastAsia="宋体" w:cs="宋体"/>
                <w:color w:val="000000"/>
                <w:sz w:val="16"/>
                <w:szCs w:val="16"/>
              </w:rPr>
            </w:pPr>
          </w:p>
        </w:tc>
      </w:tr>
      <w:tr w14:paraId="5DA49AB7">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C2FA175">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AE7F73">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49F166E">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C9D1869">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5E2182">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145FA80B">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E4A8D6D">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【注】排除标准：</w:t>
            </w:r>
          </w:p>
        </w:tc>
        <w:tc>
          <w:tcPr>
            <w:tcW w:w="697" w:type="pct"/>
            <w:tcBorders>
              <w:top w:val="nil"/>
              <w:left w:val="single" w:color="000000" w:sz="8" w:space="0"/>
              <w:bottom w:val="nil"/>
              <w:right w:val="single" w:color="000000" w:sz="8" w:space="0"/>
            </w:tcBorders>
            <w:shd w:val="clear" w:color="auto" w:fill="auto"/>
            <w:noWrap/>
            <w:vAlign w:val="center"/>
          </w:tcPr>
          <w:p w14:paraId="12E9377A">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985915A">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05C484D">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DC4C9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69A5B3">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C291492">
            <w:pPr>
              <w:jc w:val="left"/>
              <w:rPr>
                <w:rFonts w:ascii="宋体" w:hAnsi="宋体" w:eastAsia="宋体" w:cs="宋体"/>
                <w:color w:val="000000"/>
                <w:sz w:val="16"/>
                <w:szCs w:val="16"/>
              </w:rPr>
            </w:pPr>
          </w:p>
        </w:tc>
      </w:tr>
      <w:tr w14:paraId="7E7DB1A5">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91D223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588C8A">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7EE1275">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CE701A4">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DA2F05D">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476B68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C736C3A">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.绝对期青光眼；</w:t>
            </w:r>
          </w:p>
        </w:tc>
        <w:tc>
          <w:tcPr>
            <w:tcW w:w="697" w:type="pct"/>
            <w:tcBorders>
              <w:top w:val="nil"/>
              <w:left w:val="single" w:color="000000" w:sz="8" w:space="0"/>
              <w:bottom w:val="nil"/>
              <w:right w:val="single" w:color="000000" w:sz="8" w:space="0"/>
            </w:tcBorders>
            <w:shd w:val="clear" w:color="auto" w:fill="auto"/>
            <w:noWrap/>
            <w:vAlign w:val="center"/>
          </w:tcPr>
          <w:p w14:paraId="21E698AB">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94D7482">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257F223">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AC0617">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C33E3B">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7C19BA4">
            <w:pPr>
              <w:jc w:val="left"/>
              <w:rPr>
                <w:rFonts w:ascii="宋体" w:hAnsi="宋体" w:eastAsia="宋体" w:cs="宋体"/>
                <w:color w:val="000000"/>
                <w:sz w:val="16"/>
                <w:szCs w:val="16"/>
              </w:rPr>
            </w:pPr>
          </w:p>
        </w:tc>
      </w:tr>
      <w:tr w14:paraId="095D88A8">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9C2A82">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C6B952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0BC8618">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93236B6">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1E223DE">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98843D2">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009A7CBF">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.青光眼术后眼压正常范围</w:t>
            </w:r>
            <w:r>
              <w:rPr>
                <w:rStyle w:val="8"/>
                <w:rFonts w:eastAsia="宋体"/>
                <w:sz w:val="16"/>
                <w:szCs w:val="16"/>
              </w:rPr>
              <w:t>6</w:t>
            </w:r>
            <w:r>
              <w:rPr>
                <w:rStyle w:val="9"/>
                <w:rFonts w:hAnsi="Times New Roman"/>
                <w:sz w:val="16"/>
                <w:szCs w:val="16"/>
              </w:rPr>
              <w:t>月以上或术后视野无恶化改变</w:t>
            </w:r>
            <w:r>
              <w:rPr>
                <w:rStyle w:val="8"/>
                <w:rFonts w:eastAsia="宋体"/>
                <w:sz w:val="16"/>
                <w:szCs w:val="16"/>
              </w:rPr>
              <w:t>1</w:t>
            </w:r>
            <w:r>
              <w:rPr>
                <w:rStyle w:val="9"/>
                <w:rFonts w:hAnsi="Times New Roman"/>
                <w:sz w:val="16"/>
                <w:szCs w:val="16"/>
              </w:rPr>
              <w:t>年以上。</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737F12C4">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C7EBD0">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61B39DA">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27768E">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8FED78">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9D07B7A">
            <w:pPr>
              <w:jc w:val="left"/>
              <w:rPr>
                <w:rFonts w:ascii="宋体" w:hAnsi="宋体" w:eastAsia="宋体" w:cs="宋体"/>
                <w:color w:val="000000"/>
                <w:sz w:val="16"/>
                <w:szCs w:val="16"/>
              </w:rPr>
            </w:pPr>
          </w:p>
        </w:tc>
      </w:tr>
      <w:tr w14:paraId="3D733FC6">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BD6C2C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25</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6150D7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M04301</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15B85499">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慢性心力衰竭</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820F7B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A12D56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104492FC">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37785199">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tcBorders>
              <w:top w:val="nil"/>
              <w:left w:val="single" w:color="000000" w:sz="8" w:space="0"/>
              <w:bottom w:val="nil"/>
              <w:right w:val="single" w:color="000000" w:sz="8" w:space="0"/>
            </w:tcBorders>
            <w:shd w:val="clear" w:color="auto" w:fill="auto"/>
            <w:vAlign w:val="center"/>
          </w:tcPr>
          <w:p w14:paraId="5AC41B7A">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2E35B9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77BB6A8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59AAD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6972A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5BD7B8E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向科林、罗友斌、文志远、王瑜、苟元毅、刘新凯</w:t>
            </w:r>
          </w:p>
        </w:tc>
      </w:tr>
      <w:tr w14:paraId="2DA3E2C6">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120DB7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8D2CE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3DB9D5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31CC98C">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273C3A">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B5FEB15">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0B535551">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.病史资料示劳力性呼吸困难、夜间阵发性呼吸困难、运动耐量降低、疲劳、双侧踝关节水肿、心脏杂音、颈静脉扩张等心衰症状或体征；</w:t>
            </w:r>
          </w:p>
        </w:tc>
        <w:tc>
          <w:tcPr>
            <w:tcW w:w="697" w:type="pct"/>
            <w:tcBorders>
              <w:top w:val="nil"/>
              <w:left w:val="single" w:color="000000" w:sz="8" w:space="0"/>
              <w:bottom w:val="nil"/>
              <w:right w:val="single" w:color="000000" w:sz="8" w:space="0"/>
            </w:tcBorders>
            <w:shd w:val="clear" w:color="auto" w:fill="auto"/>
            <w:vAlign w:val="center"/>
          </w:tcPr>
          <w:p w14:paraId="6B85365B">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2.有符合认定标准的病史资料、检验、检查报告。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BB18DED">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E6AFC1B">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E9F70F">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4392C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CB15485">
            <w:pPr>
              <w:jc w:val="left"/>
              <w:rPr>
                <w:rFonts w:ascii="宋体" w:hAnsi="宋体" w:eastAsia="宋体" w:cs="宋体"/>
                <w:color w:val="000000"/>
                <w:sz w:val="16"/>
                <w:szCs w:val="16"/>
              </w:rPr>
            </w:pPr>
          </w:p>
        </w:tc>
      </w:tr>
      <w:tr w14:paraId="2ABD7BF4">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5F7D32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4E1E38D">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42FBF78">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6D2948">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36BF498">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F530998">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96747C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w:t>
            </w:r>
            <w:r>
              <w:rPr>
                <w:rStyle w:val="8"/>
                <w:rFonts w:eastAsia="宋体"/>
                <w:sz w:val="16"/>
                <w:szCs w:val="16"/>
              </w:rPr>
              <w:t xml:space="preserve"> NT-proBNP&gt;125ng/L</w:t>
            </w:r>
            <w:r>
              <w:rPr>
                <w:rStyle w:val="9"/>
                <w:rFonts w:hAnsi="Times New Roman"/>
                <w:sz w:val="16"/>
                <w:szCs w:val="16"/>
              </w:rPr>
              <w:t>或</w:t>
            </w:r>
            <w:r>
              <w:rPr>
                <w:rStyle w:val="8"/>
                <w:rFonts w:eastAsia="宋体"/>
                <w:sz w:val="16"/>
                <w:szCs w:val="16"/>
              </w:rPr>
              <w:t>BNP&gt;35ng/L</w:t>
            </w:r>
            <w:r>
              <w:rPr>
                <w:rStyle w:val="9"/>
                <w:rFonts w:hAnsi="Times New Roman"/>
                <w:sz w:val="16"/>
                <w:szCs w:val="16"/>
              </w:rPr>
              <w:t>；</w:t>
            </w:r>
          </w:p>
        </w:tc>
        <w:tc>
          <w:tcPr>
            <w:tcW w:w="697" w:type="pct"/>
            <w:tcBorders>
              <w:top w:val="nil"/>
              <w:left w:val="single" w:color="000000" w:sz="8" w:space="0"/>
              <w:bottom w:val="nil"/>
              <w:right w:val="single" w:color="000000" w:sz="8" w:space="0"/>
            </w:tcBorders>
            <w:shd w:val="clear" w:color="auto" w:fill="auto"/>
            <w:noWrap/>
            <w:vAlign w:val="center"/>
          </w:tcPr>
          <w:p w14:paraId="6E89D3D4">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58A90A">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C5ABD0D">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BDBB72">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FA0740">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A15FA8C">
            <w:pPr>
              <w:jc w:val="left"/>
              <w:rPr>
                <w:rFonts w:ascii="宋体" w:hAnsi="宋体" w:eastAsia="宋体" w:cs="宋体"/>
                <w:color w:val="000000"/>
                <w:sz w:val="16"/>
                <w:szCs w:val="16"/>
              </w:rPr>
            </w:pPr>
          </w:p>
        </w:tc>
      </w:tr>
      <w:tr w14:paraId="7138BDF7">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59471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16A742">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C260F21">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10E4CA">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10D7E38">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AB4680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750C379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.超声心动图显示心脏结构和</w:t>
            </w:r>
            <w:r>
              <w:rPr>
                <w:rStyle w:val="8"/>
                <w:rFonts w:eastAsia="宋体"/>
                <w:sz w:val="16"/>
                <w:szCs w:val="16"/>
              </w:rPr>
              <w:t>/</w:t>
            </w:r>
            <w:r>
              <w:rPr>
                <w:rStyle w:val="9"/>
                <w:rFonts w:hAnsi="Times New Roman"/>
                <w:sz w:val="16"/>
                <w:szCs w:val="16"/>
              </w:rPr>
              <w:t>或功能异常（射血分数＜</w:t>
            </w:r>
            <w:r>
              <w:rPr>
                <w:rStyle w:val="8"/>
                <w:rFonts w:eastAsia="宋体"/>
                <w:sz w:val="16"/>
                <w:szCs w:val="16"/>
              </w:rPr>
              <w:t>50%</w:t>
            </w:r>
            <w:r>
              <w:rPr>
                <w:rStyle w:val="9"/>
                <w:rFonts w:hAnsi="Times New Roman"/>
                <w:sz w:val="16"/>
                <w:szCs w:val="16"/>
              </w:rPr>
              <w:t>）</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13B7A622">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4AD6AC2">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C46CAF8">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68B5A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EFD5C2">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F2C2CE9">
            <w:pPr>
              <w:jc w:val="left"/>
              <w:rPr>
                <w:rFonts w:ascii="宋体" w:hAnsi="宋体" w:eastAsia="宋体" w:cs="宋体"/>
                <w:color w:val="000000"/>
                <w:sz w:val="16"/>
                <w:szCs w:val="16"/>
              </w:rPr>
            </w:pPr>
          </w:p>
        </w:tc>
      </w:tr>
      <w:tr w14:paraId="3839A622">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D241A5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26</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791453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M06101</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44388D06">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自身免疫性肝炎</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552A62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1954E1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3A727973">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34E9C70C">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满足以下条件：</w:t>
            </w:r>
          </w:p>
        </w:tc>
        <w:tc>
          <w:tcPr>
            <w:tcW w:w="697" w:type="pct"/>
            <w:tcBorders>
              <w:top w:val="nil"/>
              <w:left w:val="single" w:color="000000" w:sz="8" w:space="0"/>
              <w:bottom w:val="nil"/>
              <w:right w:val="single" w:color="000000" w:sz="8" w:space="0"/>
            </w:tcBorders>
            <w:shd w:val="clear" w:color="auto" w:fill="auto"/>
            <w:vAlign w:val="center"/>
          </w:tcPr>
          <w:p w14:paraId="7794C0BF">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DE2A47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7593C2B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AACCB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E2D96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E94085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段飞、张秀辉、杨君、喻娜娜、周刚</w:t>
            </w:r>
          </w:p>
        </w:tc>
      </w:tr>
      <w:tr w14:paraId="19C6F5B0">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2D6CD5">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B1DE55F">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AAC2A5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E6B82B">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F29FCF">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AEF79B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1859F4B">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.自身抗体检查：成人</w:t>
            </w:r>
            <w:r>
              <w:rPr>
                <w:rStyle w:val="8"/>
                <w:rFonts w:eastAsia="宋体"/>
                <w:sz w:val="16"/>
                <w:szCs w:val="16"/>
              </w:rPr>
              <w:t>ANA</w:t>
            </w:r>
            <w:r>
              <w:rPr>
                <w:rStyle w:val="9"/>
                <w:rFonts w:hAnsi="Times New Roman"/>
                <w:sz w:val="16"/>
                <w:szCs w:val="16"/>
              </w:rPr>
              <w:t>、</w:t>
            </w:r>
            <w:r>
              <w:rPr>
                <w:rStyle w:val="8"/>
                <w:rFonts w:eastAsia="宋体"/>
                <w:sz w:val="16"/>
                <w:szCs w:val="16"/>
              </w:rPr>
              <w:t>SMA</w:t>
            </w:r>
            <w:r>
              <w:rPr>
                <w:rStyle w:val="9"/>
                <w:rFonts w:hAnsi="Times New Roman"/>
                <w:sz w:val="16"/>
                <w:szCs w:val="16"/>
              </w:rPr>
              <w:t>或抗</w:t>
            </w:r>
            <w:r>
              <w:rPr>
                <w:rStyle w:val="8"/>
                <w:rFonts w:eastAsia="宋体"/>
                <w:sz w:val="16"/>
                <w:szCs w:val="16"/>
              </w:rPr>
              <w:t>LKMI</w:t>
            </w:r>
            <w:r>
              <w:rPr>
                <w:rStyle w:val="9"/>
                <w:rFonts w:hAnsi="Times New Roman"/>
                <w:sz w:val="16"/>
                <w:szCs w:val="16"/>
              </w:rPr>
              <w:t>大于</w:t>
            </w:r>
            <w:r>
              <w:rPr>
                <w:rStyle w:val="8"/>
                <w:rFonts w:eastAsia="宋体"/>
                <w:sz w:val="16"/>
                <w:szCs w:val="16"/>
              </w:rPr>
              <w:t>1:80</w:t>
            </w:r>
            <w:r>
              <w:rPr>
                <w:rStyle w:val="9"/>
                <w:rFonts w:hAnsi="Times New Roman"/>
                <w:sz w:val="16"/>
                <w:szCs w:val="16"/>
              </w:rPr>
              <w:t>；儿童大于</w:t>
            </w:r>
            <w:r>
              <w:rPr>
                <w:rStyle w:val="8"/>
                <w:rFonts w:eastAsia="宋体"/>
                <w:sz w:val="16"/>
                <w:szCs w:val="16"/>
              </w:rPr>
              <w:t>1:20</w:t>
            </w:r>
            <w:r>
              <w:rPr>
                <w:rStyle w:val="9"/>
                <w:rFonts w:hAnsi="Times New Roman"/>
                <w:sz w:val="16"/>
                <w:szCs w:val="16"/>
              </w:rPr>
              <w:t>；</w:t>
            </w:r>
            <w:r>
              <w:rPr>
                <w:rStyle w:val="8"/>
                <w:rFonts w:eastAsia="宋体"/>
                <w:sz w:val="16"/>
                <w:szCs w:val="16"/>
              </w:rPr>
              <w:t>AMA</w:t>
            </w:r>
            <w:r>
              <w:rPr>
                <w:rStyle w:val="9"/>
                <w:rFonts w:hAnsi="Times New Roman"/>
                <w:sz w:val="16"/>
                <w:szCs w:val="16"/>
              </w:rPr>
              <w:t>阴性；</w:t>
            </w:r>
          </w:p>
        </w:tc>
        <w:tc>
          <w:tcPr>
            <w:tcW w:w="697" w:type="pct"/>
            <w:tcBorders>
              <w:top w:val="nil"/>
              <w:left w:val="single" w:color="000000" w:sz="8" w:space="0"/>
              <w:bottom w:val="nil"/>
              <w:right w:val="single" w:color="000000" w:sz="8" w:space="0"/>
            </w:tcBorders>
            <w:shd w:val="clear" w:color="auto" w:fill="auto"/>
            <w:vAlign w:val="center"/>
          </w:tcPr>
          <w:p w14:paraId="6C1B7DE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.符合认定标准的检查、检验报告。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ADE35E5">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7B4D1D9">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29E4B7">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67FC56">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93AA712">
            <w:pPr>
              <w:jc w:val="left"/>
              <w:rPr>
                <w:rFonts w:ascii="宋体" w:hAnsi="宋体" w:eastAsia="宋体" w:cs="宋体"/>
                <w:color w:val="000000"/>
                <w:sz w:val="16"/>
                <w:szCs w:val="16"/>
              </w:rPr>
            </w:pPr>
          </w:p>
        </w:tc>
      </w:tr>
      <w:tr w14:paraId="7037F1FB">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5D9474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22D340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C626F3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CADA723">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29715A">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3B5503F">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51286C1">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.无活动性病毒感染（无感染甲、乙、丙肝炎病毒的证据），无过度饮酒、输血史及服用致肝损药物史及遗传肝脏疾病；</w:t>
            </w:r>
          </w:p>
        </w:tc>
        <w:tc>
          <w:tcPr>
            <w:tcW w:w="697" w:type="pct"/>
            <w:tcBorders>
              <w:top w:val="nil"/>
              <w:left w:val="single" w:color="000000" w:sz="8" w:space="0"/>
              <w:bottom w:val="nil"/>
              <w:right w:val="single" w:color="000000" w:sz="8" w:space="0"/>
            </w:tcBorders>
            <w:shd w:val="clear" w:color="auto" w:fill="auto"/>
            <w:noWrap/>
            <w:vAlign w:val="center"/>
          </w:tcPr>
          <w:p w14:paraId="7550D0E5">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6348F91">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5ACD8E7">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674E1E">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44BE4E">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1B07EEB">
            <w:pPr>
              <w:jc w:val="left"/>
              <w:rPr>
                <w:rFonts w:ascii="宋体" w:hAnsi="宋体" w:eastAsia="宋体" w:cs="宋体"/>
                <w:color w:val="000000"/>
                <w:sz w:val="16"/>
                <w:szCs w:val="16"/>
              </w:rPr>
            </w:pPr>
          </w:p>
        </w:tc>
      </w:tr>
      <w:tr w14:paraId="6239B08B">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5816D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4AD672F">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E4CFECA">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06B0066">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2284AF5">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169B04C">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FDDFB05">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.血清转氨酶异常，球蛋白、</w:t>
            </w:r>
            <w:r>
              <w:rPr>
                <w:rStyle w:val="8"/>
                <w:rFonts w:eastAsia="宋体"/>
                <w:sz w:val="16"/>
                <w:szCs w:val="16"/>
              </w:rPr>
              <w:t>γ-</w:t>
            </w:r>
            <w:r>
              <w:rPr>
                <w:rStyle w:val="9"/>
                <w:rFonts w:hAnsi="Times New Roman"/>
                <w:sz w:val="16"/>
                <w:szCs w:val="16"/>
              </w:rPr>
              <w:t>球蛋白水平超过正常</w:t>
            </w:r>
            <w:r>
              <w:rPr>
                <w:rStyle w:val="8"/>
                <w:rFonts w:eastAsia="宋体"/>
                <w:sz w:val="16"/>
                <w:szCs w:val="16"/>
              </w:rPr>
              <w:t>1</w:t>
            </w:r>
            <w:r>
              <w:rPr>
                <w:rStyle w:val="9"/>
                <w:rFonts w:hAnsi="Times New Roman"/>
                <w:sz w:val="16"/>
                <w:szCs w:val="16"/>
              </w:rPr>
              <w:t>.</w:t>
            </w:r>
            <w:r>
              <w:rPr>
                <w:rStyle w:val="8"/>
                <w:rFonts w:eastAsia="宋体"/>
                <w:sz w:val="16"/>
                <w:szCs w:val="16"/>
              </w:rPr>
              <w:t>5</w:t>
            </w:r>
            <w:r>
              <w:rPr>
                <w:rStyle w:val="9"/>
                <w:rFonts w:hAnsi="Times New Roman"/>
                <w:sz w:val="16"/>
                <w:szCs w:val="16"/>
              </w:rPr>
              <w:t>倍；</w:t>
            </w:r>
          </w:p>
        </w:tc>
        <w:tc>
          <w:tcPr>
            <w:tcW w:w="697" w:type="pct"/>
            <w:tcBorders>
              <w:top w:val="nil"/>
              <w:left w:val="single" w:color="000000" w:sz="8" w:space="0"/>
              <w:bottom w:val="nil"/>
              <w:right w:val="single" w:color="000000" w:sz="8" w:space="0"/>
            </w:tcBorders>
            <w:shd w:val="clear" w:color="auto" w:fill="auto"/>
            <w:noWrap/>
            <w:vAlign w:val="center"/>
          </w:tcPr>
          <w:p w14:paraId="2FFCA842">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461E21A">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4030BA0">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B380CE">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B015E9">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8508536">
            <w:pPr>
              <w:jc w:val="left"/>
              <w:rPr>
                <w:rFonts w:ascii="宋体" w:hAnsi="宋体" w:eastAsia="宋体" w:cs="宋体"/>
                <w:color w:val="000000"/>
                <w:sz w:val="16"/>
                <w:szCs w:val="16"/>
              </w:rPr>
            </w:pPr>
          </w:p>
        </w:tc>
      </w:tr>
      <w:tr w14:paraId="30937ECE">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3838FD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F2FFF92">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2BF7401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6D43E22">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EEC144F">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E6162B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59D8B6B9">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4</w:t>
            </w:r>
            <w:r>
              <w:rPr>
                <w:rStyle w:val="9"/>
                <w:rFonts w:hAnsi="Times New Roman"/>
                <w:sz w:val="16"/>
                <w:szCs w:val="16"/>
              </w:rPr>
              <w:t>.肝组织学符合</w:t>
            </w:r>
            <w:r>
              <w:rPr>
                <w:rStyle w:val="8"/>
                <w:rFonts w:eastAsia="宋体"/>
                <w:sz w:val="16"/>
                <w:szCs w:val="16"/>
              </w:rPr>
              <w:t>AIH</w:t>
            </w:r>
            <w:r>
              <w:rPr>
                <w:rStyle w:val="9"/>
                <w:rFonts w:hAnsi="Times New Roman"/>
                <w:sz w:val="16"/>
                <w:szCs w:val="16"/>
              </w:rPr>
              <w:t>表现：界面性肝炎。</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79A2F2C8">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ACFBE1A">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060120C">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C12CD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E3DED3">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2FDC44A">
            <w:pPr>
              <w:jc w:val="left"/>
              <w:rPr>
                <w:rFonts w:ascii="宋体" w:hAnsi="宋体" w:eastAsia="宋体" w:cs="宋体"/>
                <w:color w:val="000000"/>
                <w:sz w:val="16"/>
                <w:szCs w:val="16"/>
              </w:rPr>
            </w:pPr>
          </w:p>
        </w:tc>
      </w:tr>
      <w:tr w14:paraId="6CE90876">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679B3B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27</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8543E8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M07110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5B318DA5">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特发性炎性肌病（皮肌炎和多肌炎）</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76ABB5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DE4770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779E1D3F">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16EC13C0">
            <w:pPr>
              <w:widowControl/>
              <w:jc w:val="left"/>
              <w:textAlignment w:val="center"/>
              <w:rPr>
                <w:rFonts w:ascii="仿宋_GB2312" w:hAnsi="宋体" w:eastAsia="仿宋_GB2312" w:cs="仿宋_GB2312"/>
                <w:color w:val="000000"/>
                <w:sz w:val="16"/>
                <w:szCs w:val="16"/>
              </w:rPr>
            </w:pPr>
            <w:r>
              <w:rPr>
                <w:rStyle w:val="9"/>
                <w:rFonts w:hAnsi="宋体"/>
                <w:sz w:val="16"/>
                <w:szCs w:val="16"/>
              </w:rPr>
              <w:t>皮肌炎需同时满足下列</w:t>
            </w:r>
            <w:r>
              <w:rPr>
                <w:rStyle w:val="8"/>
                <w:rFonts w:eastAsia="仿宋_GB2312"/>
                <w:sz w:val="16"/>
                <w:szCs w:val="16"/>
              </w:rPr>
              <w:t>4</w:t>
            </w:r>
            <w:r>
              <w:rPr>
                <w:rStyle w:val="9"/>
                <w:rFonts w:hAnsi="宋体"/>
                <w:sz w:val="16"/>
                <w:szCs w:val="16"/>
              </w:rPr>
              <w:t>条，多肌炎需满足第</w:t>
            </w:r>
            <w:r>
              <w:rPr>
                <w:rStyle w:val="8"/>
                <w:rFonts w:eastAsia="仿宋_GB2312"/>
                <w:sz w:val="16"/>
                <w:szCs w:val="16"/>
              </w:rPr>
              <w:t>3</w:t>
            </w:r>
            <w:r>
              <w:rPr>
                <w:rStyle w:val="9"/>
                <w:rFonts w:hAnsi="宋体"/>
                <w:sz w:val="16"/>
                <w:szCs w:val="16"/>
              </w:rPr>
              <w:t>条：</w:t>
            </w:r>
          </w:p>
        </w:tc>
        <w:tc>
          <w:tcPr>
            <w:tcW w:w="697" w:type="pct"/>
            <w:tcBorders>
              <w:top w:val="nil"/>
              <w:left w:val="single" w:color="000000" w:sz="8" w:space="0"/>
              <w:bottom w:val="nil"/>
              <w:right w:val="single" w:color="000000" w:sz="8" w:space="0"/>
            </w:tcBorders>
            <w:shd w:val="clear" w:color="auto" w:fill="auto"/>
            <w:vAlign w:val="center"/>
          </w:tcPr>
          <w:p w14:paraId="118C68F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D4A83E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604F4D6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3BD34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E7422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4F42DAE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王建新、雷奎、陈德林、苟中富、李宁、顾吉华</w:t>
            </w:r>
          </w:p>
        </w:tc>
      </w:tr>
      <w:tr w14:paraId="118448C9">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F360B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473940A">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3F8FF61D">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5845A08">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84E3000">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D7618ED">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D856BB8">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.临床检查发现（至少需要</w:t>
            </w:r>
            <w:r>
              <w:rPr>
                <w:rStyle w:val="8"/>
                <w:rFonts w:eastAsia="宋体"/>
                <w:sz w:val="16"/>
                <w:szCs w:val="16"/>
              </w:rPr>
              <w:t>2</w:t>
            </w:r>
            <w:r>
              <w:rPr>
                <w:rStyle w:val="9"/>
                <w:rFonts w:hAnsi="Times New Roman"/>
                <w:sz w:val="16"/>
                <w:szCs w:val="16"/>
              </w:rPr>
              <w:t>条）</w:t>
            </w:r>
            <w:r>
              <w:rPr>
                <w:rStyle w:val="8"/>
                <w:rFonts w:eastAsia="宋体"/>
                <w:sz w:val="16"/>
                <w:szCs w:val="16"/>
              </w:rPr>
              <w:t>:Gottron</w:t>
            </w:r>
            <w:r>
              <w:rPr>
                <w:rStyle w:val="9"/>
                <w:rFonts w:hAnsi="Times New Roman"/>
                <w:sz w:val="16"/>
                <w:szCs w:val="16"/>
              </w:rPr>
              <w:t>征、</w:t>
            </w:r>
            <w:r>
              <w:rPr>
                <w:rStyle w:val="8"/>
                <w:rFonts w:eastAsia="宋体"/>
                <w:sz w:val="16"/>
                <w:szCs w:val="16"/>
              </w:rPr>
              <w:t>Gottron</w:t>
            </w:r>
            <w:r>
              <w:rPr>
                <w:rStyle w:val="9"/>
                <w:rFonts w:hAnsi="Times New Roman"/>
                <w:sz w:val="16"/>
                <w:szCs w:val="16"/>
              </w:rPr>
              <w:t>斑疹和（或）向阳性皮疹；</w:t>
            </w:r>
          </w:p>
        </w:tc>
        <w:tc>
          <w:tcPr>
            <w:tcW w:w="697" w:type="pct"/>
            <w:tcBorders>
              <w:top w:val="nil"/>
              <w:left w:val="single" w:color="000000" w:sz="8" w:space="0"/>
              <w:bottom w:val="nil"/>
              <w:right w:val="single" w:color="000000" w:sz="8" w:space="0"/>
            </w:tcBorders>
            <w:shd w:val="clear" w:color="auto" w:fill="auto"/>
            <w:vAlign w:val="center"/>
          </w:tcPr>
          <w:p w14:paraId="3621696C">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2.有符合认定标准的病史资料、检验、检查报告。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19D2D16">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6AD4F3A">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BD0DE6">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F0F1C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70FA258">
            <w:pPr>
              <w:jc w:val="left"/>
              <w:rPr>
                <w:rFonts w:ascii="宋体" w:hAnsi="宋体" w:eastAsia="宋体" w:cs="宋体"/>
                <w:color w:val="000000"/>
                <w:sz w:val="16"/>
                <w:szCs w:val="16"/>
              </w:rPr>
            </w:pPr>
          </w:p>
        </w:tc>
      </w:tr>
      <w:tr w14:paraId="076F45BC">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52A007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9DE7B7E">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8BBEAEE">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3E3361">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5D287B1">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C73FE7F">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123E699">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.皮肤活检</w:t>
            </w:r>
            <w:r>
              <w:rPr>
                <w:rStyle w:val="8"/>
                <w:rFonts w:eastAsia="宋体"/>
                <w:sz w:val="16"/>
                <w:szCs w:val="16"/>
              </w:rPr>
              <w:t>:</w:t>
            </w:r>
            <w:r>
              <w:rPr>
                <w:rStyle w:val="9"/>
                <w:rFonts w:hAnsi="Times New Roman"/>
                <w:sz w:val="16"/>
                <w:szCs w:val="16"/>
              </w:rPr>
              <w:t>界面性皮炎。</w:t>
            </w:r>
          </w:p>
        </w:tc>
        <w:tc>
          <w:tcPr>
            <w:tcW w:w="697" w:type="pct"/>
            <w:tcBorders>
              <w:top w:val="nil"/>
              <w:left w:val="single" w:color="000000" w:sz="8" w:space="0"/>
              <w:bottom w:val="nil"/>
              <w:right w:val="single" w:color="000000" w:sz="8" w:space="0"/>
            </w:tcBorders>
            <w:shd w:val="clear" w:color="auto" w:fill="auto"/>
            <w:noWrap/>
            <w:vAlign w:val="center"/>
          </w:tcPr>
          <w:p w14:paraId="1E832737">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1CF602F">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B8A919A">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81AB89">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EC27F3">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A5E7A26">
            <w:pPr>
              <w:jc w:val="left"/>
              <w:rPr>
                <w:rFonts w:ascii="宋体" w:hAnsi="宋体" w:eastAsia="宋体" w:cs="宋体"/>
                <w:color w:val="000000"/>
                <w:sz w:val="16"/>
                <w:szCs w:val="16"/>
              </w:rPr>
            </w:pPr>
          </w:p>
        </w:tc>
      </w:tr>
      <w:tr w14:paraId="391BCB48">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A0C369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A6BA2B">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5979395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53899D">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60398F2">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50E66D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54BE401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.皮肌炎肌肉特点满足下列</w:t>
            </w:r>
            <w:r>
              <w:rPr>
                <w:rStyle w:val="8"/>
                <w:rFonts w:eastAsia="宋体"/>
                <w:sz w:val="16"/>
                <w:szCs w:val="16"/>
              </w:rPr>
              <w:t>2</w:t>
            </w:r>
            <w:r>
              <w:rPr>
                <w:rStyle w:val="9"/>
                <w:rFonts w:hAnsi="Times New Roman"/>
                <w:sz w:val="16"/>
                <w:szCs w:val="16"/>
              </w:rPr>
              <w:t>条或肌肉活检确诊皮肌炎</w:t>
            </w:r>
            <w:r>
              <w:rPr>
                <w:rStyle w:val="8"/>
                <w:rFonts w:eastAsia="宋体"/>
                <w:sz w:val="16"/>
                <w:szCs w:val="16"/>
              </w:rPr>
              <w:t>/</w:t>
            </w:r>
            <w:r>
              <w:rPr>
                <w:rStyle w:val="9"/>
                <w:rFonts w:hAnsi="Times New Roman"/>
                <w:sz w:val="16"/>
                <w:szCs w:val="16"/>
              </w:rPr>
              <w:t>多肌炎：</w:t>
            </w:r>
          </w:p>
        </w:tc>
        <w:tc>
          <w:tcPr>
            <w:tcW w:w="697" w:type="pct"/>
            <w:tcBorders>
              <w:top w:val="nil"/>
              <w:left w:val="single" w:color="000000" w:sz="8" w:space="0"/>
              <w:bottom w:val="nil"/>
              <w:right w:val="single" w:color="000000" w:sz="8" w:space="0"/>
            </w:tcBorders>
            <w:shd w:val="clear" w:color="auto" w:fill="auto"/>
            <w:noWrap/>
            <w:vAlign w:val="center"/>
          </w:tcPr>
          <w:p w14:paraId="75F745E8">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5E23681">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6BC1F57">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548D72">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72848C">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C346218">
            <w:pPr>
              <w:jc w:val="left"/>
              <w:rPr>
                <w:rFonts w:ascii="宋体" w:hAnsi="宋体" w:eastAsia="宋体" w:cs="宋体"/>
                <w:color w:val="000000"/>
                <w:sz w:val="16"/>
                <w:szCs w:val="16"/>
              </w:rPr>
            </w:pPr>
          </w:p>
        </w:tc>
      </w:tr>
      <w:tr w14:paraId="7992499D">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41E3A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A3FB4C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E22A00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DF1045">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1A0B755">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16AA4CA4">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0D85D1CE">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1</w:t>
            </w:r>
            <w:r>
              <w:rPr>
                <w:rStyle w:val="9"/>
                <w:rFonts w:hAnsi="宋体"/>
                <w:sz w:val="16"/>
                <w:szCs w:val="16"/>
              </w:rPr>
              <w:t>）四肢近端肌无力；</w:t>
            </w:r>
          </w:p>
        </w:tc>
        <w:tc>
          <w:tcPr>
            <w:tcW w:w="697" w:type="pct"/>
            <w:tcBorders>
              <w:top w:val="nil"/>
              <w:left w:val="single" w:color="000000" w:sz="8" w:space="0"/>
              <w:bottom w:val="nil"/>
              <w:right w:val="single" w:color="000000" w:sz="8" w:space="0"/>
            </w:tcBorders>
            <w:shd w:val="clear" w:color="auto" w:fill="auto"/>
            <w:noWrap/>
            <w:vAlign w:val="center"/>
          </w:tcPr>
          <w:p w14:paraId="7F2AA923">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5DF1248">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4961B70D">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21B343">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D15DB5">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EB10E31">
            <w:pPr>
              <w:jc w:val="left"/>
              <w:rPr>
                <w:rFonts w:ascii="宋体" w:hAnsi="宋体" w:eastAsia="宋体" w:cs="宋体"/>
                <w:color w:val="000000"/>
                <w:sz w:val="16"/>
                <w:szCs w:val="16"/>
              </w:rPr>
            </w:pPr>
          </w:p>
        </w:tc>
      </w:tr>
      <w:tr w14:paraId="44CC6FC1">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695BDD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415814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55A79C7">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5D826AE">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5BDED2C">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933F0BF">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1951CEF3">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2</w:t>
            </w:r>
            <w:r>
              <w:rPr>
                <w:rStyle w:val="9"/>
                <w:rFonts w:hAnsi="宋体"/>
                <w:sz w:val="16"/>
                <w:szCs w:val="16"/>
              </w:rPr>
              <w:t>）肌酶升高；</w:t>
            </w:r>
          </w:p>
        </w:tc>
        <w:tc>
          <w:tcPr>
            <w:tcW w:w="697" w:type="pct"/>
            <w:tcBorders>
              <w:top w:val="nil"/>
              <w:left w:val="single" w:color="000000" w:sz="8" w:space="0"/>
              <w:bottom w:val="nil"/>
              <w:right w:val="single" w:color="000000" w:sz="8" w:space="0"/>
            </w:tcBorders>
            <w:shd w:val="clear" w:color="auto" w:fill="auto"/>
            <w:noWrap/>
            <w:vAlign w:val="center"/>
          </w:tcPr>
          <w:p w14:paraId="03FA370F">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2EEACEB">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285E8B7">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BD84BE">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D7D8F2">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5FC54F0">
            <w:pPr>
              <w:jc w:val="left"/>
              <w:rPr>
                <w:rFonts w:ascii="宋体" w:hAnsi="宋体" w:eastAsia="宋体" w:cs="宋体"/>
                <w:color w:val="000000"/>
                <w:sz w:val="16"/>
                <w:szCs w:val="16"/>
              </w:rPr>
            </w:pPr>
          </w:p>
        </w:tc>
      </w:tr>
      <w:tr w14:paraId="10E61837">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428F6F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25D38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1054D7D">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B787B28">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5E408AA">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5EEFE6E">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4192647">
            <w:pPr>
              <w:widowControl/>
              <w:jc w:val="left"/>
              <w:textAlignment w:val="center"/>
              <w:rPr>
                <w:rFonts w:ascii="仿宋_GB2312" w:hAnsi="宋体" w:eastAsia="仿宋_GB2312" w:cs="仿宋_GB2312"/>
                <w:color w:val="000000"/>
                <w:sz w:val="16"/>
                <w:szCs w:val="16"/>
              </w:rPr>
            </w:pPr>
            <w:r>
              <w:rPr>
                <w:rStyle w:val="9"/>
                <w:rFonts w:hAnsi="宋体"/>
                <w:sz w:val="16"/>
                <w:szCs w:val="16"/>
              </w:rPr>
              <w:t>（</w:t>
            </w:r>
            <w:r>
              <w:rPr>
                <w:rStyle w:val="8"/>
                <w:rFonts w:eastAsia="仿宋_GB2312"/>
                <w:sz w:val="16"/>
                <w:szCs w:val="16"/>
              </w:rPr>
              <w:t>3</w:t>
            </w:r>
            <w:r>
              <w:rPr>
                <w:rStyle w:val="9"/>
                <w:rFonts w:hAnsi="宋体"/>
                <w:sz w:val="16"/>
                <w:szCs w:val="16"/>
              </w:rPr>
              <w:t>）肌活检提示皮肌炎</w:t>
            </w:r>
            <w:r>
              <w:rPr>
                <w:rStyle w:val="8"/>
                <w:rFonts w:eastAsia="仿宋_GB2312"/>
                <w:sz w:val="16"/>
                <w:szCs w:val="16"/>
              </w:rPr>
              <w:t>/</w:t>
            </w:r>
            <w:r>
              <w:rPr>
                <w:rStyle w:val="9"/>
                <w:rFonts w:hAnsi="宋体"/>
                <w:sz w:val="16"/>
                <w:szCs w:val="16"/>
              </w:rPr>
              <w:t>多肌炎：淋巴细胞浸润（常在血管周围）</w:t>
            </w:r>
            <w:r>
              <w:rPr>
                <w:rStyle w:val="8"/>
                <w:rFonts w:eastAsia="仿宋_GB2312"/>
                <w:sz w:val="16"/>
                <w:szCs w:val="16"/>
              </w:rPr>
              <w:t>;</w:t>
            </w:r>
            <w:r>
              <w:rPr>
                <w:rStyle w:val="9"/>
                <w:rFonts w:hAnsi="宋体"/>
                <w:sz w:val="16"/>
                <w:szCs w:val="16"/>
              </w:rPr>
              <w:t>束周病变的依据（即</w:t>
            </w:r>
            <w:r>
              <w:rPr>
                <w:rStyle w:val="8"/>
                <w:rFonts w:eastAsia="仿宋_GB2312"/>
                <w:sz w:val="16"/>
                <w:szCs w:val="16"/>
              </w:rPr>
              <w:t>:</w:t>
            </w:r>
            <w:r>
              <w:rPr>
                <w:rStyle w:val="9"/>
                <w:rFonts w:hAnsi="宋体"/>
                <w:sz w:val="16"/>
                <w:szCs w:val="16"/>
              </w:rPr>
              <w:t>束周肌纤维</w:t>
            </w:r>
            <w:r>
              <w:rPr>
                <w:rStyle w:val="8"/>
                <w:rFonts w:eastAsia="仿宋_GB2312"/>
                <w:sz w:val="16"/>
                <w:szCs w:val="16"/>
              </w:rPr>
              <w:t>COX</w:t>
            </w:r>
            <w:r>
              <w:rPr>
                <w:rStyle w:val="9"/>
                <w:rFonts w:hAnsi="宋体"/>
                <w:sz w:val="16"/>
                <w:szCs w:val="16"/>
              </w:rPr>
              <w:t>染色淡染和</w:t>
            </w:r>
            <w:r>
              <w:rPr>
                <w:rStyle w:val="8"/>
                <w:rFonts w:eastAsia="仿宋_GB2312"/>
                <w:sz w:val="16"/>
                <w:szCs w:val="16"/>
              </w:rPr>
              <w:t>/</w:t>
            </w:r>
            <w:r>
              <w:rPr>
                <w:rStyle w:val="9"/>
                <w:rFonts w:hAnsi="宋体"/>
                <w:sz w:val="16"/>
                <w:szCs w:val="16"/>
              </w:rPr>
              <w:t>或</w:t>
            </w:r>
            <w:r>
              <w:rPr>
                <w:rStyle w:val="8"/>
                <w:rFonts w:eastAsia="仿宋_GB2312"/>
                <w:sz w:val="16"/>
                <w:szCs w:val="16"/>
              </w:rPr>
              <w:t>NCAM</w:t>
            </w:r>
            <w:r>
              <w:rPr>
                <w:rStyle w:val="9"/>
                <w:rFonts w:hAnsi="宋体"/>
                <w:sz w:val="16"/>
                <w:szCs w:val="16"/>
              </w:rPr>
              <w:t>染色阳性）。</w:t>
            </w:r>
          </w:p>
        </w:tc>
        <w:tc>
          <w:tcPr>
            <w:tcW w:w="697" w:type="pct"/>
            <w:tcBorders>
              <w:top w:val="nil"/>
              <w:left w:val="single" w:color="000000" w:sz="8" w:space="0"/>
              <w:bottom w:val="nil"/>
              <w:right w:val="single" w:color="000000" w:sz="8" w:space="0"/>
            </w:tcBorders>
            <w:shd w:val="clear" w:color="auto" w:fill="auto"/>
            <w:noWrap/>
            <w:vAlign w:val="center"/>
          </w:tcPr>
          <w:p w14:paraId="2C342AD1">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D6F5A42">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EDD34BC">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3F1E17">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58D07D">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F222AD5">
            <w:pPr>
              <w:jc w:val="left"/>
              <w:rPr>
                <w:rFonts w:ascii="宋体" w:hAnsi="宋体" w:eastAsia="宋体" w:cs="宋体"/>
                <w:color w:val="000000"/>
                <w:sz w:val="16"/>
                <w:szCs w:val="16"/>
              </w:rPr>
            </w:pPr>
          </w:p>
        </w:tc>
      </w:tr>
      <w:tr w14:paraId="6C27235D">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85F74F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9B3EE7">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0ECD42D">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26467D6">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6F1B7DE">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2D7F4C23">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4ABF10AC">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4</w:t>
            </w:r>
            <w:r>
              <w:rPr>
                <w:rStyle w:val="9"/>
                <w:rFonts w:hAnsi="Times New Roman"/>
                <w:sz w:val="16"/>
                <w:szCs w:val="16"/>
              </w:rPr>
              <w:t>.皮肌炎特异性抗体</w:t>
            </w:r>
            <w:r>
              <w:rPr>
                <w:rStyle w:val="8"/>
                <w:rFonts w:eastAsia="宋体"/>
                <w:sz w:val="16"/>
                <w:szCs w:val="16"/>
              </w:rPr>
              <w:t>:</w:t>
            </w:r>
            <w:r>
              <w:rPr>
                <w:rStyle w:val="9"/>
                <w:rFonts w:hAnsi="Times New Roman"/>
                <w:sz w:val="16"/>
                <w:szCs w:val="16"/>
              </w:rPr>
              <w:t>抗</w:t>
            </w:r>
            <w:r>
              <w:rPr>
                <w:rStyle w:val="8"/>
                <w:rFonts w:eastAsia="宋体"/>
                <w:sz w:val="16"/>
                <w:szCs w:val="16"/>
              </w:rPr>
              <w:t>TIF1-g</w:t>
            </w:r>
            <w:r>
              <w:rPr>
                <w:rStyle w:val="9"/>
                <w:rFonts w:hAnsi="Times New Roman"/>
                <w:sz w:val="16"/>
                <w:szCs w:val="16"/>
              </w:rPr>
              <w:t>，抗</w:t>
            </w:r>
            <w:r>
              <w:rPr>
                <w:rStyle w:val="8"/>
                <w:rFonts w:eastAsia="宋体"/>
                <w:sz w:val="16"/>
                <w:szCs w:val="16"/>
              </w:rPr>
              <w:t>NXP2</w:t>
            </w:r>
            <w:r>
              <w:rPr>
                <w:rStyle w:val="9"/>
                <w:rFonts w:hAnsi="Times New Roman"/>
                <w:sz w:val="16"/>
                <w:szCs w:val="16"/>
              </w:rPr>
              <w:t>，抗</w:t>
            </w:r>
            <w:r>
              <w:rPr>
                <w:rStyle w:val="8"/>
                <w:rFonts w:eastAsia="宋体"/>
                <w:sz w:val="16"/>
                <w:szCs w:val="16"/>
              </w:rPr>
              <w:t>Mi2</w:t>
            </w:r>
            <w:r>
              <w:rPr>
                <w:rStyle w:val="9"/>
                <w:rFonts w:hAnsi="Times New Roman"/>
                <w:sz w:val="16"/>
                <w:szCs w:val="16"/>
              </w:rPr>
              <w:t>，抗</w:t>
            </w:r>
            <w:r>
              <w:rPr>
                <w:rStyle w:val="8"/>
                <w:rFonts w:eastAsia="宋体"/>
                <w:sz w:val="16"/>
                <w:szCs w:val="16"/>
              </w:rPr>
              <w:t>MDA5</w:t>
            </w:r>
            <w:r>
              <w:rPr>
                <w:rStyle w:val="9"/>
                <w:rFonts w:hAnsi="Times New Roman"/>
                <w:sz w:val="16"/>
                <w:szCs w:val="16"/>
              </w:rPr>
              <w:t>或抗</w:t>
            </w:r>
            <w:r>
              <w:rPr>
                <w:rStyle w:val="8"/>
                <w:rFonts w:eastAsia="宋体"/>
                <w:sz w:val="16"/>
                <w:szCs w:val="16"/>
              </w:rPr>
              <w:t>SAE</w:t>
            </w:r>
            <w:r>
              <w:rPr>
                <w:rStyle w:val="9"/>
                <w:rFonts w:hAnsi="Times New Roman"/>
                <w:sz w:val="16"/>
                <w:szCs w:val="16"/>
              </w:rPr>
              <w:t>中任何一种抗体阳性。</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3B668654">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94BC640">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011B0C89">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9F832F">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DA15A8">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01F83EF">
            <w:pPr>
              <w:jc w:val="left"/>
              <w:rPr>
                <w:rFonts w:ascii="宋体" w:hAnsi="宋体" w:eastAsia="宋体" w:cs="宋体"/>
                <w:color w:val="000000"/>
                <w:sz w:val="16"/>
                <w:szCs w:val="16"/>
              </w:rPr>
            </w:pPr>
          </w:p>
        </w:tc>
      </w:tr>
      <w:tr w14:paraId="7BF42E07">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0C5E20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28</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E3624E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M12700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1344191A">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慢性高原性心脏病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92CA28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319632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1C38EF1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73B72547">
            <w:pPr>
              <w:widowControl/>
              <w:jc w:val="left"/>
              <w:textAlignment w:val="center"/>
              <w:rPr>
                <w:rFonts w:ascii="仿宋_GB2312" w:hAnsi="宋体" w:eastAsia="仿宋_GB2312" w:cs="仿宋_GB2312"/>
                <w:color w:val="000000"/>
                <w:sz w:val="16"/>
                <w:szCs w:val="16"/>
              </w:rPr>
            </w:pPr>
            <w:r>
              <w:rPr>
                <w:rStyle w:val="9"/>
                <w:rFonts w:hAnsi="宋体"/>
                <w:sz w:val="16"/>
                <w:szCs w:val="16"/>
              </w:rPr>
              <w:t>同时满足以下条件：</w:t>
            </w:r>
            <w:r>
              <w:rPr>
                <w:rStyle w:val="8"/>
                <w:rFonts w:eastAsia="仿宋_GB2312"/>
                <w:sz w:val="16"/>
                <w:szCs w:val="16"/>
              </w:rPr>
              <w:t xml:space="preserve">                                                                                                                                      1</w:t>
            </w:r>
            <w:r>
              <w:rPr>
                <w:rStyle w:val="9"/>
                <w:rFonts w:hAnsi="宋体"/>
                <w:sz w:val="16"/>
                <w:szCs w:val="16"/>
              </w:rPr>
              <w:t>.有较长的高原工作生活史；</w:t>
            </w:r>
          </w:p>
        </w:tc>
        <w:tc>
          <w:tcPr>
            <w:tcW w:w="697" w:type="pct"/>
            <w:tcBorders>
              <w:top w:val="nil"/>
              <w:left w:val="single" w:color="000000" w:sz="8" w:space="0"/>
              <w:bottom w:val="nil"/>
              <w:right w:val="single" w:color="000000" w:sz="8" w:space="0"/>
            </w:tcBorders>
            <w:shd w:val="clear" w:color="auto" w:fill="auto"/>
            <w:vAlign w:val="center"/>
          </w:tcPr>
          <w:p w14:paraId="2290387C">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B958D9D">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789B0A7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7FF92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31F0A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0BE4EA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向科林、罗友斌、文志远、王瑜、苟元毅</w:t>
            </w:r>
          </w:p>
        </w:tc>
      </w:tr>
      <w:tr w14:paraId="246699EB">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CC85EF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6CD442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C3734D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420129">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5B33A9D">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145A259E">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2571B1CF">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.具有高原性心脏病的临床表现；</w:t>
            </w:r>
          </w:p>
        </w:tc>
        <w:tc>
          <w:tcPr>
            <w:tcW w:w="697" w:type="pct"/>
            <w:tcBorders>
              <w:top w:val="nil"/>
              <w:left w:val="single" w:color="000000" w:sz="8" w:space="0"/>
              <w:bottom w:val="nil"/>
              <w:right w:val="single" w:color="000000" w:sz="8" w:space="0"/>
            </w:tcBorders>
            <w:shd w:val="clear" w:color="auto" w:fill="auto"/>
            <w:vAlign w:val="center"/>
          </w:tcPr>
          <w:p w14:paraId="1277968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.符合认定标准的检查报告。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0605C31">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E3BB0EF">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A7C69C">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D56B58">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540EC11">
            <w:pPr>
              <w:jc w:val="left"/>
              <w:rPr>
                <w:rFonts w:ascii="宋体" w:hAnsi="宋体" w:eastAsia="宋体" w:cs="宋体"/>
                <w:color w:val="000000"/>
                <w:sz w:val="16"/>
                <w:szCs w:val="16"/>
              </w:rPr>
            </w:pPr>
          </w:p>
        </w:tc>
      </w:tr>
      <w:tr w14:paraId="6EAC7A5E">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2AFB45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0FFA10D">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77DEB9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AA9E969">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F0A2C45">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255AE4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7F1999C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.有肺动脉高压征象，经心电图、心脏彩超或</w:t>
            </w:r>
            <w:r>
              <w:rPr>
                <w:rStyle w:val="8"/>
                <w:rFonts w:eastAsia="宋体"/>
                <w:sz w:val="16"/>
                <w:szCs w:val="16"/>
              </w:rPr>
              <w:t>X</w:t>
            </w:r>
            <w:r>
              <w:rPr>
                <w:rStyle w:val="9"/>
                <w:rFonts w:hAnsi="Times New Roman"/>
                <w:sz w:val="16"/>
                <w:szCs w:val="16"/>
              </w:rPr>
              <w:t>线胸片检查证实。</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3DA9313E">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ED1E45E">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1F896AD">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3DA267">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B89831">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2C6AA24">
            <w:pPr>
              <w:jc w:val="left"/>
              <w:rPr>
                <w:rFonts w:ascii="宋体" w:hAnsi="宋体" w:eastAsia="宋体" w:cs="宋体"/>
                <w:color w:val="000000"/>
                <w:sz w:val="16"/>
                <w:szCs w:val="16"/>
              </w:rPr>
            </w:pPr>
          </w:p>
        </w:tc>
      </w:tr>
      <w:tr w14:paraId="3ED8396A">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E4CE3B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29</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7E4F67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M00406</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11F6B5ED">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包虫病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AFD3C4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9D6A92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5C772E1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44BB85A0">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tcBorders>
              <w:top w:val="nil"/>
              <w:left w:val="single" w:color="000000" w:sz="8" w:space="0"/>
              <w:bottom w:val="nil"/>
              <w:right w:val="single" w:color="000000" w:sz="8" w:space="0"/>
            </w:tcBorders>
            <w:shd w:val="clear" w:color="auto" w:fill="auto"/>
            <w:vAlign w:val="center"/>
          </w:tcPr>
          <w:p w14:paraId="15A6B516">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F0D9FE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12</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614C34AD">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同认定依据</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106B2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A83A9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6247FC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段飞、张秀辉、杨君、喻娜娜、周刚</w:t>
            </w:r>
          </w:p>
        </w:tc>
      </w:tr>
      <w:tr w14:paraId="64F748AF">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1623A75">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510E769">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07C2EBA">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5541B4A">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B62F5A">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E886012">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DED5479">
            <w:pPr>
              <w:widowControl/>
              <w:jc w:val="left"/>
              <w:textAlignment w:val="center"/>
              <w:rPr>
                <w:rFonts w:ascii="仿宋_GB2312" w:hAnsi="宋体" w:eastAsia="仿宋_GB2312" w:cs="仿宋_GB2312"/>
                <w:color w:val="000000"/>
                <w:sz w:val="16"/>
                <w:szCs w:val="16"/>
              </w:rPr>
            </w:pPr>
            <w:r>
              <w:rPr>
                <w:rStyle w:val="9"/>
                <w:rFonts w:hAnsi="宋体"/>
                <w:sz w:val="16"/>
                <w:szCs w:val="16"/>
              </w:rPr>
              <w:t>1.已确诊包虫病且影像学检查不适合手术治疗或手术治疗后复发不能再次手术治疗；</w:t>
            </w:r>
          </w:p>
        </w:tc>
        <w:tc>
          <w:tcPr>
            <w:tcW w:w="697" w:type="pct"/>
            <w:tcBorders>
              <w:top w:val="nil"/>
              <w:left w:val="single" w:color="000000" w:sz="8" w:space="0"/>
              <w:bottom w:val="nil"/>
              <w:right w:val="single" w:color="000000" w:sz="8" w:space="0"/>
            </w:tcBorders>
            <w:shd w:val="clear" w:color="auto" w:fill="auto"/>
            <w:vAlign w:val="center"/>
          </w:tcPr>
          <w:p w14:paraId="16F5B932">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9CFC27E">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C7A0AAA">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7AC591">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6FD2B9">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5319F67">
            <w:pPr>
              <w:jc w:val="left"/>
              <w:rPr>
                <w:rFonts w:ascii="宋体" w:hAnsi="宋体" w:eastAsia="宋体" w:cs="宋体"/>
                <w:color w:val="000000"/>
                <w:sz w:val="16"/>
                <w:szCs w:val="16"/>
              </w:rPr>
            </w:pPr>
          </w:p>
        </w:tc>
      </w:tr>
      <w:tr w14:paraId="21C53D8F">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26F58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76621CD">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E88E0A3">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F35652A">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34BD785">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EEF786A">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1029B92E">
            <w:pPr>
              <w:widowControl/>
              <w:jc w:val="left"/>
              <w:textAlignment w:val="center"/>
              <w:rPr>
                <w:rFonts w:ascii="仿宋_GB2312" w:hAnsi="宋体" w:eastAsia="仿宋_GB2312" w:cs="仿宋_GB2312"/>
                <w:color w:val="000000"/>
                <w:sz w:val="16"/>
                <w:szCs w:val="16"/>
              </w:rPr>
            </w:pPr>
            <w:r>
              <w:rPr>
                <w:rStyle w:val="9"/>
                <w:rFonts w:hAnsi="宋体"/>
                <w:sz w:val="16"/>
                <w:szCs w:val="16"/>
              </w:rPr>
              <w:t>2.需长期服药治疗者。</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65AD9349">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F5E421">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1337BB1">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56F52A">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B57CB1">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C19FAB5">
            <w:pPr>
              <w:jc w:val="left"/>
              <w:rPr>
                <w:rFonts w:ascii="宋体" w:hAnsi="宋体" w:eastAsia="宋体" w:cs="宋体"/>
                <w:color w:val="000000"/>
                <w:sz w:val="16"/>
                <w:szCs w:val="16"/>
              </w:rPr>
            </w:pPr>
          </w:p>
        </w:tc>
      </w:tr>
      <w:tr w14:paraId="56F10A8B">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658578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084B06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M07300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6512F1C8">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慢性骨髓炎</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F5F2C2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0D1697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0164A4B8">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555C8F53">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tcBorders>
              <w:top w:val="nil"/>
              <w:left w:val="single" w:color="000000" w:sz="8" w:space="0"/>
              <w:bottom w:val="nil"/>
              <w:right w:val="single" w:color="000000" w:sz="8" w:space="0"/>
            </w:tcBorders>
            <w:shd w:val="clear" w:color="auto" w:fill="auto"/>
            <w:vAlign w:val="center"/>
          </w:tcPr>
          <w:p w14:paraId="7FC77FCB">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A6726A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24</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3EC722C7">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同认定依据</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BF08F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6F56C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0B85FA0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何强、王喆、罗小军、李健宇、张秀雄</w:t>
            </w:r>
          </w:p>
        </w:tc>
      </w:tr>
      <w:tr w14:paraId="6E15DAFD">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AC262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F795E4">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12CB5A94">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D025055">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D0C97CE">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0C79583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4303A307">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.有急性骨髓炎、开放性骨折或创伤史</w:t>
            </w:r>
            <w:r>
              <w:rPr>
                <w:rStyle w:val="8"/>
                <w:rFonts w:eastAsia="宋体"/>
                <w:sz w:val="16"/>
                <w:szCs w:val="16"/>
              </w:rPr>
              <w:t>,</w:t>
            </w:r>
            <w:r>
              <w:rPr>
                <w:rStyle w:val="9"/>
                <w:rFonts w:hAnsi="Times New Roman"/>
                <w:sz w:val="16"/>
                <w:szCs w:val="16"/>
              </w:rPr>
              <w:t>或慢性化脓性骨髓炎反复发作史超过</w:t>
            </w:r>
            <w:r>
              <w:rPr>
                <w:rStyle w:val="8"/>
                <w:rFonts w:eastAsia="宋体"/>
                <w:sz w:val="16"/>
                <w:szCs w:val="16"/>
              </w:rPr>
              <w:t>3</w:t>
            </w:r>
            <w:r>
              <w:rPr>
                <w:rStyle w:val="9"/>
                <w:rFonts w:hAnsi="Times New Roman"/>
                <w:sz w:val="16"/>
                <w:szCs w:val="16"/>
              </w:rPr>
              <w:t>个月；</w:t>
            </w:r>
          </w:p>
        </w:tc>
        <w:tc>
          <w:tcPr>
            <w:tcW w:w="697" w:type="pct"/>
            <w:tcBorders>
              <w:top w:val="nil"/>
              <w:left w:val="single" w:color="000000" w:sz="8" w:space="0"/>
              <w:bottom w:val="nil"/>
              <w:right w:val="single" w:color="000000" w:sz="8" w:space="0"/>
            </w:tcBorders>
            <w:shd w:val="clear" w:color="auto" w:fill="auto"/>
            <w:vAlign w:val="center"/>
          </w:tcPr>
          <w:p w14:paraId="46EAF017">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7F85848">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248477B">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B53C90">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E7C860">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F0A3431">
            <w:pPr>
              <w:jc w:val="left"/>
              <w:rPr>
                <w:rFonts w:ascii="宋体" w:hAnsi="宋体" w:eastAsia="宋体" w:cs="宋体"/>
                <w:color w:val="000000"/>
                <w:sz w:val="16"/>
                <w:szCs w:val="16"/>
              </w:rPr>
            </w:pPr>
          </w:p>
        </w:tc>
      </w:tr>
      <w:tr w14:paraId="4B876631">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B6DB2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5B7D4C">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3218FB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9BAAF53">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C1E5FF2">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67EFD259">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56B6BE10">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.病史资料示有慢性骨髓炎相关临床症状，包括局部红肿、疼痛、流脓等反复发作</w:t>
            </w:r>
            <w:r>
              <w:rPr>
                <w:rStyle w:val="8"/>
                <w:rFonts w:eastAsia="宋体"/>
                <w:sz w:val="16"/>
                <w:szCs w:val="16"/>
              </w:rPr>
              <w:t>,</w:t>
            </w:r>
            <w:r>
              <w:rPr>
                <w:rStyle w:val="9"/>
                <w:rFonts w:hAnsi="Times New Roman"/>
                <w:sz w:val="16"/>
                <w:szCs w:val="16"/>
              </w:rPr>
              <w:t>死骨片自窦道排出</w:t>
            </w:r>
            <w:r>
              <w:rPr>
                <w:rStyle w:val="8"/>
                <w:rFonts w:eastAsia="宋体"/>
                <w:sz w:val="16"/>
                <w:szCs w:val="16"/>
              </w:rPr>
              <w:t>,</w:t>
            </w:r>
            <w:r>
              <w:rPr>
                <w:rStyle w:val="9"/>
                <w:rFonts w:hAnsi="Times New Roman"/>
                <w:sz w:val="16"/>
                <w:szCs w:val="16"/>
              </w:rPr>
              <w:t>窦道周围皮肤色素沉着</w:t>
            </w:r>
            <w:r>
              <w:rPr>
                <w:rStyle w:val="8"/>
                <w:rFonts w:eastAsia="宋体"/>
                <w:sz w:val="16"/>
                <w:szCs w:val="16"/>
              </w:rPr>
              <w:t>,</w:t>
            </w:r>
            <w:r>
              <w:rPr>
                <w:rStyle w:val="9"/>
                <w:rFonts w:hAnsi="Times New Roman"/>
                <w:sz w:val="16"/>
                <w:szCs w:val="16"/>
              </w:rPr>
              <w:t>窦道口肉芽组织增生；</w:t>
            </w:r>
          </w:p>
        </w:tc>
        <w:tc>
          <w:tcPr>
            <w:tcW w:w="697" w:type="pct"/>
            <w:tcBorders>
              <w:top w:val="nil"/>
              <w:left w:val="single" w:color="000000" w:sz="8" w:space="0"/>
              <w:bottom w:val="nil"/>
              <w:right w:val="single" w:color="000000" w:sz="8" w:space="0"/>
            </w:tcBorders>
            <w:shd w:val="clear" w:color="auto" w:fill="auto"/>
            <w:noWrap/>
            <w:vAlign w:val="center"/>
          </w:tcPr>
          <w:p w14:paraId="5B050B77">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2F2770E">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493F90E">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FDAE7F">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4D926B">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BB309B2">
            <w:pPr>
              <w:jc w:val="left"/>
              <w:rPr>
                <w:rFonts w:ascii="宋体" w:hAnsi="宋体" w:eastAsia="宋体" w:cs="宋体"/>
                <w:color w:val="000000"/>
                <w:sz w:val="16"/>
                <w:szCs w:val="16"/>
              </w:rPr>
            </w:pPr>
          </w:p>
        </w:tc>
      </w:tr>
      <w:tr w14:paraId="6CF7394B">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954C35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3DE0041">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CED117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CD877C2">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92A9330">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0C560DEA">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163734A1">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.影像学检查或骨活检结果符合慢性骨髓炎诊断。</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2891DD77">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593CD15">
            <w:pPr>
              <w:jc w:val="center"/>
              <w:rPr>
                <w:rFonts w:ascii="Times New Roman" w:hAnsi="Times New Roman" w:eastAsia="宋体" w:cs="Times New Roman"/>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1E7C343B">
            <w:pPr>
              <w:jc w:val="center"/>
              <w:rPr>
                <w:rFonts w:ascii="仿宋_GB2312" w:hAnsi="宋体" w:eastAsia="仿宋_GB2312" w:cs="仿宋_GB2312"/>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CF733B">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FC997D">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78814AF">
            <w:pPr>
              <w:jc w:val="left"/>
              <w:rPr>
                <w:rFonts w:ascii="宋体" w:hAnsi="宋体" w:eastAsia="宋体" w:cs="宋体"/>
                <w:color w:val="000000"/>
                <w:sz w:val="16"/>
                <w:szCs w:val="16"/>
              </w:rPr>
            </w:pPr>
          </w:p>
        </w:tc>
      </w:tr>
      <w:tr w14:paraId="40FA6F65">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9B0FB4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31</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1CBF22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M03300</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2A2E3B64">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进行性肌营养不良</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3AE2F3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BE39B1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431211F8">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2ADFABAE">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具有进行性肌肉无力和萎缩临床特征，同时符合以下条件之一：</w:t>
            </w:r>
          </w:p>
        </w:tc>
        <w:tc>
          <w:tcPr>
            <w:tcW w:w="697" w:type="pct"/>
            <w:tcBorders>
              <w:top w:val="nil"/>
              <w:left w:val="single" w:color="000000" w:sz="8" w:space="0"/>
              <w:bottom w:val="nil"/>
              <w:right w:val="single" w:color="000000" w:sz="8" w:space="0"/>
            </w:tcBorders>
            <w:shd w:val="clear" w:color="auto" w:fill="auto"/>
            <w:vAlign w:val="center"/>
          </w:tcPr>
          <w:p w14:paraId="11A247D7">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D9116C3">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029501E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C2062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ED5E9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31D74A2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喻银全、罗猛、文奎、朱和材、冯春、喻凤文、王洪高、李健宇</w:t>
            </w:r>
          </w:p>
        </w:tc>
      </w:tr>
      <w:tr w14:paraId="3308D70F">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7F816F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15CFC6B">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9A5F0F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06FBBE">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2AA4C5D">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58C64F6">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26410DB8">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.肌酶明显增高；</w:t>
            </w:r>
          </w:p>
        </w:tc>
        <w:tc>
          <w:tcPr>
            <w:tcW w:w="697" w:type="pct"/>
            <w:tcBorders>
              <w:top w:val="nil"/>
              <w:left w:val="single" w:color="000000" w:sz="8" w:space="0"/>
              <w:bottom w:val="nil"/>
              <w:right w:val="single" w:color="000000" w:sz="8" w:space="0"/>
            </w:tcBorders>
            <w:shd w:val="clear" w:color="auto" w:fill="auto"/>
            <w:vAlign w:val="center"/>
          </w:tcPr>
          <w:p w14:paraId="5A163231">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5F77B9">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16A27A7">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C8346F">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08B24D">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E1C70E3">
            <w:pPr>
              <w:jc w:val="left"/>
              <w:rPr>
                <w:rFonts w:ascii="宋体" w:hAnsi="宋体" w:eastAsia="宋体" w:cs="宋体"/>
                <w:color w:val="000000"/>
                <w:sz w:val="16"/>
                <w:szCs w:val="16"/>
              </w:rPr>
            </w:pPr>
          </w:p>
        </w:tc>
      </w:tr>
      <w:tr w14:paraId="5C862C52">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74E7C22">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1BC4996">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9F993A7">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F35DE33">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EF9B98">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37E0243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354A661">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.肌电图检查提示肌源性损伤；</w:t>
            </w:r>
          </w:p>
        </w:tc>
        <w:tc>
          <w:tcPr>
            <w:tcW w:w="697" w:type="pct"/>
            <w:tcBorders>
              <w:top w:val="nil"/>
              <w:left w:val="single" w:color="000000" w:sz="8" w:space="0"/>
              <w:bottom w:val="nil"/>
              <w:right w:val="single" w:color="000000" w:sz="8" w:space="0"/>
            </w:tcBorders>
            <w:shd w:val="clear" w:color="auto" w:fill="auto"/>
            <w:noWrap/>
            <w:vAlign w:val="center"/>
          </w:tcPr>
          <w:p w14:paraId="0EC43CA6">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2E8BBB7">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38957156">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BE6A72">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ED0EA0">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9B3724F">
            <w:pPr>
              <w:jc w:val="left"/>
              <w:rPr>
                <w:rFonts w:ascii="宋体" w:hAnsi="宋体" w:eastAsia="宋体" w:cs="宋体"/>
                <w:color w:val="000000"/>
                <w:sz w:val="16"/>
                <w:szCs w:val="16"/>
              </w:rPr>
            </w:pPr>
          </w:p>
        </w:tc>
      </w:tr>
      <w:tr w14:paraId="0A039346">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DE906F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A76E02">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B5CA242">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3A98B7C">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F01037">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55A8FAB">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756CF1CC">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.肌肉病理组织学结果符合诊断标准；</w:t>
            </w:r>
          </w:p>
        </w:tc>
        <w:tc>
          <w:tcPr>
            <w:tcW w:w="697" w:type="pct"/>
            <w:tcBorders>
              <w:top w:val="nil"/>
              <w:left w:val="single" w:color="000000" w:sz="8" w:space="0"/>
              <w:bottom w:val="nil"/>
              <w:right w:val="single" w:color="000000" w:sz="8" w:space="0"/>
            </w:tcBorders>
            <w:shd w:val="clear" w:color="auto" w:fill="auto"/>
            <w:noWrap/>
            <w:vAlign w:val="center"/>
          </w:tcPr>
          <w:p w14:paraId="1170CF2B">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EF3880">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852B905">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B2C92B">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68E4B4">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B34E691">
            <w:pPr>
              <w:jc w:val="left"/>
              <w:rPr>
                <w:rFonts w:ascii="宋体" w:hAnsi="宋体" w:eastAsia="宋体" w:cs="宋体"/>
                <w:color w:val="000000"/>
                <w:sz w:val="16"/>
                <w:szCs w:val="16"/>
              </w:rPr>
            </w:pPr>
          </w:p>
        </w:tc>
      </w:tr>
      <w:tr w14:paraId="1B7293D2">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7F8760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E9E2DC">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0F71308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3037B49">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DC1A301">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FA7F99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6C2EB10E">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4</w:t>
            </w:r>
            <w:r>
              <w:rPr>
                <w:rStyle w:val="9"/>
                <w:rFonts w:hAnsi="Times New Roman"/>
                <w:sz w:val="16"/>
                <w:szCs w:val="16"/>
              </w:rPr>
              <w:t>.基因检测提示致病变异。</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610C32B1">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00F6703">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7E1A3A6">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DF19ED">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727EEE">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DD05A0C">
            <w:pPr>
              <w:jc w:val="left"/>
              <w:rPr>
                <w:rFonts w:ascii="宋体" w:hAnsi="宋体" w:eastAsia="宋体" w:cs="宋体"/>
                <w:color w:val="000000"/>
                <w:sz w:val="16"/>
                <w:szCs w:val="16"/>
              </w:rPr>
            </w:pPr>
          </w:p>
        </w:tc>
      </w:tr>
      <w:tr w14:paraId="33B0BF87">
        <w:tblPrEx>
          <w:tblCellMar>
            <w:top w:w="0" w:type="dxa"/>
            <w:left w:w="108" w:type="dxa"/>
            <w:bottom w:w="0" w:type="dxa"/>
            <w:right w:w="108" w:type="dxa"/>
          </w:tblCellMar>
        </w:tblPrEx>
        <w:trPr>
          <w:trHeight w:val="567" w:hRule="atLeast"/>
        </w:trPr>
        <w:tc>
          <w:tcPr>
            <w:tcW w:w="12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D08E70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32</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1942CC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M08206</w:t>
            </w:r>
          </w:p>
        </w:tc>
        <w:tc>
          <w:tcPr>
            <w:tcW w:w="258" w:type="pct"/>
            <w:vMerge w:val="restart"/>
            <w:tcBorders>
              <w:top w:val="nil"/>
              <w:left w:val="single" w:color="000000" w:sz="8" w:space="0"/>
              <w:bottom w:val="single" w:color="000000" w:sz="8" w:space="0"/>
              <w:right w:val="single" w:color="000000" w:sz="8" w:space="0"/>
            </w:tcBorders>
            <w:shd w:val="clear" w:color="auto" w:fill="auto"/>
            <w:vAlign w:val="center"/>
          </w:tcPr>
          <w:p w14:paraId="3E43C813">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先天性心脏病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DE5C28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07B65E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366D5DCC">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5291A344">
            <w:pPr>
              <w:widowControl/>
              <w:jc w:val="left"/>
              <w:textAlignment w:val="center"/>
              <w:rPr>
                <w:rFonts w:ascii="仿宋_GB2312" w:hAnsi="宋体" w:eastAsia="仿宋_GB2312" w:cs="仿宋_GB2312"/>
                <w:color w:val="000000"/>
                <w:sz w:val="16"/>
                <w:szCs w:val="16"/>
              </w:rPr>
            </w:pPr>
            <w:r>
              <w:rPr>
                <w:rStyle w:val="9"/>
                <w:rFonts w:hAnsi="宋体"/>
                <w:sz w:val="16"/>
                <w:szCs w:val="16"/>
              </w:rPr>
              <w:t>心电图、心脏彩色多普勒、</w:t>
            </w:r>
            <w:r>
              <w:rPr>
                <w:rStyle w:val="8"/>
                <w:rFonts w:eastAsia="仿宋_GB2312"/>
                <w:sz w:val="16"/>
                <w:szCs w:val="16"/>
              </w:rPr>
              <w:t>X</w:t>
            </w:r>
            <w:r>
              <w:rPr>
                <w:rStyle w:val="9"/>
                <w:rFonts w:hAnsi="宋体"/>
                <w:sz w:val="16"/>
                <w:szCs w:val="16"/>
              </w:rPr>
              <w:t>片、心肌酶谱、冠脉造影、冠脉</w:t>
            </w:r>
            <w:r>
              <w:rPr>
                <w:rStyle w:val="8"/>
                <w:rFonts w:eastAsia="仿宋_GB2312"/>
                <w:sz w:val="16"/>
                <w:szCs w:val="16"/>
              </w:rPr>
              <w:t>CT</w:t>
            </w:r>
            <w:r>
              <w:rPr>
                <w:rStyle w:val="9"/>
                <w:rFonts w:hAnsi="宋体"/>
                <w:sz w:val="16"/>
                <w:szCs w:val="16"/>
              </w:rPr>
              <w:t>、血液等检查及检验结果符合先天性心脏病的诊断标准，并有下列各项之一的：</w:t>
            </w:r>
          </w:p>
        </w:tc>
        <w:tc>
          <w:tcPr>
            <w:tcW w:w="697" w:type="pct"/>
            <w:tcBorders>
              <w:top w:val="nil"/>
              <w:left w:val="single" w:color="000000" w:sz="8" w:space="0"/>
              <w:bottom w:val="nil"/>
              <w:right w:val="single" w:color="000000" w:sz="8" w:space="0"/>
            </w:tcBorders>
            <w:shd w:val="clear" w:color="auto" w:fill="auto"/>
            <w:vAlign w:val="center"/>
          </w:tcPr>
          <w:p w14:paraId="7A6C12B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.认定机构开具的出院或门诊病情证明书；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9A0DA83">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4F73F2A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nil"/>
              <w:right w:val="single" w:color="000000" w:sz="8" w:space="0"/>
            </w:tcBorders>
            <w:shd w:val="clear" w:color="auto" w:fill="auto"/>
            <w:noWrap/>
            <w:vAlign w:val="center"/>
          </w:tcPr>
          <w:p w14:paraId="61F53B8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242" w:type="pct"/>
            <w:gridSpan w:val="2"/>
            <w:vMerge w:val="restart"/>
            <w:tcBorders>
              <w:top w:val="single" w:color="000000" w:sz="8" w:space="0"/>
              <w:left w:val="single" w:color="000000" w:sz="8" w:space="0"/>
              <w:bottom w:val="nil"/>
              <w:right w:val="single" w:color="000000" w:sz="8" w:space="0"/>
            </w:tcBorders>
            <w:shd w:val="clear" w:color="auto" w:fill="auto"/>
            <w:noWrap/>
            <w:vAlign w:val="center"/>
          </w:tcPr>
          <w:p w14:paraId="793B179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120B716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向科林、罗友斌、文志远、王瑜、苟元毅、王洪高、杨小兰、岳小蓉、田小平</w:t>
            </w:r>
          </w:p>
        </w:tc>
      </w:tr>
      <w:tr w14:paraId="61054CD4">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986534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10F6E3A">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7E88E28A">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FD3DD46">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B16C622">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1569C255">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30B81029">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.心功能</w:t>
            </w:r>
            <w:r>
              <w:rPr>
                <w:rStyle w:val="8"/>
                <w:rFonts w:eastAsia="宋体"/>
                <w:sz w:val="16"/>
                <w:szCs w:val="16"/>
              </w:rPr>
              <w:t>≥Ⅲ</w:t>
            </w:r>
            <w:r>
              <w:rPr>
                <w:rStyle w:val="9"/>
                <w:rFonts w:hAnsi="Times New Roman"/>
                <w:sz w:val="16"/>
                <w:szCs w:val="16"/>
              </w:rPr>
              <w:t>级；</w:t>
            </w:r>
          </w:p>
        </w:tc>
        <w:tc>
          <w:tcPr>
            <w:tcW w:w="697" w:type="pct"/>
            <w:tcBorders>
              <w:top w:val="nil"/>
              <w:left w:val="single" w:color="000000" w:sz="8" w:space="0"/>
              <w:bottom w:val="nil"/>
              <w:right w:val="single" w:color="000000" w:sz="8" w:space="0"/>
            </w:tcBorders>
            <w:shd w:val="clear" w:color="auto" w:fill="auto"/>
            <w:vAlign w:val="center"/>
          </w:tcPr>
          <w:p w14:paraId="5D78DCBB">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.有符合认定标准的病史资料和检查报告。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F1B31B0">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7329672D">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nil"/>
              <w:right w:val="single" w:color="000000" w:sz="8" w:space="0"/>
            </w:tcBorders>
            <w:shd w:val="clear" w:color="auto" w:fill="auto"/>
            <w:noWrap/>
            <w:vAlign w:val="center"/>
          </w:tcPr>
          <w:p w14:paraId="1E04D9D9">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nil"/>
              <w:right w:val="single" w:color="000000" w:sz="8" w:space="0"/>
            </w:tcBorders>
            <w:shd w:val="clear" w:color="auto" w:fill="auto"/>
            <w:noWrap/>
            <w:vAlign w:val="center"/>
          </w:tcPr>
          <w:p w14:paraId="7C354A72">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03E209F">
            <w:pPr>
              <w:jc w:val="left"/>
              <w:rPr>
                <w:rFonts w:ascii="宋体" w:hAnsi="宋体" w:eastAsia="宋体" w:cs="宋体"/>
                <w:color w:val="000000"/>
                <w:sz w:val="16"/>
                <w:szCs w:val="16"/>
              </w:rPr>
            </w:pPr>
          </w:p>
        </w:tc>
      </w:tr>
      <w:tr w14:paraId="62A0297F">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2D0123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585F24B">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42A0096B">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73E1021">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083845">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7BE4045">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05CF8884">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w:t>
            </w:r>
            <w:r>
              <w:rPr>
                <w:rStyle w:val="8"/>
                <w:rFonts w:eastAsia="宋体"/>
                <w:sz w:val="16"/>
                <w:szCs w:val="16"/>
              </w:rPr>
              <w:t>B</w:t>
            </w:r>
            <w:r>
              <w:rPr>
                <w:rStyle w:val="9"/>
                <w:rFonts w:hAnsi="Times New Roman"/>
                <w:sz w:val="16"/>
                <w:szCs w:val="16"/>
              </w:rPr>
              <w:t>超提示心脏长大；</w:t>
            </w:r>
          </w:p>
        </w:tc>
        <w:tc>
          <w:tcPr>
            <w:tcW w:w="697" w:type="pct"/>
            <w:tcBorders>
              <w:top w:val="nil"/>
              <w:left w:val="single" w:color="000000" w:sz="8" w:space="0"/>
              <w:bottom w:val="nil"/>
              <w:right w:val="single" w:color="000000" w:sz="8" w:space="0"/>
            </w:tcBorders>
            <w:shd w:val="clear" w:color="auto" w:fill="auto"/>
            <w:noWrap/>
            <w:vAlign w:val="center"/>
          </w:tcPr>
          <w:p w14:paraId="4BEBB174">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5B39A74">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8A65D95">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nil"/>
              <w:right w:val="single" w:color="000000" w:sz="8" w:space="0"/>
            </w:tcBorders>
            <w:shd w:val="clear" w:color="auto" w:fill="auto"/>
            <w:noWrap/>
            <w:vAlign w:val="center"/>
          </w:tcPr>
          <w:p w14:paraId="29D6364C">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nil"/>
              <w:right w:val="single" w:color="000000" w:sz="8" w:space="0"/>
            </w:tcBorders>
            <w:shd w:val="clear" w:color="auto" w:fill="auto"/>
            <w:noWrap/>
            <w:vAlign w:val="center"/>
          </w:tcPr>
          <w:p w14:paraId="4BA803C7">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FDAD3E3">
            <w:pPr>
              <w:jc w:val="left"/>
              <w:rPr>
                <w:rFonts w:ascii="宋体" w:hAnsi="宋体" w:eastAsia="宋体" w:cs="宋体"/>
                <w:color w:val="000000"/>
                <w:sz w:val="16"/>
                <w:szCs w:val="16"/>
              </w:rPr>
            </w:pPr>
          </w:p>
        </w:tc>
      </w:tr>
      <w:tr w14:paraId="3591C346">
        <w:tblPrEx>
          <w:tblCellMar>
            <w:top w:w="0" w:type="dxa"/>
            <w:left w:w="108" w:type="dxa"/>
            <w:bottom w:w="0" w:type="dxa"/>
            <w:right w:w="108" w:type="dxa"/>
          </w:tblCellMar>
        </w:tblPrEx>
        <w:trPr>
          <w:trHeight w:val="567" w:hRule="atLeast"/>
        </w:trPr>
        <w:tc>
          <w:tcPr>
            <w:tcW w:w="12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4683C5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A93D5D5">
            <w:pPr>
              <w:jc w:val="center"/>
              <w:rPr>
                <w:rFonts w:ascii="Times New Roman" w:hAnsi="Times New Roman" w:eastAsia="宋体" w:cs="Times New Roman"/>
                <w:color w:val="000000"/>
                <w:sz w:val="16"/>
                <w:szCs w:val="16"/>
              </w:rPr>
            </w:pPr>
          </w:p>
        </w:tc>
        <w:tc>
          <w:tcPr>
            <w:tcW w:w="258" w:type="pct"/>
            <w:vMerge w:val="continue"/>
            <w:tcBorders>
              <w:top w:val="nil"/>
              <w:left w:val="single" w:color="000000" w:sz="8" w:space="0"/>
              <w:bottom w:val="single" w:color="000000" w:sz="8" w:space="0"/>
              <w:right w:val="single" w:color="000000" w:sz="8" w:space="0"/>
            </w:tcBorders>
            <w:shd w:val="clear" w:color="auto" w:fill="auto"/>
            <w:vAlign w:val="center"/>
          </w:tcPr>
          <w:p w14:paraId="6E80772E">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3B65FED">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685004">
            <w:pPr>
              <w:jc w:val="center"/>
              <w:rPr>
                <w:rFonts w:ascii="Times New Roman" w:hAnsi="Times New Roman" w:eastAsia="宋体" w:cs="Times New Roman"/>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77E633E0">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5725D81C">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3</w:t>
            </w:r>
            <w:r>
              <w:rPr>
                <w:rStyle w:val="9"/>
                <w:rFonts w:hAnsi="Times New Roman"/>
                <w:sz w:val="16"/>
                <w:szCs w:val="16"/>
              </w:rPr>
              <w:t>.严重心律失常（房扑、房颤、室性心动过速，频发室早、病窦综合征）。</w:t>
            </w:r>
          </w:p>
        </w:tc>
        <w:tc>
          <w:tcPr>
            <w:tcW w:w="697" w:type="pct"/>
            <w:tcBorders>
              <w:top w:val="nil"/>
              <w:left w:val="single" w:color="000000" w:sz="8" w:space="0"/>
              <w:bottom w:val="nil"/>
              <w:right w:val="single" w:color="000000" w:sz="8" w:space="0"/>
            </w:tcBorders>
            <w:shd w:val="clear" w:color="auto" w:fill="auto"/>
            <w:noWrap/>
            <w:vAlign w:val="center"/>
          </w:tcPr>
          <w:p w14:paraId="6DF9F922">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6FF613">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5603488B">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nil"/>
              <w:right w:val="single" w:color="000000" w:sz="8" w:space="0"/>
            </w:tcBorders>
            <w:shd w:val="clear" w:color="auto" w:fill="auto"/>
            <w:noWrap/>
            <w:vAlign w:val="center"/>
          </w:tcPr>
          <w:p w14:paraId="66DDAAA5">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nil"/>
              <w:right w:val="single" w:color="000000" w:sz="8" w:space="0"/>
            </w:tcBorders>
            <w:shd w:val="clear" w:color="auto" w:fill="auto"/>
            <w:noWrap/>
            <w:vAlign w:val="center"/>
          </w:tcPr>
          <w:p w14:paraId="28CF5205">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3B4A0DC">
            <w:pPr>
              <w:jc w:val="left"/>
              <w:rPr>
                <w:rFonts w:ascii="宋体" w:hAnsi="宋体" w:eastAsia="宋体" w:cs="宋体"/>
                <w:color w:val="000000"/>
                <w:sz w:val="16"/>
                <w:szCs w:val="16"/>
              </w:rPr>
            </w:pPr>
          </w:p>
        </w:tc>
      </w:tr>
      <w:tr w14:paraId="5E89CC3E">
        <w:tblPrEx>
          <w:tblCellMar>
            <w:top w:w="0" w:type="dxa"/>
            <w:left w:w="108" w:type="dxa"/>
            <w:bottom w:w="0" w:type="dxa"/>
            <w:right w:w="108" w:type="dxa"/>
          </w:tblCellMar>
        </w:tblPrEx>
        <w:trPr>
          <w:trHeight w:val="567" w:hRule="atLeast"/>
        </w:trPr>
        <w:tc>
          <w:tcPr>
            <w:tcW w:w="12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437CE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33</w:t>
            </w:r>
          </w:p>
        </w:tc>
        <w:tc>
          <w:tcPr>
            <w:tcW w:w="238"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C21CC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M07605</w:t>
            </w:r>
          </w:p>
        </w:tc>
        <w:tc>
          <w:tcPr>
            <w:tcW w:w="25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450308">
            <w:pPr>
              <w:widowControl/>
              <w:textAlignment w:val="center"/>
              <w:rPr>
                <w:rFonts w:ascii="仿宋_GB2312" w:hAnsi="宋体" w:eastAsia="仿宋_GB2312" w:cs="仿宋_GB2312"/>
                <w:color w:val="000000"/>
                <w:sz w:val="16"/>
                <w:szCs w:val="16"/>
              </w:rPr>
            </w:pPr>
            <w:r>
              <w:rPr>
                <w:rStyle w:val="9"/>
                <w:rFonts w:hAnsi="宋体"/>
                <w:sz w:val="16"/>
                <w:szCs w:val="16"/>
              </w:rPr>
              <w:t>慢性肾炎</w:t>
            </w:r>
            <w:r>
              <w:rPr>
                <w:rStyle w:val="8"/>
                <w:rFonts w:eastAsia="仿宋_GB2312"/>
                <w:sz w:val="16"/>
                <w:szCs w:val="16"/>
              </w:rPr>
              <w:t>/</w:t>
            </w:r>
            <w:r>
              <w:rPr>
                <w:rStyle w:val="9"/>
                <w:rFonts w:hAnsi="宋体"/>
                <w:sz w:val="16"/>
                <w:szCs w:val="16"/>
              </w:rPr>
              <w:t>肾病综合征</w:t>
            </w:r>
          </w:p>
        </w:tc>
        <w:tc>
          <w:tcPr>
            <w:tcW w:w="238"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EA085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M07700</w:t>
            </w:r>
          </w:p>
        </w:tc>
        <w:tc>
          <w:tcPr>
            <w:tcW w:w="26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888F14">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肾病综合征</w:t>
            </w:r>
          </w:p>
        </w:tc>
        <w:tc>
          <w:tcPr>
            <w:tcW w:w="1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0D25BE3">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single" w:color="000000" w:sz="8" w:space="0"/>
              <w:left w:val="single" w:color="000000" w:sz="8" w:space="0"/>
              <w:bottom w:val="nil"/>
              <w:right w:val="single" w:color="000000" w:sz="8" w:space="0"/>
            </w:tcBorders>
            <w:shd w:val="clear" w:color="auto" w:fill="auto"/>
            <w:vAlign w:val="center"/>
          </w:tcPr>
          <w:p w14:paraId="412C45E9">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有慢性肾脏病病史且符合下列各项之一：</w:t>
            </w:r>
          </w:p>
        </w:tc>
        <w:tc>
          <w:tcPr>
            <w:tcW w:w="697" w:type="pct"/>
            <w:tcBorders>
              <w:top w:val="single" w:color="000000" w:sz="8" w:space="0"/>
              <w:left w:val="single" w:color="000000" w:sz="8" w:space="0"/>
              <w:bottom w:val="nil"/>
              <w:right w:val="single" w:color="000000" w:sz="8" w:space="0"/>
            </w:tcBorders>
            <w:shd w:val="clear" w:color="auto" w:fill="auto"/>
            <w:vAlign w:val="center"/>
          </w:tcPr>
          <w:p w14:paraId="7CBF40DF">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36B2508">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single" w:color="000000" w:sz="8" w:space="0"/>
              <w:left w:val="single" w:color="000000" w:sz="8" w:space="0"/>
              <w:bottom w:val="single" w:color="000000" w:sz="8" w:space="0"/>
              <w:right w:val="nil"/>
            </w:tcBorders>
            <w:shd w:val="clear" w:color="auto" w:fill="auto"/>
            <w:vAlign w:val="center"/>
          </w:tcPr>
          <w:p w14:paraId="7F71297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CABF5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E6E09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654"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1CD31E6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王建新、雷奎、陈德林、苟中富、李宁、顾吉华</w:t>
            </w:r>
          </w:p>
        </w:tc>
      </w:tr>
      <w:tr w14:paraId="0070C94E">
        <w:tblPrEx>
          <w:tblCellMar>
            <w:top w:w="0" w:type="dxa"/>
            <w:left w:w="108" w:type="dxa"/>
            <w:bottom w:w="0" w:type="dxa"/>
            <w:right w:w="108" w:type="dxa"/>
          </w:tblCellMar>
        </w:tblPrEx>
        <w:trPr>
          <w:trHeight w:val="567" w:hRule="atLeast"/>
        </w:trPr>
        <w:tc>
          <w:tcPr>
            <w:tcW w:w="12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E7AE20">
            <w:pPr>
              <w:jc w:val="center"/>
              <w:rPr>
                <w:rFonts w:ascii="Times New Roman" w:hAnsi="Times New Roman" w:eastAsia="宋体" w:cs="Times New Roman"/>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2FF3EC">
            <w:pPr>
              <w:jc w:val="center"/>
              <w:rPr>
                <w:rFonts w:ascii="Times New Roman" w:hAnsi="Times New Roman" w:eastAsia="宋体" w:cs="Times New Roman"/>
                <w:color w:val="000000"/>
                <w:sz w:val="16"/>
                <w:szCs w:val="16"/>
              </w:rPr>
            </w:pPr>
          </w:p>
        </w:tc>
        <w:tc>
          <w:tcPr>
            <w:tcW w:w="25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3BD5D1">
            <w:pPr>
              <w:rPr>
                <w:rFonts w:ascii="仿宋_GB2312" w:hAnsi="宋体" w:eastAsia="仿宋_GB2312" w:cs="仿宋_GB2312"/>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34D069">
            <w:pPr>
              <w:jc w:val="center"/>
              <w:rPr>
                <w:rFonts w:ascii="Times New Roman" w:hAnsi="Times New Roman" w:eastAsia="宋体" w:cs="Times New Roman"/>
                <w:color w:val="000000"/>
                <w:sz w:val="16"/>
                <w:szCs w:val="16"/>
              </w:rPr>
            </w:pPr>
          </w:p>
        </w:tc>
        <w:tc>
          <w:tcPr>
            <w:tcW w:w="26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5B9959">
            <w:pPr>
              <w:jc w:val="center"/>
              <w:rPr>
                <w:rFonts w:ascii="仿宋_GB2312" w:hAnsi="宋体" w:eastAsia="仿宋_GB2312" w:cs="仿宋_GB2312"/>
                <w:color w:val="000000"/>
                <w:sz w:val="16"/>
                <w:szCs w:val="16"/>
              </w:rPr>
            </w:pPr>
          </w:p>
        </w:tc>
        <w:tc>
          <w:tcPr>
            <w:tcW w:w="1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8D122F">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2D05BE7D">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w:t>
            </w:r>
            <w:r>
              <w:rPr>
                <w:rStyle w:val="8"/>
                <w:rFonts w:eastAsia="宋体"/>
                <w:sz w:val="16"/>
                <w:szCs w:val="16"/>
              </w:rPr>
              <w:t>24</w:t>
            </w:r>
            <w:r>
              <w:rPr>
                <w:rStyle w:val="9"/>
                <w:rFonts w:hAnsi="Times New Roman"/>
                <w:sz w:val="16"/>
                <w:szCs w:val="16"/>
              </w:rPr>
              <w:t>小时尿蛋白定量＞</w:t>
            </w:r>
            <w:r>
              <w:rPr>
                <w:rStyle w:val="8"/>
                <w:rFonts w:eastAsia="宋体"/>
                <w:sz w:val="16"/>
                <w:szCs w:val="16"/>
              </w:rPr>
              <w:t>3</w:t>
            </w:r>
            <w:r>
              <w:rPr>
                <w:rStyle w:val="9"/>
                <w:rFonts w:hAnsi="Times New Roman"/>
                <w:sz w:val="16"/>
                <w:szCs w:val="16"/>
              </w:rPr>
              <w:t>.</w:t>
            </w:r>
            <w:r>
              <w:rPr>
                <w:rStyle w:val="8"/>
                <w:rFonts w:eastAsia="宋体"/>
                <w:sz w:val="16"/>
                <w:szCs w:val="16"/>
              </w:rPr>
              <w:t>5g</w:t>
            </w:r>
            <w:r>
              <w:rPr>
                <w:rStyle w:val="9"/>
                <w:rFonts w:hAnsi="Times New Roman"/>
                <w:sz w:val="16"/>
                <w:szCs w:val="16"/>
              </w:rPr>
              <w:t>和血浆白蛋白＜</w:t>
            </w:r>
            <w:r>
              <w:rPr>
                <w:rStyle w:val="8"/>
                <w:rFonts w:eastAsia="宋体"/>
                <w:sz w:val="16"/>
                <w:szCs w:val="16"/>
              </w:rPr>
              <w:t>30g/L</w:t>
            </w:r>
            <w:r>
              <w:rPr>
                <w:rStyle w:val="9"/>
                <w:rFonts w:hAnsi="Times New Roman"/>
                <w:sz w:val="16"/>
                <w:szCs w:val="16"/>
              </w:rPr>
              <w:t>；</w:t>
            </w:r>
          </w:p>
        </w:tc>
        <w:tc>
          <w:tcPr>
            <w:tcW w:w="697" w:type="pct"/>
            <w:tcBorders>
              <w:top w:val="nil"/>
              <w:left w:val="single" w:color="000000" w:sz="8" w:space="0"/>
              <w:bottom w:val="nil"/>
              <w:right w:val="single" w:color="000000" w:sz="8" w:space="0"/>
            </w:tcBorders>
            <w:shd w:val="clear" w:color="auto" w:fill="auto"/>
            <w:vAlign w:val="center"/>
          </w:tcPr>
          <w:p w14:paraId="5BBED800">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2.有符合认定标准的病史资料、检验、检查报告。</w:t>
            </w:r>
          </w:p>
        </w:tc>
        <w:tc>
          <w:tcPr>
            <w:tcW w:w="22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32DE3A">
            <w:pPr>
              <w:jc w:val="center"/>
              <w:rPr>
                <w:rFonts w:ascii="仿宋_GB2312" w:hAnsi="宋体" w:eastAsia="仿宋_GB2312" w:cs="仿宋_GB2312"/>
                <w:color w:val="000000"/>
                <w:sz w:val="16"/>
                <w:szCs w:val="16"/>
              </w:rPr>
            </w:pPr>
          </w:p>
        </w:tc>
        <w:tc>
          <w:tcPr>
            <w:tcW w:w="142" w:type="pct"/>
            <w:gridSpan w:val="2"/>
            <w:vMerge w:val="continue"/>
            <w:tcBorders>
              <w:top w:val="single" w:color="000000" w:sz="8" w:space="0"/>
              <w:left w:val="single" w:color="000000" w:sz="8" w:space="0"/>
              <w:bottom w:val="single" w:color="000000" w:sz="8" w:space="0"/>
              <w:right w:val="nil"/>
            </w:tcBorders>
            <w:shd w:val="clear" w:color="auto" w:fill="auto"/>
            <w:vAlign w:val="center"/>
          </w:tcPr>
          <w:p w14:paraId="5D8F2543">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DA0427">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4EDE24">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1B23D19">
            <w:pPr>
              <w:jc w:val="left"/>
              <w:rPr>
                <w:rFonts w:ascii="宋体" w:hAnsi="宋体" w:eastAsia="宋体" w:cs="宋体"/>
                <w:color w:val="000000"/>
                <w:sz w:val="16"/>
                <w:szCs w:val="16"/>
              </w:rPr>
            </w:pPr>
          </w:p>
        </w:tc>
      </w:tr>
      <w:tr w14:paraId="3CE5B0A9">
        <w:tblPrEx>
          <w:tblCellMar>
            <w:top w:w="0" w:type="dxa"/>
            <w:left w:w="108" w:type="dxa"/>
            <w:bottom w:w="0" w:type="dxa"/>
            <w:right w:w="108" w:type="dxa"/>
          </w:tblCellMar>
        </w:tblPrEx>
        <w:trPr>
          <w:trHeight w:val="567" w:hRule="atLeast"/>
        </w:trPr>
        <w:tc>
          <w:tcPr>
            <w:tcW w:w="12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E6B8A2">
            <w:pPr>
              <w:jc w:val="center"/>
              <w:rPr>
                <w:rFonts w:ascii="Times New Roman" w:hAnsi="Times New Roman" w:eastAsia="宋体" w:cs="Times New Roman"/>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F61535">
            <w:pPr>
              <w:jc w:val="center"/>
              <w:rPr>
                <w:rFonts w:ascii="Times New Roman" w:hAnsi="Times New Roman" w:eastAsia="宋体" w:cs="Times New Roman"/>
                <w:color w:val="000000"/>
                <w:sz w:val="16"/>
                <w:szCs w:val="16"/>
              </w:rPr>
            </w:pPr>
          </w:p>
        </w:tc>
        <w:tc>
          <w:tcPr>
            <w:tcW w:w="25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A83AC0">
            <w:pPr>
              <w:rPr>
                <w:rFonts w:ascii="仿宋_GB2312" w:hAnsi="宋体" w:eastAsia="仿宋_GB2312" w:cs="仿宋_GB2312"/>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CE03BE">
            <w:pPr>
              <w:jc w:val="center"/>
              <w:rPr>
                <w:rFonts w:ascii="Times New Roman" w:hAnsi="Times New Roman" w:eastAsia="宋体" w:cs="Times New Roman"/>
                <w:color w:val="000000"/>
                <w:sz w:val="16"/>
                <w:szCs w:val="16"/>
              </w:rPr>
            </w:pPr>
          </w:p>
        </w:tc>
        <w:tc>
          <w:tcPr>
            <w:tcW w:w="26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AC5963">
            <w:pPr>
              <w:jc w:val="center"/>
              <w:rPr>
                <w:rFonts w:ascii="仿宋_GB2312" w:hAnsi="宋体" w:eastAsia="仿宋_GB2312" w:cs="仿宋_GB2312"/>
                <w:color w:val="000000"/>
                <w:sz w:val="16"/>
                <w:szCs w:val="16"/>
              </w:rPr>
            </w:pPr>
          </w:p>
        </w:tc>
        <w:tc>
          <w:tcPr>
            <w:tcW w:w="1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2F5432">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60630A12">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.有明显的肾病综合征的临床表现，</w:t>
            </w:r>
            <w:r>
              <w:rPr>
                <w:rStyle w:val="8"/>
                <w:rFonts w:eastAsia="宋体"/>
                <w:sz w:val="16"/>
                <w:szCs w:val="16"/>
              </w:rPr>
              <w:t>24</w:t>
            </w:r>
            <w:r>
              <w:rPr>
                <w:rStyle w:val="9"/>
                <w:rFonts w:hAnsi="Times New Roman"/>
                <w:sz w:val="16"/>
                <w:szCs w:val="16"/>
              </w:rPr>
              <w:t>小时尿蛋白定量接近但未达</w:t>
            </w:r>
            <w:r>
              <w:rPr>
                <w:rStyle w:val="8"/>
                <w:rFonts w:eastAsia="宋体"/>
                <w:sz w:val="16"/>
                <w:szCs w:val="16"/>
              </w:rPr>
              <w:t>3</w:t>
            </w:r>
            <w:r>
              <w:rPr>
                <w:rStyle w:val="9"/>
                <w:rFonts w:hAnsi="Times New Roman"/>
                <w:sz w:val="16"/>
                <w:szCs w:val="16"/>
              </w:rPr>
              <w:t>.</w:t>
            </w:r>
            <w:r>
              <w:rPr>
                <w:rStyle w:val="8"/>
                <w:rFonts w:eastAsia="宋体"/>
                <w:sz w:val="16"/>
                <w:szCs w:val="16"/>
              </w:rPr>
              <w:t xml:space="preserve">5g/d </w:t>
            </w:r>
            <w:r>
              <w:rPr>
                <w:rStyle w:val="9"/>
                <w:rFonts w:hAnsi="Times New Roman"/>
                <w:sz w:val="16"/>
                <w:szCs w:val="16"/>
              </w:rPr>
              <w:t>，需认定机构专科副主任（含）以上医师签署诊断证明书和病情说明，并根据相关病史资料、</w:t>
            </w:r>
            <w:r>
              <w:rPr>
                <w:rStyle w:val="8"/>
                <w:rFonts w:eastAsia="宋体"/>
                <w:sz w:val="16"/>
                <w:szCs w:val="16"/>
              </w:rPr>
              <w:t>24</w:t>
            </w:r>
            <w:r>
              <w:rPr>
                <w:rStyle w:val="9"/>
                <w:rFonts w:hAnsi="Times New Roman"/>
                <w:sz w:val="16"/>
                <w:szCs w:val="16"/>
              </w:rPr>
              <w:t>小时尿蛋白定量、血浆白蛋白、血脂、肾功能检查等进行认定。</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5944AC28">
            <w:pP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C43C26">
            <w:pPr>
              <w:jc w:val="center"/>
              <w:rPr>
                <w:rFonts w:ascii="仿宋_GB2312" w:hAnsi="宋体" w:eastAsia="仿宋_GB2312" w:cs="仿宋_GB2312"/>
                <w:color w:val="000000"/>
                <w:sz w:val="16"/>
                <w:szCs w:val="16"/>
              </w:rPr>
            </w:pPr>
          </w:p>
        </w:tc>
        <w:tc>
          <w:tcPr>
            <w:tcW w:w="142" w:type="pct"/>
            <w:gridSpan w:val="2"/>
            <w:vMerge w:val="continue"/>
            <w:tcBorders>
              <w:top w:val="single" w:color="000000" w:sz="8" w:space="0"/>
              <w:left w:val="single" w:color="000000" w:sz="8" w:space="0"/>
              <w:bottom w:val="single" w:color="000000" w:sz="8" w:space="0"/>
              <w:right w:val="nil"/>
            </w:tcBorders>
            <w:shd w:val="clear" w:color="auto" w:fill="auto"/>
            <w:vAlign w:val="center"/>
          </w:tcPr>
          <w:p w14:paraId="256885A9">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2AB1C4">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299212">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07FFD14">
            <w:pPr>
              <w:jc w:val="left"/>
              <w:rPr>
                <w:rFonts w:ascii="宋体" w:hAnsi="宋体" w:eastAsia="宋体" w:cs="宋体"/>
                <w:color w:val="000000"/>
                <w:sz w:val="16"/>
                <w:szCs w:val="16"/>
              </w:rPr>
            </w:pPr>
          </w:p>
        </w:tc>
      </w:tr>
      <w:tr w14:paraId="5776371A">
        <w:tblPrEx>
          <w:tblCellMar>
            <w:top w:w="0" w:type="dxa"/>
            <w:left w:w="108" w:type="dxa"/>
            <w:bottom w:w="0" w:type="dxa"/>
            <w:right w:w="108" w:type="dxa"/>
          </w:tblCellMar>
        </w:tblPrEx>
        <w:trPr>
          <w:trHeight w:val="567" w:hRule="atLeast"/>
        </w:trPr>
        <w:tc>
          <w:tcPr>
            <w:tcW w:w="12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975449">
            <w:pPr>
              <w:jc w:val="center"/>
              <w:rPr>
                <w:rFonts w:ascii="Times New Roman" w:hAnsi="Times New Roman" w:eastAsia="宋体" w:cs="Times New Roman"/>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EC237E">
            <w:pPr>
              <w:jc w:val="center"/>
              <w:rPr>
                <w:rFonts w:ascii="Times New Roman" w:hAnsi="Times New Roman" w:eastAsia="宋体" w:cs="Times New Roman"/>
                <w:color w:val="000000"/>
                <w:sz w:val="16"/>
                <w:szCs w:val="16"/>
              </w:rPr>
            </w:pPr>
          </w:p>
        </w:tc>
        <w:tc>
          <w:tcPr>
            <w:tcW w:w="25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35B7C0">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25A495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M07603</w:t>
            </w:r>
          </w:p>
        </w:tc>
        <w:tc>
          <w:tcPr>
            <w:tcW w:w="264"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A290244">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慢性肾小球肾炎</w:t>
            </w:r>
          </w:p>
        </w:tc>
        <w:tc>
          <w:tcPr>
            <w:tcW w:w="124" w:type="pct"/>
            <w:vMerge w:val="restart"/>
            <w:tcBorders>
              <w:top w:val="nil"/>
              <w:left w:val="single" w:color="000000" w:sz="8" w:space="0"/>
              <w:bottom w:val="single" w:color="000000" w:sz="8" w:space="0"/>
              <w:right w:val="single" w:color="000000" w:sz="8" w:space="0"/>
            </w:tcBorders>
            <w:shd w:val="clear" w:color="auto" w:fill="auto"/>
            <w:vAlign w:val="center"/>
          </w:tcPr>
          <w:p w14:paraId="0776AB5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慢病</w:t>
            </w:r>
          </w:p>
        </w:tc>
        <w:tc>
          <w:tcPr>
            <w:tcW w:w="1576" w:type="pct"/>
            <w:gridSpan w:val="4"/>
            <w:tcBorders>
              <w:top w:val="nil"/>
              <w:left w:val="single" w:color="000000" w:sz="8" w:space="0"/>
              <w:bottom w:val="nil"/>
              <w:right w:val="single" w:color="000000" w:sz="8" w:space="0"/>
            </w:tcBorders>
            <w:shd w:val="clear" w:color="auto" w:fill="auto"/>
            <w:vAlign w:val="center"/>
          </w:tcPr>
          <w:p w14:paraId="03D1BBC1">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697" w:type="pct"/>
            <w:tcBorders>
              <w:top w:val="nil"/>
              <w:left w:val="single" w:color="000000" w:sz="8" w:space="0"/>
              <w:bottom w:val="nil"/>
              <w:right w:val="single" w:color="000000" w:sz="8" w:space="0"/>
            </w:tcBorders>
            <w:shd w:val="clear" w:color="auto" w:fill="auto"/>
            <w:vAlign w:val="center"/>
          </w:tcPr>
          <w:p w14:paraId="7731E28E">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.定点医疗机构开具的出院或门诊病情证明书；</w:t>
            </w:r>
          </w:p>
        </w:tc>
        <w:tc>
          <w:tcPr>
            <w:tcW w:w="22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3B1AD3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142" w:type="pct"/>
            <w:gridSpan w:val="2"/>
            <w:vMerge w:val="restart"/>
            <w:tcBorders>
              <w:top w:val="nil"/>
              <w:left w:val="single" w:color="000000" w:sz="8" w:space="0"/>
              <w:bottom w:val="single" w:color="000000" w:sz="8" w:space="0"/>
              <w:right w:val="nil"/>
            </w:tcBorders>
            <w:shd w:val="clear" w:color="auto" w:fill="auto"/>
            <w:vAlign w:val="center"/>
          </w:tcPr>
          <w:p w14:paraId="334F742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8CBA7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2000</w:t>
            </w:r>
          </w:p>
        </w:tc>
        <w:tc>
          <w:tcPr>
            <w:tcW w:w="24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0371F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8362C5A">
            <w:pPr>
              <w:jc w:val="left"/>
              <w:rPr>
                <w:rFonts w:ascii="宋体" w:hAnsi="宋体" w:eastAsia="宋体" w:cs="宋体"/>
                <w:color w:val="000000"/>
                <w:sz w:val="16"/>
                <w:szCs w:val="16"/>
              </w:rPr>
            </w:pPr>
          </w:p>
        </w:tc>
      </w:tr>
      <w:tr w14:paraId="7504DA79">
        <w:tblPrEx>
          <w:tblCellMar>
            <w:top w:w="0" w:type="dxa"/>
            <w:left w:w="108" w:type="dxa"/>
            <w:bottom w:w="0" w:type="dxa"/>
            <w:right w:w="108" w:type="dxa"/>
          </w:tblCellMar>
        </w:tblPrEx>
        <w:trPr>
          <w:trHeight w:val="567" w:hRule="atLeast"/>
        </w:trPr>
        <w:tc>
          <w:tcPr>
            <w:tcW w:w="12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5BE546">
            <w:pPr>
              <w:jc w:val="center"/>
              <w:rPr>
                <w:rFonts w:ascii="Times New Roman" w:hAnsi="Times New Roman" w:eastAsia="宋体" w:cs="Times New Roman"/>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AA28A9">
            <w:pPr>
              <w:jc w:val="center"/>
              <w:rPr>
                <w:rFonts w:ascii="Times New Roman" w:hAnsi="Times New Roman" w:eastAsia="宋体" w:cs="Times New Roman"/>
                <w:color w:val="000000"/>
                <w:sz w:val="16"/>
                <w:szCs w:val="16"/>
              </w:rPr>
            </w:pPr>
          </w:p>
        </w:tc>
        <w:tc>
          <w:tcPr>
            <w:tcW w:w="25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5AD48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B374BA9">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115DEA0">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59E4C925">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nil"/>
              <w:right w:val="single" w:color="000000" w:sz="8" w:space="0"/>
            </w:tcBorders>
            <w:shd w:val="clear" w:color="auto" w:fill="auto"/>
            <w:vAlign w:val="center"/>
          </w:tcPr>
          <w:p w14:paraId="5D3FEDD1">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1</w:t>
            </w:r>
            <w:r>
              <w:rPr>
                <w:rStyle w:val="9"/>
                <w:rFonts w:hAnsi="Times New Roman"/>
                <w:sz w:val="16"/>
                <w:szCs w:val="16"/>
              </w:rPr>
              <w:t>.有蛋白尿、血尿、高血压和水肿等慢性肾小球肾炎临床表现；</w:t>
            </w:r>
          </w:p>
        </w:tc>
        <w:tc>
          <w:tcPr>
            <w:tcW w:w="697" w:type="pct"/>
            <w:tcBorders>
              <w:top w:val="nil"/>
              <w:left w:val="single" w:color="000000" w:sz="8" w:space="0"/>
              <w:bottom w:val="nil"/>
              <w:right w:val="single" w:color="000000" w:sz="8" w:space="0"/>
            </w:tcBorders>
            <w:shd w:val="clear" w:color="auto" w:fill="auto"/>
            <w:vAlign w:val="center"/>
          </w:tcPr>
          <w:p w14:paraId="751E3357">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2.有符合认定标准的病史资料和检验报告。</w:t>
            </w: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94F11CF">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6B6E44F5">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4D7758">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D2DC12">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6D0EC7D">
            <w:pPr>
              <w:jc w:val="left"/>
              <w:rPr>
                <w:rFonts w:ascii="宋体" w:hAnsi="宋体" w:eastAsia="宋体" w:cs="宋体"/>
                <w:color w:val="000000"/>
                <w:sz w:val="16"/>
                <w:szCs w:val="16"/>
              </w:rPr>
            </w:pPr>
          </w:p>
        </w:tc>
      </w:tr>
      <w:tr w14:paraId="4055A0F6">
        <w:tblPrEx>
          <w:tblCellMar>
            <w:top w:w="0" w:type="dxa"/>
            <w:left w:w="108" w:type="dxa"/>
            <w:bottom w:w="0" w:type="dxa"/>
            <w:right w:w="108" w:type="dxa"/>
          </w:tblCellMar>
        </w:tblPrEx>
        <w:trPr>
          <w:trHeight w:val="567" w:hRule="atLeast"/>
        </w:trPr>
        <w:tc>
          <w:tcPr>
            <w:tcW w:w="12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167534">
            <w:pPr>
              <w:jc w:val="center"/>
              <w:rPr>
                <w:rFonts w:ascii="Times New Roman" w:hAnsi="Times New Roman" w:eastAsia="宋体" w:cs="Times New Roman"/>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4F61AF">
            <w:pPr>
              <w:jc w:val="center"/>
              <w:rPr>
                <w:rFonts w:ascii="Times New Roman" w:hAnsi="Times New Roman" w:eastAsia="宋体" w:cs="Times New Roman"/>
                <w:color w:val="000000"/>
                <w:sz w:val="16"/>
                <w:szCs w:val="16"/>
              </w:rPr>
            </w:pPr>
          </w:p>
        </w:tc>
        <w:tc>
          <w:tcPr>
            <w:tcW w:w="25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3B341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3184D1">
            <w:pPr>
              <w:jc w:val="center"/>
              <w:rPr>
                <w:rFonts w:ascii="Times New Roman" w:hAnsi="Times New Roman" w:eastAsia="宋体" w:cs="Times New Roman"/>
                <w:color w:val="000000"/>
                <w:sz w:val="16"/>
                <w:szCs w:val="16"/>
              </w:rPr>
            </w:pPr>
          </w:p>
        </w:tc>
        <w:tc>
          <w:tcPr>
            <w:tcW w:w="264"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1C92BB9">
            <w:pPr>
              <w:jc w:val="center"/>
              <w:rPr>
                <w:rFonts w:ascii="仿宋_GB2312" w:hAnsi="宋体" w:eastAsia="仿宋_GB2312" w:cs="仿宋_GB2312"/>
                <w:color w:val="000000"/>
                <w:sz w:val="16"/>
                <w:szCs w:val="16"/>
              </w:rPr>
            </w:pPr>
          </w:p>
        </w:tc>
        <w:tc>
          <w:tcPr>
            <w:tcW w:w="124" w:type="pct"/>
            <w:vMerge w:val="continue"/>
            <w:tcBorders>
              <w:top w:val="nil"/>
              <w:left w:val="single" w:color="000000" w:sz="8" w:space="0"/>
              <w:bottom w:val="single" w:color="000000" w:sz="8" w:space="0"/>
              <w:right w:val="single" w:color="000000" w:sz="8" w:space="0"/>
            </w:tcBorders>
            <w:shd w:val="clear" w:color="auto" w:fill="auto"/>
            <w:vAlign w:val="center"/>
          </w:tcPr>
          <w:p w14:paraId="43CC9884">
            <w:pPr>
              <w:jc w:val="center"/>
              <w:rPr>
                <w:rFonts w:ascii="仿宋_GB2312" w:hAnsi="宋体" w:eastAsia="仿宋_GB2312" w:cs="仿宋_GB2312"/>
                <w:color w:val="000000"/>
                <w:sz w:val="16"/>
                <w:szCs w:val="16"/>
              </w:rPr>
            </w:pPr>
          </w:p>
        </w:tc>
        <w:tc>
          <w:tcPr>
            <w:tcW w:w="1576" w:type="pct"/>
            <w:gridSpan w:val="4"/>
            <w:tcBorders>
              <w:top w:val="nil"/>
              <w:left w:val="single" w:color="000000" w:sz="8" w:space="0"/>
              <w:bottom w:val="single" w:color="000000" w:sz="8" w:space="0"/>
              <w:right w:val="single" w:color="000000" w:sz="8" w:space="0"/>
            </w:tcBorders>
            <w:shd w:val="clear" w:color="auto" w:fill="auto"/>
            <w:vAlign w:val="center"/>
          </w:tcPr>
          <w:p w14:paraId="76A57493">
            <w:pPr>
              <w:widowControl/>
              <w:jc w:val="left"/>
              <w:textAlignment w:val="center"/>
              <w:rPr>
                <w:rFonts w:ascii="Times New Roman" w:hAnsi="Times New Roman" w:eastAsia="宋体" w:cs="Times New Roman"/>
                <w:color w:val="000000"/>
                <w:sz w:val="16"/>
                <w:szCs w:val="16"/>
              </w:rPr>
            </w:pPr>
            <w:r>
              <w:rPr>
                <w:rStyle w:val="8"/>
                <w:rFonts w:eastAsia="宋体"/>
                <w:sz w:val="16"/>
                <w:szCs w:val="16"/>
              </w:rPr>
              <w:t>2</w:t>
            </w:r>
            <w:r>
              <w:rPr>
                <w:rStyle w:val="9"/>
                <w:rFonts w:hAnsi="Times New Roman"/>
                <w:sz w:val="16"/>
                <w:szCs w:val="16"/>
              </w:rPr>
              <w:t>.</w:t>
            </w:r>
            <w:r>
              <w:rPr>
                <w:rStyle w:val="8"/>
                <w:rFonts w:eastAsia="宋体"/>
                <w:sz w:val="16"/>
                <w:szCs w:val="16"/>
              </w:rPr>
              <w:t>24</w:t>
            </w:r>
            <w:r>
              <w:rPr>
                <w:rStyle w:val="9"/>
                <w:rFonts w:hAnsi="Times New Roman"/>
                <w:sz w:val="16"/>
                <w:szCs w:val="16"/>
              </w:rPr>
              <w:t>小时尿蛋白定量＞</w:t>
            </w:r>
            <w:r>
              <w:rPr>
                <w:rStyle w:val="8"/>
                <w:rFonts w:eastAsia="宋体"/>
                <w:sz w:val="16"/>
                <w:szCs w:val="16"/>
              </w:rPr>
              <w:t>3g</w:t>
            </w:r>
            <w:r>
              <w:rPr>
                <w:rStyle w:val="9"/>
                <w:rFonts w:hAnsi="Times New Roman"/>
                <w:sz w:val="16"/>
                <w:szCs w:val="16"/>
              </w:rPr>
              <w:t>。</w:t>
            </w:r>
          </w:p>
        </w:tc>
        <w:tc>
          <w:tcPr>
            <w:tcW w:w="697" w:type="pct"/>
            <w:tcBorders>
              <w:top w:val="nil"/>
              <w:left w:val="single" w:color="000000" w:sz="8" w:space="0"/>
              <w:bottom w:val="single" w:color="000000" w:sz="8" w:space="0"/>
              <w:right w:val="single" w:color="000000" w:sz="8" w:space="0"/>
            </w:tcBorders>
            <w:shd w:val="clear" w:color="auto" w:fill="auto"/>
            <w:noWrap/>
            <w:vAlign w:val="center"/>
          </w:tcPr>
          <w:p w14:paraId="48B60537">
            <w:pP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C23C76F">
            <w:pPr>
              <w:jc w:val="center"/>
              <w:rPr>
                <w:rFonts w:ascii="仿宋_GB2312" w:hAnsi="宋体" w:eastAsia="仿宋_GB2312" w:cs="仿宋_GB2312"/>
                <w:color w:val="000000"/>
                <w:sz w:val="16"/>
                <w:szCs w:val="16"/>
              </w:rPr>
            </w:pPr>
          </w:p>
        </w:tc>
        <w:tc>
          <w:tcPr>
            <w:tcW w:w="142" w:type="pct"/>
            <w:gridSpan w:val="2"/>
            <w:vMerge w:val="continue"/>
            <w:tcBorders>
              <w:top w:val="nil"/>
              <w:left w:val="single" w:color="000000" w:sz="8" w:space="0"/>
              <w:bottom w:val="single" w:color="000000" w:sz="8" w:space="0"/>
              <w:right w:val="nil"/>
            </w:tcBorders>
            <w:shd w:val="clear" w:color="auto" w:fill="auto"/>
            <w:vAlign w:val="center"/>
          </w:tcPr>
          <w:p w14:paraId="2F86DD64">
            <w:pPr>
              <w:jc w:val="center"/>
              <w:rPr>
                <w:rFonts w:ascii="Times New Roman" w:hAnsi="Times New Roman" w:eastAsia="宋体" w:cs="Times New Roman"/>
                <w:color w:val="000000"/>
                <w:sz w:val="16"/>
                <w:szCs w:val="16"/>
              </w:rPr>
            </w:pPr>
          </w:p>
        </w:tc>
        <w:tc>
          <w:tcPr>
            <w:tcW w:w="2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E44799">
            <w:pPr>
              <w:jc w:val="center"/>
              <w:rPr>
                <w:rFonts w:ascii="宋体" w:hAnsi="宋体" w:eastAsia="宋体" w:cs="宋体"/>
                <w:color w:val="000000"/>
                <w:sz w:val="16"/>
                <w:szCs w:val="16"/>
              </w:rPr>
            </w:pPr>
          </w:p>
        </w:tc>
        <w:tc>
          <w:tcPr>
            <w:tcW w:w="24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FF2AC0">
            <w:pPr>
              <w:jc w:val="center"/>
              <w:rPr>
                <w:rFonts w:ascii="宋体" w:hAnsi="宋体" w:eastAsia="宋体" w:cs="宋体"/>
                <w:color w:val="000000"/>
                <w:sz w:val="16"/>
                <w:szCs w:val="16"/>
              </w:rPr>
            </w:pPr>
          </w:p>
        </w:tc>
        <w:tc>
          <w:tcPr>
            <w:tcW w:w="654"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1050CAA">
            <w:pPr>
              <w:jc w:val="left"/>
              <w:rPr>
                <w:rFonts w:ascii="宋体" w:hAnsi="宋体" w:eastAsia="宋体" w:cs="宋体"/>
                <w:color w:val="000000"/>
                <w:sz w:val="16"/>
                <w:szCs w:val="16"/>
              </w:rPr>
            </w:pPr>
          </w:p>
        </w:tc>
      </w:tr>
      <w:tr w14:paraId="449956B9">
        <w:tblPrEx>
          <w:tblCellMar>
            <w:top w:w="0" w:type="dxa"/>
            <w:left w:w="108" w:type="dxa"/>
            <w:bottom w:w="0" w:type="dxa"/>
            <w:right w:w="108" w:type="dxa"/>
          </w:tblCellMar>
        </w:tblPrEx>
        <w:trPr>
          <w:trHeight w:val="283" w:hRule="atLeast"/>
        </w:trPr>
        <w:tc>
          <w:tcPr>
            <w:tcW w:w="5000" w:type="pct"/>
            <w:gridSpan w:val="25"/>
            <w:tcBorders>
              <w:top w:val="nil"/>
              <w:left w:val="nil"/>
              <w:bottom w:val="nil"/>
              <w:right w:val="nil"/>
            </w:tcBorders>
            <w:shd w:val="clear" w:color="auto" w:fill="auto"/>
            <w:vAlign w:val="center"/>
          </w:tcPr>
          <w:p w14:paraId="51E35311">
            <w:pPr>
              <w:widowControl/>
              <w:jc w:val="center"/>
              <w:textAlignment w:val="center"/>
              <w:rPr>
                <w:rFonts w:ascii="Times New Roman" w:hAnsi="Times New Roman" w:eastAsia="宋体" w:cs="Times New Roman"/>
                <w:b/>
                <w:bCs/>
                <w:color w:val="000000"/>
                <w:kern w:val="0"/>
                <w:sz w:val="52"/>
                <w:szCs w:val="52"/>
              </w:rPr>
            </w:pPr>
          </w:p>
          <w:p w14:paraId="67BA9820">
            <w:pPr>
              <w:keepNext w:val="0"/>
              <w:keepLines w:val="0"/>
              <w:pageBreakBefore w:val="0"/>
              <w:widowControl w:val="0"/>
              <w:kinsoku/>
              <w:wordWrap/>
              <w:overflowPunct/>
              <w:topLinePunct w:val="0"/>
              <w:autoSpaceDE w:val="0"/>
              <w:autoSpaceDN w:val="0"/>
              <w:adjustRightInd/>
              <w:snapToGrid/>
              <w:spacing w:line="560" w:lineRule="exact"/>
              <w:ind w:left="0" w:firstLine="640" w:firstLineChars="200"/>
              <w:jc w:val="both"/>
              <w:rPr>
                <w:rFonts w:ascii="Times New Roman" w:hAnsi="Times New Roman" w:eastAsia="黑体" w:cs="Times New Roman"/>
                <w:color w:val="000000"/>
                <w:sz w:val="32"/>
                <w:szCs w:val="32"/>
                <w:highlight w:val="none"/>
                <w:lang w:val="en-US" w:eastAsia="zh-CN"/>
              </w:rPr>
            </w:pPr>
            <w:r>
              <w:rPr>
                <w:rFonts w:ascii="Times New Roman" w:hAnsi="Times New Roman" w:eastAsia="黑体" w:cs="Times New Roman"/>
                <w:color w:val="000000"/>
                <w:sz w:val="32"/>
                <w:szCs w:val="32"/>
                <w:highlight w:val="none"/>
              </w:rPr>
              <w:t>五问：</w:t>
            </w:r>
            <w:r>
              <w:rPr>
                <w:rFonts w:ascii="Times New Roman" w:hAnsi="Times New Roman" w:eastAsia="黑体" w:cs="Times New Roman"/>
                <w:color w:val="000000"/>
                <w:sz w:val="32"/>
                <w:szCs w:val="32"/>
                <w:highlight w:val="none"/>
                <w:lang w:val="en-US" w:eastAsia="zh-CN"/>
              </w:rPr>
              <w:t>门诊特病有多少个？病种分别有哪些？如何报销？</w:t>
            </w:r>
          </w:p>
          <w:p w14:paraId="6C30C9D5">
            <w:pPr>
              <w:keepNext w:val="0"/>
              <w:keepLines w:val="0"/>
              <w:pageBreakBefore w:val="0"/>
              <w:widowControl w:val="0"/>
              <w:kinsoku/>
              <w:wordWrap/>
              <w:overflowPunct/>
              <w:topLinePunct w:val="0"/>
              <w:autoSpaceDE w:val="0"/>
              <w:autoSpaceDN w:val="0"/>
              <w:adjustRightInd/>
              <w:snapToGrid/>
              <w:spacing w:line="560" w:lineRule="exact"/>
              <w:ind w:left="0" w:firstLine="640" w:firstLineChars="200"/>
              <w:jc w:val="both"/>
              <w:rPr>
                <w:rFonts w:ascii="方正仿宋_GBK" w:eastAsia="方正仿宋_GBK" w:cs="Times New Roman"/>
                <w:snapToGrid w:val="0"/>
                <w:sz w:val="32"/>
                <w:szCs w:val="32"/>
                <w:lang w:bidi="ar-SA"/>
              </w:rPr>
            </w:pPr>
            <w:r>
              <w:rPr>
                <w:rFonts w:ascii="Times New Roman" w:hAnsi="Times New Roman" w:eastAsia="仿宋_GB2312" w:cs="Times New Roman"/>
                <w:color w:val="000000"/>
                <w:sz w:val="32"/>
                <w:szCs w:val="32"/>
              </w:rPr>
              <w:t>答：</w:t>
            </w:r>
            <w:r>
              <w:rPr>
                <w:rFonts w:hint="eastAsia" w:eastAsia="方正仿宋_GBK" w:cs="Times New Roman"/>
                <w:snapToGrid w:val="0"/>
                <w:sz w:val="32"/>
                <w:szCs w:val="32"/>
                <w:lang w:bidi="ar-SA"/>
              </w:rPr>
              <w:t>门诊特殊疾病</w:t>
            </w:r>
            <w:r>
              <w:rPr>
                <w:rFonts w:eastAsia="方正仿宋_GBK" w:cs="Times New Roman"/>
                <w:snapToGrid w:val="0"/>
                <w:sz w:val="32"/>
                <w:szCs w:val="32"/>
                <w:lang w:bidi="ar-SA"/>
              </w:rPr>
              <w:t>有</w:t>
            </w:r>
            <w:r>
              <w:rPr>
                <w:rFonts w:hint="eastAsia" w:eastAsia="方正仿宋_GBK" w:cs="Times New Roman"/>
                <w:snapToGrid w:val="0"/>
                <w:sz w:val="32"/>
                <w:szCs w:val="32"/>
                <w:lang w:bidi="ar-SA"/>
              </w:rPr>
              <w:t>2</w:t>
            </w:r>
            <w:r>
              <w:rPr>
                <w:rFonts w:eastAsia="方正仿宋_GBK" w:cs="Times New Roman"/>
                <w:snapToGrid w:val="0"/>
                <w:sz w:val="32"/>
                <w:szCs w:val="32"/>
                <w:lang w:bidi="ar-SA"/>
              </w:rPr>
              <w:t>9</w:t>
            </w:r>
            <w:r>
              <w:rPr>
                <w:rFonts w:hint="eastAsia" w:eastAsia="方正仿宋_GBK" w:cs="Times New Roman"/>
                <w:snapToGrid w:val="0"/>
                <w:sz w:val="32"/>
                <w:szCs w:val="32"/>
                <w:lang w:bidi="ar-SA"/>
              </w:rPr>
              <w:t>种</w:t>
            </w:r>
            <w:r>
              <w:rPr>
                <w:rFonts w:eastAsia="方正仿宋_GBK" w:cs="Times New Roman"/>
                <w:snapToGrid w:val="0"/>
                <w:sz w:val="32"/>
                <w:szCs w:val="32"/>
                <w:lang w:bidi="ar-SA"/>
              </w:rPr>
              <w:t>。</w:t>
            </w:r>
            <w:r>
              <w:rPr>
                <w:rFonts w:eastAsia="方正仿宋_GBK" w:cs="Times New Roman"/>
                <w:bCs/>
                <w:snapToGrid w:val="0"/>
                <w:sz w:val="32"/>
                <w:szCs w:val="32"/>
                <w:lang w:bidi="ar-SA"/>
              </w:rPr>
              <w:t>病名</w:t>
            </w:r>
            <w:r>
              <w:rPr>
                <w:rFonts w:eastAsia="方正仿宋_GBK" w:cs="Times New Roman"/>
                <w:snapToGrid w:val="0"/>
                <w:sz w:val="32"/>
                <w:szCs w:val="32"/>
                <w:lang w:bidi="ar-SA"/>
              </w:rPr>
              <w:t>分别是</w:t>
            </w:r>
            <w:r>
              <w:rPr>
                <w:rFonts w:hint="eastAsia" w:eastAsia="方正仿宋_GBK" w:cs="Times New Roman"/>
                <w:snapToGrid w:val="0"/>
                <w:sz w:val="32"/>
                <w:szCs w:val="32"/>
                <w:lang w:bidi="ar-SA"/>
              </w:rPr>
              <w:t>：肝豆状核变性、普拉德—威利综合征、原发性生长激素缺乏症（儿童生长激素缺乏症）</w:t>
            </w:r>
            <w:r>
              <w:rPr>
                <w:rFonts w:hint="eastAsia" w:ascii="方正仿宋_GBK" w:eastAsia="方正仿宋_GBK" w:cs="Times New Roman"/>
                <w:snapToGrid w:val="0"/>
                <w:sz w:val="32"/>
                <w:szCs w:val="32"/>
                <w:lang w:bidi="ar-SA"/>
              </w:rPr>
              <w:t>、系统性红斑狼疮、恶性肿瘤门诊治疗、血友病、再生障碍性贫血、器官移植抗排异治疗、慢性肾功能衰竭透析治疗、重症精神障碍、重症肌无力、地中海贫血、系统性硬化症（硬皮病）、艾滋病、克罗恩病、运动神经元疾病〔肌萎缩侧索硬化（ALS）〕、慢性肾脏病、噬血细胞综合征、原发免疫性血小板减少症、脑瘫、视神经脊髓炎、特发性肺间质纤维化、耐药结核病、多发性硬化、湿性年龄相关性黄斑变性（脉络膜新生血管）、白塞病、溃疡性结肠炎、肺动脉高压、天疱疮。</w:t>
            </w:r>
          </w:p>
          <w:p w14:paraId="14578061">
            <w:pPr>
              <w:snapToGrid w:val="0"/>
              <w:spacing w:line="578" w:lineRule="exact"/>
              <w:ind w:firstLine="640" w:firstLineChars="200"/>
              <w:rPr>
                <w:rFonts w:eastAsia="方正仿宋_GBK" w:cs="Times New Roman"/>
                <w:bCs/>
                <w:snapToGrid w:val="0"/>
                <w:sz w:val="32"/>
                <w:szCs w:val="32"/>
                <w:lang w:bidi="ar-SA"/>
              </w:rPr>
            </w:pPr>
            <w:r>
              <w:rPr>
                <w:rFonts w:hint="eastAsia" w:ascii="方正仿宋_GBK" w:eastAsia="方正仿宋_GBK" w:cs="Times New Roman"/>
                <w:bCs/>
                <w:snapToGrid w:val="0"/>
                <w:sz w:val="32"/>
                <w:szCs w:val="32"/>
                <w:lang w:bidi="ar-SA"/>
              </w:rPr>
              <w:t>符合医保基金支付范</w:t>
            </w:r>
            <w:r>
              <w:rPr>
                <w:rFonts w:hint="eastAsia" w:eastAsia="方正仿宋_GBK" w:cs="Times New Roman"/>
                <w:bCs/>
                <w:snapToGrid w:val="0"/>
                <w:sz w:val="32"/>
                <w:szCs w:val="32"/>
                <w:lang w:bidi="ar-SA"/>
              </w:rPr>
              <w:t>围的</w:t>
            </w:r>
            <w:r>
              <w:rPr>
                <w:rFonts w:hint="eastAsia" w:ascii="方正仿宋_GBK" w:eastAsia="方正仿宋_GBK" w:cs="Times New Roman"/>
                <w:bCs/>
                <w:snapToGrid w:val="0"/>
                <w:sz w:val="32"/>
                <w:szCs w:val="32"/>
                <w:lang w:bidi="ar-SA"/>
              </w:rPr>
              <w:t>门诊医疗费用</w:t>
            </w:r>
            <w:r>
              <w:rPr>
                <w:rFonts w:hint="eastAsia" w:eastAsia="方正仿宋_GBK" w:cs="Times New Roman"/>
                <w:bCs/>
                <w:snapToGrid w:val="0"/>
                <w:sz w:val="32"/>
                <w:szCs w:val="32"/>
                <w:lang w:bidi="ar-SA"/>
              </w:rPr>
              <w:t>，一个自然年度内扣减一次二级定点医疗机构住院起付标准，</w:t>
            </w:r>
            <w:r>
              <w:rPr>
                <w:rFonts w:eastAsia="方正仿宋_GBK" w:cs="Times New Roman"/>
                <w:bCs/>
                <w:snapToGrid w:val="0"/>
                <w:sz w:val="32"/>
                <w:szCs w:val="32"/>
                <w:lang w:bidi="ar-SA"/>
              </w:rPr>
              <w:t>城乡</w:t>
            </w:r>
            <w:r>
              <w:rPr>
                <w:rFonts w:hint="eastAsia" w:eastAsia="方正仿宋_GBK" w:cs="Times New Roman"/>
                <w:bCs/>
                <w:snapToGrid w:val="0"/>
                <w:sz w:val="32"/>
                <w:szCs w:val="32"/>
                <w:lang w:bidi="ar-SA"/>
              </w:rPr>
              <w:t>居民医保参保人员报销60%，职工医保参保人员报销70%。</w:t>
            </w:r>
          </w:p>
          <w:p w14:paraId="5F413711">
            <w:pPr>
              <w:keepNext w:val="0"/>
              <w:keepLines w:val="0"/>
              <w:pageBreakBefore w:val="0"/>
              <w:widowControl w:val="0"/>
              <w:kinsoku/>
              <w:wordWrap/>
              <w:overflowPunct/>
              <w:topLinePunct w:val="0"/>
              <w:autoSpaceDE w:val="0"/>
              <w:autoSpaceDN w:val="0"/>
              <w:adjustRightInd/>
              <w:snapToGrid/>
              <w:spacing w:line="560" w:lineRule="exact"/>
              <w:ind w:left="0" w:firstLine="640" w:firstLineChars="200"/>
              <w:jc w:val="both"/>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六问：门诊特病认定标准是什么（也就是说患者病情有哪些指征或指征达到什么标准才能认定为特病）？</w:t>
            </w:r>
          </w:p>
          <w:p w14:paraId="4BA817E3">
            <w:pPr>
              <w:widowControl/>
              <w:ind w:firstLine="640" w:firstLineChars="200"/>
              <w:jc w:val="left"/>
              <w:textAlignment w:val="center"/>
              <w:rPr>
                <w:rFonts w:hint="eastAsia" w:ascii="方正仿宋_GBK" w:hAnsi="方正仿宋_GBK" w:eastAsia="方正仿宋_GBK" w:cs="方正仿宋_GBK"/>
                <w:sz w:val="32"/>
                <w:szCs w:val="32"/>
              </w:rPr>
            </w:pPr>
            <w:r>
              <w:rPr>
                <w:rFonts w:ascii="Times New Roman" w:hAnsi="Times New Roman" w:eastAsia="仿宋_GB2312" w:cs="Times New Roman"/>
                <w:color w:val="000000"/>
                <w:sz w:val="32"/>
                <w:szCs w:val="32"/>
              </w:rPr>
              <w:t>答：</w:t>
            </w:r>
            <w:r>
              <w:rPr>
                <w:rFonts w:hint="eastAsia" w:ascii="方正仿宋_GBK" w:hAnsi="方正仿宋_GBK" w:eastAsia="方正仿宋_GBK" w:cs="方正仿宋_GBK"/>
                <w:sz w:val="32"/>
                <w:szCs w:val="32"/>
              </w:rPr>
              <w:t>具体规定如下：</w:t>
            </w:r>
          </w:p>
          <w:p w14:paraId="544402C8">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52"/>
                <w:szCs w:val="52"/>
              </w:rPr>
              <w:t>2025</w:t>
            </w:r>
            <w:r>
              <w:rPr>
                <w:rFonts w:hint="eastAsia" w:ascii="Times New Roman" w:hAnsi="Times New Roman" w:eastAsia="宋体" w:cs="Times New Roman"/>
                <w:b/>
                <w:bCs/>
                <w:color w:val="000000"/>
                <w:kern w:val="0"/>
                <w:sz w:val="52"/>
                <w:szCs w:val="52"/>
                <w:lang w:val="en-US" w:eastAsia="zh-CN"/>
              </w:rPr>
              <w:t>年</w:t>
            </w:r>
            <w:r>
              <w:rPr>
                <w:rFonts w:hint="eastAsia" w:ascii="宋体" w:hAnsi="宋体" w:eastAsia="宋体" w:cs="宋体"/>
                <w:b/>
                <w:bCs/>
                <w:color w:val="000000"/>
                <w:kern w:val="0"/>
                <w:sz w:val="52"/>
                <w:szCs w:val="52"/>
              </w:rPr>
              <w:t>门诊特病鉴定明细</w:t>
            </w:r>
          </w:p>
        </w:tc>
      </w:tr>
      <w:tr w14:paraId="17AA2722">
        <w:tblPrEx>
          <w:tblCellMar>
            <w:top w:w="0" w:type="dxa"/>
            <w:left w:w="108" w:type="dxa"/>
            <w:bottom w:w="0" w:type="dxa"/>
            <w:right w:w="108" w:type="dxa"/>
          </w:tblCellMar>
        </w:tblPrEx>
        <w:trPr>
          <w:trHeight w:val="283" w:hRule="atLeast"/>
        </w:trPr>
        <w:tc>
          <w:tcPr>
            <w:tcW w:w="11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86A88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34</w:t>
            </w:r>
          </w:p>
        </w:tc>
        <w:tc>
          <w:tcPr>
            <w:tcW w:w="238"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178FD7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M03200</w:t>
            </w:r>
          </w:p>
        </w:tc>
        <w:tc>
          <w:tcPr>
            <w:tcW w:w="375"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DBBFA06">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重症肌无力</w:t>
            </w:r>
          </w:p>
        </w:tc>
        <w:tc>
          <w:tcPr>
            <w:tcW w:w="238"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2EF85F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82035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F88149">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single" w:color="000000" w:sz="8" w:space="0"/>
              <w:left w:val="single" w:color="000000" w:sz="8" w:space="0"/>
              <w:bottom w:val="nil"/>
              <w:right w:val="single" w:color="000000" w:sz="8" w:space="0"/>
            </w:tcBorders>
            <w:shd w:val="clear" w:color="auto" w:fill="auto"/>
            <w:vAlign w:val="center"/>
          </w:tcPr>
          <w:p w14:paraId="12E4699E">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符合下列各项之一：</w:t>
            </w:r>
          </w:p>
        </w:tc>
        <w:tc>
          <w:tcPr>
            <w:tcW w:w="1035" w:type="pct"/>
            <w:gridSpan w:val="3"/>
            <w:tcBorders>
              <w:top w:val="single" w:color="000000" w:sz="8" w:space="0"/>
              <w:left w:val="single" w:color="000000" w:sz="8" w:space="0"/>
              <w:bottom w:val="nil"/>
              <w:right w:val="single" w:color="000000" w:sz="8" w:space="0"/>
            </w:tcBorders>
            <w:shd w:val="clear" w:color="auto" w:fill="auto"/>
            <w:vAlign w:val="center"/>
          </w:tcPr>
          <w:p w14:paraId="4A11F3AD">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8EF30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single" w:color="000000" w:sz="8" w:space="0"/>
              <w:left w:val="single" w:color="000000" w:sz="8" w:space="0"/>
              <w:bottom w:val="single" w:color="000000" w:sz="8" w:space="0"/>
              <w:right w:val="nil"/>
            </w:tcBorders>
            <w:shd w:val="clear" w:color="auto" w:fill="auto"/>
            <w:vAlign w:val="center"/>
          </w:tcPr>
          <w:p w14:paraId="36BE9C3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5410E46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25C367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47F5802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喻银全、罗猛、文奎、朱和材、冯春、喻凤文、谯智泉、罗永浩</w:t>
            </w:r>
          </w:p>
        </w:tc>
      </w:tr>
      <w:tr w14:paraId="675C97F6">
        <w:tblPrEx>
          <w:tblCellMar>
            <w:top w:w="0" w:type="dxa"/>
            <w:left w:w="108" w:type="dxa"/>
            <w:bottom w:w="0" w:type="dxa"/>
            <w:right w:w="108" w:type="dxa"/>
          </w:tblCellMar>
        </w:tblPrEx>
        <w:trPr>
          <w:trHeight w:val="283" w:hRule="atLeast"/>
        </w:trPr>
        <w:tc>
          <w:tcPr>
            <w:tcW w:w="1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69CD0E">
            <w:pPr>
              <w:jc w:val="center"/>
              <w:rPr>
                <w:rFonts w:ascii="Times New Roman" w:hAnsi="Times New Roman" w:eastAsia="宋体" w:cs="Times New Roman"/>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37FB46">
            <w:pPr>
              <w:jc w:val="center"/>
              <w:rPr>
                <w:rFonts w:ascii="Times New Roman" w:hAnsi="Times New Roman" w:eastAsia="宋体" w:cs="Times New Roman"/>
                <w:color w:val="000000"/>
                <w:sz w:val="16"/>
                <w:szCs w:val="16"/>
              </w:rPr>
            </w:pPr>
          </w:p>
        </w:tc>
        <w:tc>
          <w:tcPr>
            <w:tcW w:w="375"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A5A077">
            <w:pPr>
              <w:rPr>
                <w:rFonts w:ascii="仿宋_GB2312" w:hAnsi="宋体" w:eastAsia="仿宋_GB2312" w:cs="仿宋_GB2312"/>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7758DF">
            <w:pPr>
              <w:jc w:val="center"/>
              <w:rPr>
                <w:rFonts w:ascii="Times New Roman" w:hAnsi="Times New Roman" w:eastAsia="宋体" w:cs="Times New Roman"/>
                <w:color w:val="000000"/>
                <w:sz w:val="16"/>
                <w:szCs w:val="16"/>
              </w:rPr>
            </w:pPr>
          </w:p>
        </w:tc>
        <w:tc>
          <w:tcPr>
            <w:tcW w:w="36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FEC719">
            <w:pPr>
              <w:jc w:val="center"/>
              <w:rPr>
                <w:rFonts w:ascii="Times New Roman" w:hAnsi="Times New Roman" w:eastAsia="宋体" w:cs="Times New Roman"/>
                <w:color w:val="000000"/>
                <w:sz w:val="16"/>
                <w:szCs w:val="16"/>
              </w:rPr>
            </w:pPr>
          </w:p>
        </w:tc>
        <w:tc>
          <w:tcPr>
            <w:tcW w:w="1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F400A9">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73385694">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.典型临床症状；</w:t>
            </w:r>
          </w:p>
        </w:tc>
        <w:tc>
          <w:tcPr>
            <w:tcW w:w="1035" w:type="pct"/>
            <w:gridSpan w:val="3"/>
            <w:tcBorders>
              <w:top w:val="nil"/>
              <w:left w:val="single" w:color="000000" w:sz="8" w:space="0"/>
              <w:bottom w:val="nil"/>
              <w:right w:val="single" w:color="000000" w:sz="8" w:space="0"/>
            </w:tcBorders>
            <w:shd w:val="clear" w:color="auto" w:fill="auto"/>
            <w:vAlign w:val="center"/>
          </w:tcPr>
          <w:p w14:paraId="76287A7F">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2.有符合认定标准的病史资料、检验、检查报告。</w:t>
            </w:r>
          </w:p>
        </w:tc>
        <w:tc>
          <w:tcPr>
            <w:tcW w:w="25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8FAF62">
            <w:pPr>
              <w:jc w:val="center"/>
              <w:rPr>
                <w:rFonts w:ascii="仿宋_GB2312" w:hAnsi="宋体" w:eastAsia="仿宋_GB2312" w:cs="仿宋_GB2312"/>
                <w:color w:val="000000"/>
                <w:sz w:val="16"/>
                <w:szCs w:val="16"/>
              </w:rPr>
            </w:pPr>
          </w:p>
        </w:tc>
        <w:tc>
          <w:tcPr>
            <w:tcW w:w="253" w:type="pct"/>
            <w:gridSpan w:val="2"/>
            <w:vMerge w:val="continue"/>
            <w:tcBorders>
              <w:top w:val="single" w:color="000000" w:sz="8" w:space="0"/>
              <w:left w:val="single" w:color="000000" w:sz="8" w:space="0"/>
              <w:bottom w:val="single" w:color="000000" w:sz="8" w:space="0"/>
              <w:right w:val="nil"/>
            </w:tcBorders>
            <w:shd w:val="clear" w:color="auto" w:fill="auto"/>
            <w:vAlign w:val="center"/>
          </w:tcPr>
          <w:p w14:paraId="72B6F7F7">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C80A7C9">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A3A4830">
            <w:pPr>
              <w:jc w:val="center"/>
              <w:rPr>
                <w:rFonts w:ascii="Times New Roman" w:hAnsi="Times New Roman" w:eastAsia="宋体" w:cs="Times New Roman"/>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89887E2">
            <w:pPr>
              <w:jc w:val="left"/>
              <w:rPr>
                <w:rFonts w:ascii="宋体" w:hAnsi="宋体" w:eastAsia="宋体" w:cs="宋体"/>
                <w:color w:val="000000"/>
                <w:sz w:val="16"/>
                <w:szCs w:val="16"/>
              </w:rPr>
            </w:pPr>
          </w:p>
        </w:tc>
      </w:tr>
      <w:tr w14:paraId="17E7CE8E">
        <w:tblPrEx>
          <w:tblCellMar>
            <w:top w:w="0" w:type="dxa"/>
            <w:left w:w="108" w:type="dxa"/>
            <w:bottom w:w="0" w:type="dxa"/>
            <w:right w:w="108" w:type="dxa"/>
          </w:tblCellMar>
        </w:tblPrEx>
        <w:trPr>
          <w:trHeight w:val="283" w:hRule="atLeast"/>
        </w:trPr>
        <w:tc>
          <w:tcPr>
            <w:tcW w:w="1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354C8C">
            <w:pPr>
              <w:jc w:val="center"/>
              <w:rPr>
                <w:rFonts w:ascii="Times New Roman" w:hAnsi="Times New Roman" w:eastAsia="宋体" w:cs="Times New Roman"/>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E01ABB">
            <w:pPr>
              <w:jc w:val="center"/>
              <w:rPr>
                <w:rFonts w:ascii="Times New Roman" w:hAnsi="Times New Roman" w:eastAsia="宋体" w:cs="Times New Roman"/>
                <w:color w:val="000000"/>
                <w:sz w:val="16"/>
                <w:szCs w:val="16"/>
              </w:rPr>
            </w:pPr>
          </w:p>
        </w:tc>
        <w:tc>
          <w:tcPr>
            <w:tcW w:w="375"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DE4559">
            <w:pPr>
              <w:rPr>
                <w:rFonts w:ascii="仿宋_GB2312" w:hAnsi="宋体" w:eastAsia="仿宋_GB2312" w:cs="仿宋_GB2312"/>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651785">
            <w:pPr>
              <w:jc w:val="center"/>
              <w:rPr>
                <w:rFonts w:ascii="Times New Roman" w:hAnsi="Times New Roman" w:eastAsia="宋体" w:cs="Times New Roman"/>
                <w:color w:val="000000"/>
                <w:sz w:val="16"/>
                <w:szCs w:val="16"/>
              </w:rPr>
            </w:pPr>
          </w:p>
        </w:tc>
        <w:tc>
          <w:tcPr>
            <w:tcW w:w="36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60AF4B">
            <w:pPr>
              <w:jc w:val="center"/>
              <w:rPr>
                <w:rFonts w:ascii="Times New Roman" w:hAnsi="Times New Roman" w:eastAsia="宋体" w:cs="Times New Roman"/>
                <w:color w:val="000000"/>
                <w:sz w:val="16"/>
                <w:szCs w:val="16"/>
              </w:rPr>
            </w:pPr>
          </w:p>
        </w:tc>
        <w:tc>
          <w:tcPr>
            <w:tcW w:w="1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887F9E">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CF353AC">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.抗胆碱酯酶药物试验阳性；</w:t>
            </w:r>
          </w:p>
        </w:tc>
        <w:tc>
          <w:tcPr>
            <w:tcW w:w="1035" w:type="pct"/>
            <w:gridSpan w:val="3"/>
            <w:tcBorders>
              <w:top w:val="nil"/>
              <w:left w:val="single" w:color="000000" w:sz="8" w:space="0"/>
              <w:bottom w:val="nil"/>
              <w:right w:val="single" w:color="000000" w:sz="8" w:space="0"/>
            </w:tcBorders>
            <w:shd w:val="clear" w:color="auto" w:fill="auto"/>
            <w:noWrap/>
            <w:vAlign w:val="center"/>
          </w:tcPr>
          <w:p w14:paraId="759AB9C3">
            <w:pPr>
              <w:rPr>
                <w:rFonts w:ascii="宋体" w:hAnsi="宋体" w:eastAsia="宋体" w:cs="宋体"/>
                <w:color w:val="000000"/>
                <w:sz w:val="16"/>
                <w:szCs w:val="16"/>
              </w:rPr>
            </w:pPr>
          </w:p>
        </w:tc>
        <w:tc>
          <w:tcPr>
            <w:tcW w:w="25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E836FB">
            <w:pPr>
              <w:jc w:val="center"/>
              <w:rPr>
                <w:rFonts w:ascii="仿宋_GB2312" w:hAnsi="宋体" w:eastAsia="仿宋_GB2312" w:cs="仿宋_GB2312"/>
                <w:color w:val="000000"/>
                <w:sz w:val="16"/>
                <w:szCs w:val="16"/>
              </w:rPr>
            </w:pPr>
          </w:p>
        </w:tc>
        <w:tc>
          <w:tcPr>
            <w:tcW w:w="253" w:type="pct"/>
            <w:gridSpan w:val="2"/>
            <w:vMerge w:val="continue"/>
            <w:tcBorders>
              <w:top w:val="single" w:color="000000" w:sz="8" w:space="0"/>
              <w:left w:val="single" w:color="000000" w:sz="8" w:space="0"/>
              <w:bottom w:val="single" w:color="000000" w:sz="8" w:space="0"/>
              <w:right w:val="nil"/>
            </w:tcBorders>
            <w:shd w:val="clear" w:color="auto" w:fill="auto"/>
            <w:vAlign w:val="center"/>
          </w:tcPr>
          <w:p w14:paraId="35B0D762">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E1560A1">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B3366AA">
            <w:pPr>
              <w:jc w:val="center"/>
              <w:rPr>
                <w:rFonts w:ascii="Times New Roman" w:hAnsi="Times New Roman" w:eastAsia="宋体" w:cs="Times New Roman"/>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3B31DE8">
            <w:pPr>
              <w:jc w:val="left"/>
              <w:rPr>
                <w:rFonts w:ascii="宋体" w:hAnsi="宋体" w:eastAsia="宋体" w:cs="宋体"/>
                <w:color w:val="000000"/>
                <w:sz w:val="16"/>
                <w:szCs w:val="16"/>
              </w:rPr>
            </w:pPr>
          </w:p>
        </w:tc>
      </w:tr>
      <w:tr w14:paraId="691EE2AA">
        <w:tblPrEx>
          <w:tblCellMar>
            <w:top w:w="0" w:type="dxa"/>
            <w:left w:w="108" w:type="dxa"/>
            <w:bottom w:w="0" w:type="dxa"/>
            <w:right w:w="108" w:type="dxa"/>
          </w:tblCellMar>
        </w:tblPrEx>
        <w:trPr>
          <w:trHeight w:val="283" w:hRule="atLeast"/>
        </w:trPr>
        <w:tc>
          <w:tcPr>
            <w:tcW w:w="1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96BE6E">
            <w:pPr>
              <w:jc w:val="center"/>
              <w:rPr>
                <w:rFonts w:ascii="Times New Roman" w:hAnsi="Times New Roman" w:eastAsia="宋体" w:cs="Times New Roman"/>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3071A5">
            <w:pPr>
              <w:jc w:val="center"/>
              <w:rPr>
                <w:rFonts w:ascii="Times New Roman" w:hAnsi="Times New Roman" w:eastAsia="宋体" w:cs="Times New Roman"/>
                <w:color w:val="000000"/>
                <w:sz w:val="16"/>
                <w:szCs w:val="16"/>
              </w:rPr>
            </w:pPr>
          </w:p>
        </w:tc>
        <w:tc>
          <w:tcPr>
            <w:tcW w:w="375"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03DFE0">
            <w:pPr>
              <w:rPr>
                <w:rFonts w:ascii="仿宋_GB2312" w:hAnsi="宋体" w:eastAsia="仿宋_GB2312" w:cs="仿宋_GB2312"/>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BF7234">
            <w:pPr>
              <w:jc w:val="center"/>
              <w:rPr>
                <w:rFonts w:ascii="Times New Roman" w:hAnsi="Times New Roman" w:eastAsia="宋体" w:cs="Times New Roman"/>
                <w:color w:val="000000"/>
                <w:sz w:val="16"/>
                <w:szCs w:val="16"/>
              </w:rPr>
            </w:pPr>
          </w:p>
        </w:tc>
        <w:tc>
          <w:tcPr>
            <w:tcW w:w="36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E11F3B">
            <w:pPr>
              <w:jc w:val="center"/>
              <w:rPr>
                <w:rFonts w:ascii="Times New Roman" w:hAnsi="Times New Roman" w:eastAsia="宋体" w:cs="Times New Roman"/>
                <w:color w:val="000000"/>
                <w:sz w:val="16"/>
                <w:szCs w:val="16"/>
              </w:rPr>
            </w:pPr>
          </w:p>
        </w:tc>
        <w:tc>
          <w:tcPr>
            <w:tcW w:w="1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EC8A31">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3E5C3468">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.血清抗</w:t>
            </w:r>
            <w:r>
              <w:rPr>
                <w:rFonts w:ascii="Times New Roman" w:hAnsi="Times New Roman" w:eastAsia="宋体" w:cs="Times New Roman"/>
                <w:color w:val="000000"/>
                <w:kern w:val="0"/>
                <w:sz w:val="16"/>
                <w:szCs w:val="16"/>
              </w:rPr>
              <w:t>AchR</w:t>
            </w:r>
            <w:r>
              <w:rPr>
                <w:rFonts w:ascii="仿宋_GB2312" w:hAnsi="Times New Roman" w:eastAsia="仿宋_GB2312" w:cs="仿宋_GB2312"/>
                <w:color w:val="000000"/>
                <w:kern w:val="0"/>
                <w:sz w:val="16"/>
                <w:szCs w:val="16"/>
              </w:rPr>
              <w:t>抗体阳性；</w:t>
            </w:r>
          </w:p>
        </w:tc>
        <w:tc>
          <w:tcPr>
            <w:tcW w:w="1035" w:type="pct"/>
            <w:gridSpan w:val="3"/>
            <w:tcBorders>
              <w:top w:val="nil"/>
              <w:left w:val="single" w:color="000000" w:sz="8" w:space="0"/>
              <w:bottom w:val="nil"/>
              <w:right w:val="single" w:color="000000" w:sz="8" w:space="0"/>
            </w:tcBorders>
            <w:shd w:val="clear" w:color="auto" w:fill="auto"/>
            <w:noWrap/>
            <w:vAlign w:val="center"/>
          </w:tcPr>
          <w:p w14:paraId="74345C36">
            <w:pPr>
              <w:rPr>
                <w:rFonts w:ascii="宋体" w:hAnsi="宋体" w:eastAsia="宋体" w:cs="宋体"/>
                <w:color w:val="000000"/>
                <w:sz w:val="16"/>
                <w:szCs w:val="16"/>
              </w:rPr>
            </w:pPr>
          </w:p>
        </w:tc>
        <w:tc>
          <w:tcPr>
            <w:tcW w:w="25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46A559">
            <w:pPr>
              <w:jc w:val="center"/>
              <w:rPr>
                <w:rFonts w:ascii="仿宋_GB2312" w:hAnsi="宋体" w:eastAsia="仿宋_GB2312" w:cs="仿宋_GB2312"/>
                <w:color w:val="000000"/>
                <w:sz w:val="16"/>
                <w:szCs w:val="16"/>
              </w:rPr>
            </w:pPr>
          </w:p>
        </w:tc>
        <w:tc>
          <w:tcPr>
            <w:tcW w:w="253" w:type="pct"/>
            <w:gridSpan w:val="2"/>
            <w:vMerge w:val="continue"/>
            <w:tcBorders>
              <w:top w:val="single" w:color="000000" w:sz="8" w:space="0"/>
              <w:left w:val="single" w:color="000000" w:sz="8" w:space="0"/>
              <w:bottom w:val="single" w:color="000000" w:sz="8" w:space="0"/>
              <w:right w:val="nil"/>
            </w:tcBorders>
            <w:shd w:val="clear" w:color="auto" w:fill="auto"/>
            <w:vAlign w:val="center"/>
          </w:tcPr>
          <w:p w14:paraId="4AD3FD33">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8F4EEA5">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DA4CF2C">
            <w:pPr>
              <w:jc w:val="center"/>
              <w:rPr>
                <w:rFonts w:ascii="Times New Roman" w:hAnsi="Times New Roman" w:eastAsia="宋体" w:cs="Times New Roman"/>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F7A2F8B">
            <w:pPr>
              <w:jc w:val="left"/>
              <w:rPr>
                <w:rFonts w:ascii="宋体" w:hAnsi="宋体" w:eastAsia="宋体" w:cs="宋体"/>
                <w:color w:val="000000"/>
                <w:sz w:val="16"/>
                <w:szCs w:val="16"/>
              </w:rPr>
            </w:pPr>
          </w:p>
        </w:tc>
      </w:tr>
      <w:tr w14:paraId="53E0544B">
        <w:tblPrEx>
          <w:tblCellMar>
            <w:top w:w="0" w:type="dxa"/>
            <w:left w:w="108" w:type="dxa"/>
            <w:bottom w:w="0" w:type="dxa"/>
            <w:right w:w="108" w:type="dxa"/>
          </w:tblCellMar>
        </w:tblPrEx>
        <w:trPr>
          <w:trHeight w:val="283" w:hRule="atLeast"/>
        </w:trPr>
        <w:tc>
          <w:tcPr>
            <w:tcW w:w="1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96094B">
            <w:pPr>
              <w:jc w:val="center"/>
              <w:rPr>
                <w:rFonts w:ascii="Times New Roman" w:hAnsi="Times New Roman" w:eastAsia="宋体" w:cs="Times New Roman"/>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B206A9">
            <w:pPr>
              <w:jc w:val="center"/>
              <w:rPr>
                <w:rFonts w:ascii="Times New Roman" w:hAnsi="Times New Roman" w:eastAsia="宋体" w:cs="Times New Roman"/>
                <w:color w:val="000000"/>
                <w:sz w:val="16"/>
                <w:szCs w:val="16"/>
              </w:rPr>
            </w:pPr>
          </w:p>
        </w:tc>
        <w:tc>
          <w:tcPr>
            <w:tcW w:w="375"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595F3D">
            <w:pPr>
              <w:rPr>
                <w:rFonts w:ascii="仿宋_GB2312" w:hAnsi="宋体" w:eastAsia="仿宋_GB2312" w:cs="仿宋_GB2312"/>
                <w:color w:val="000000"/>
                <w:sz w:val="16"/>
                <w:szCs w:val="16"/>
              </w:rPr>
            </w:pPr>
          </w:p>
        </w:tc>
        <w:tc>
          <w:tcPr>
            <w:tcW w:w="238"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B28CDF">
            <w:pPr>
              <w:jc w:val="center"/>
              <w:rPr>
                <w:rFonts w:ascii="Times New Roman" w:hAnsi="Times New Roman" w:eastAsia="宋体" w:cs="Times New Roman"/>
                <w:color w:val="000000"/>
                <w:sz w:val="16"/>
                <w:szCs w:val="16"/>
              </w:rPr>
            </w:pPr>
          </w:p>
        </w:tc>
        <w:tc>
          <w:tcPr>
            <w:tcW w:w="36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1B8071">
            <w:pPr>
              <w:jc w:val="center"/>
              <w:rPr>
                <w:rFonts w:ascii="Times New Roman" w:hAnsi="Times New Roman" w:eastAsia="宋体" w:cs="Times New Roman"/>
                <w:color w:val="000000"/>
                <w:sz w:val="16"/>
                <w:szCs w:val="16"/>
              </w:rPr>
            </w:pPr>
          </w:p>
        </w:tc>
        <w:tc>
          <w:tcPr>
            <w:tcW w:w="1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D6DAF0">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3A5B0108">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w:t>
            </w:r>
            <w:r>
              <w:rPr>
                <w:rFonts w:ascii="仿宋_GB2312" w:hAnsi="Times New Roman" w:eastAsia="仿宋_GB2312" w:cs="仿宋_GB2312"/>
                <w:color w:val="000000"/>
                <w:kern w:val="0"/>
                <w:sz w:val="16"/>
                <w:szCs w:val="16"/>
              </w:rPr>
              <w:t>.肌电图报告支持重症肌无力。</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6A81F2D2">
            <w:pPr>
              <w:rPr>
                <w:rFonts w:ascii="宋体" w:hAnsi="宋体" w:eastAsia="宋体" w:cs="宋体"/>
                <w:color w:val="000000"/>
                <w:sz w:val="16"/>
                <w:szCs w:val="16"/>
              </w:rPr>
            </w:pPr>
          </w:p>
        </w:tc>
        <w:tc>
          <w:tcPr>
            <w:tcW w:w="252"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AA4D3F">
            <w:pPr>
              <w:jc w:val="center"/>
              <w:rPr>
                <w:rFonts w:ascii="仿宋_GB2312" w:hAnsi="宋体" w:eastAsia="仿宋_GB2312" w:cs="仿宋_GB2312"/>
                <w:color w:val="000000"/>
                <w:sz w:val="16"/>
                <w:szCs w:val="16"/>
              </w:rPr>
            </w:pPr>
          </w:p>
        </w:tc>
        <w:tc>
          <w:tcPr>
            <w:tcW w:w="253" w:type="pct"/>
            <w:gridSpan w:val="2"/>
            <w:vMerge w:val="continue"/>
            <w:tcBorders>
              <w:top w:val="single" w:color="000000" w:sz="8" w:space="0"/>
              <w:left w:val="single" w:color="000000" w:sz="8" w:space="0"/>
              <w:bottom w:val="single" w:color="000000" w:sz="8" w:space="0"/>
              <w:right w:val="nil"/>
            </w:tcBorders>
            <w:shd w:val="clear" w:color="auto" w:fill="auto"/>
            <w:vAlign w:val="center"/>
          </w:tcPr>
          <w:p w14:paraId="53BD3604">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F2A3047">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D39CB26">
            <w:pPr>
              <w:jc w:val="center"/>
              <w:rPr>
                <w:rFonts w:ascii="Times New Roman" w:hAnsi="Times New Roman" w:eastAsia="宋体" w:cs="Times New Roman"/>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2D2EB2A">
            <w:pPr>
              <w:jc w:val="left"/>
              <w:rPr>
                <w:rFonts w:ascii="宋体" w:hAnsi="宋体" w:eastAsia="宋体" w:cs="宋体"/>
                <w:color w:val="000000"/>
                <w:sz w:val="16"/>
                <w:szCs w:val="16"/>
              </w:rPr>
            </w:pPr>
          </w:p>
        </w:tc>
      </w:tr>
      <w:tr w14:paraId="37143275">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5D02285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35</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F4939E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M01904</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01E7C2F2">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肝豆状核变性</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AE9C83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78E534E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6B64075C">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0AF871E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.血清铜蓝蛋白</w:t>
            </w:r>
            <w:r>
              <w:rPr>
                <w:rFonts w:ascii="Times New Roman" w:hAnsi="Times New Roman" w:eastAsia="宋体" w:cs="Times New Roman"/>
                <w:color w:val="000000"/>
                <w:kern w:val="0"/>
                <w:sz w:val="16"/>
                <w:szCs w:val="16"/>
              </w:rPr>
              <w:t>&lt;200mg/L</w:t>
            </w:r>
            <w:r>
              <w:rPr>
                <w:rFonts w:ascii="仿宋_GB2312" w:hAnsi="Times New Roman" w:eastAsia="仿宋_GB2312" w:cs="仿宋_GB2312"/>
                <w:color w:val="000000"/>
                <w:kern w:val="0"/>
                <w:sz w:val="16"/>
                <w:szCs w:val="16"/>
              </w:rPr>
              <w:t>；</w:t>
            </w:r>
          </w:p>
        </w:tc>
        <w:tc>
          <w:tcPr>
            <w:tcW w:w="1035" w:type="pct"/>
            <w:gridSpan w:val="3"/>
            <w:tcBorders>
              <w:top w:val="nil"/>
              <w:left w:val="single" w:color="000000" w:sz="8" w:space="0"/>
              <w:bottom w:val="nil"/>
              <w:right w:val="single" w:color="000000" w:sz="8" w:space="0"/>
            </w:tcBorders>
            <w:shd w:val="clear" w:color="auto" w:fill="auto"/>
            <w:vAlign w:val="center"/>
          </w:tcPr>
          <w:p w14:paraId="0D1930C3">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E425CD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212C727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nil"/>
              <w:left w:val="single" w:color="000000" w:sz="8" w:space="0"/>
              <w:bottom w:val="single" w:color="000000" w:sz="4" w:space="0"/>
              <w:right w:val="single" w:color="000000" w:sz="8" w:space="0"/>
            </w:tcBorders>
            <w:shd w:val="clear" w:color="auto" w:fill="auto"/>
            <w:noWrap/>
            <w:vAlign w:val="center"/>
          </w:tcPr>
          <w:p w14:paraId="6D5F814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nil"/>
              <w:left w:val="single" w:color="000000" w:sz="8" w:space="0"/>
              <w:bottom w:val="single" w:color="000000" w:sz="4" w:space="0"/>
              <w:right w:val="single" w:color="000000" w:sz="8" w:space="0"/>
            </w:tcBorders>
            <w:shd w:val="clear" w:color="auto" w:fill="auto"/>
            <w:noWrap/>
            <w:vAlign w:val="center"/>
          </w:tcPr>
          <w:p w14:paraId="5EBD388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nil"/>
              <w:left w:val="single" w:color="000000" w:sz="8" w:space="0"/>
              <w:bottom w:val="single" w:color="000000" w:sz="4" w:space="0"/>
              <w:right w:val="single" w:color="000000" w:sz="8" w:space="0"/>
            </w:tcBorders>
            <w:shd w:val="clear" w:color="auto" w:fill="auto"/>
            <w:vAlign w:val="center"/>
          </w:tcPr>
          <w:p w14:paraId="6BAB102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段飞、张秀辉、杨君、喻娜娜、周刚</w:t>
            </w:r>
          </w:p>
        </w:tc>
      </w:tr>
      <w:tr w14:paraId="705CB427">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A6B03A2">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5FDCAD5">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C362C7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592C138">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576826A">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F0327C2">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89B11CD">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.缓慢进行性震颤、肌僵直、构音障碍等锥体外系症状、体征或</w:t>
            </w:r>
            <w:r>
              <w:rPr>
                <w:rFonts w:ascii="Times New Roman" w:hAnsi="Times New Roman" w:eastAsia="宋体" w:cs="Times New Roman"/>
                <w:color w:val="000000"/>
                <w:kern w:val="0"/>
                <w:sz w:val="16"/>
                <w:szCs w:val="16"/>
              </w:rPr>
              <w:t>/</w:t>
            </w:r>
            <w:r>
              <w:rPr>
                <w:rFonts w:ascii="仿宋_GB2312" w:hAnsi="Times New Roman" w:eastAsia="仿宋_GB2312" w:cs="仿宋_GB2312"/>
                <w:color w:val="000000"/>
                <w:kern w:val="0"/>
                <w:sz w:val="16"/>
                <w:szCs w:val="16"/>
              </w:rPr>
              <w:t>及肝功异常、慢性进行性加重的肝硬化表现；</w:t>
            </w:r>
          </w:p>
        </w:tc>
        <w:tc>
          <w:tcPr>
            <w:tcW w:w="1035" w:type="pct"/>
            <w:gridSpan w:val="3"/>
            <w:tcBorders>
              <w:top w:val="nil"/>
              <w:left w:val="single" w:color="000000" w:sz="8" w:space="0"/>
              <w:bottom w:val="nil"/>
              <w:right w:val="single" w:color="000000" w:sz="8" w:space="0"/>
            </w:tcBorders>
            <w:shd w:val="clear" w:color="auto" w:fill="auto"/>
            <w:vAlign w:val="center"/>
          </w:tcPr>
          <w:p w14:paraId="2DE9E063">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.符合认定标准的检查、检验报告。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A1CE54D">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6758652">
            <w:pPr>
              <w:jc w:val="center"/>
              <w:rPr>
                <w:rFonts w:ascii="Times New Roman" w:hAnsi="Times New Roman" w:eastAsia="宋体" w:cs="Times New Roman"/>
                <w:color w:val="000000"/>
                <w:sz w:val="16"/>
                <w:szCs w:val="16"/>
              </w:rPr>
            </w:pPr>
          </w:p>
        </w:tc>
        <w:tc>
          <w:tcPr>
            <w:tcW w:w="228" w:type="pct"/>
            <w:gridSpan w:val="2"/>
            <w:vMerge w:val="continue"/>
            <w:tcBorders>
              <w:top w:val="nil"/>
              <w:left w:val="single" w:color="000000" w:sz="8" w:space="0"/>
              <w:bottom w:val="single" w:color="000000" w:sz="4" w:space="0"/>
              <w:right w:val="single" w:color="000000" w:sz="8" w:space="0"/>
            </w:tcBorders>
            <w:shd w:val="clear" w:color="auto" w:fill="auto"/>
            <w:noWrap/>
            <w:vAlign w:val="center"/>
          </w:tcPr>
          <w:p w14:paraId="74AE28C7">
            <w:pPr>
              <w:jc w:val="cente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4" w:space="0"/>
              <w:right w:val="single" w:color="000000" w:sz="8" w:space="0"/>
            </w:tcBorders>
            <w:shd w:val="clear" w:color="auto" w:fill="auto"/>
            <w:noWrap/>
            <w:vAlign w:val="center"/>
          </w:tcPr>
          <w:p w14:paraId="5CC288BD">
            <w:pPr>
              <w:jc w:val="center"/>
              <w:rPr>
                <w:rFonts w:ascii="宋体" w:hAnsi="宋体" w:eastAsia="宋体" w:cs="宋体"/>
                <w:color w:val="000000"/>
                <w:sz w:val="16"/>
                <w:szCs w:val="16"/>
              </w:rPr>
            </w:pPr>
          </w:p>
        </w:tc>
        <w:tc>
          <w:tcPr>
            <w:tcW w:w="494" w:type="pct"/>
            <w:vMerge w:val="continue"/>
            <w:tcBorders>
              <w:top w:val="nil"/>
              <w:left w:val="single" w:color="000000" w:sz="8" w:space="0"/>
              <w:bottom w:val="single" w:color="000000" w:sz="4" w:space="0"/>
              <w:right w:val="single" w:color="000000" w:sz="8" w:space="0"/>
            </w:tcBorders>
            <w:shd w:val="clear" w:color="auto" w:fill="auto"/>
            <w:vAlign w:val="center"/>
          </w:tcPr>
          <w:p w14:paraId="01413A87">
            <w:pPr>
              <w:jc w:val="left"/>
              <w:rPr>
                <w:rFonts w:ascii="宋体" w:hAnsi="宋体" w:eastAsia="宋体" w:cs="宋体"/>
                <w:color w:val="000000"/>
                <w:sz w:val="16"/>
                <w:szCs w:val="16"/>
              </w:rPr>
            </w:pPr>
          </w:p>
        </w:tc>
      </w:tr>
      <w:tr w14:paraId="77B61101">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E22C2F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EB4B949">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B595BAE">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16B4C9">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982E05E">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F7D78A4">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72B721A9">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.裂隙灯下证实有特异的角膜色素环；</w:t>
            </w:r>
          </w:p>
        </w:tc>
        <w:tc>
          <w:tcPr>
            <w:tcW w:w="1035" w:type="pct"/>
            <w:gridSpan w:val="3"/>
            <w:tcBorders>
              <w:top w:val="nil"/>
              <w:left w:val="single" w:color="000000" w:sz="8" w:space="0"/>
              <w:bottom w:val="nil"/>
              <w:right w:val="single" w:color="000000" w:sz="8" w:space="0"/>
            </w:tcBorders>
            <w:shd w:val="clear" w:color="auto" w:fill="auto"/>
            <w:noWrap/>
            <w:vAlign w:val="center"/>
          </w:tcPr>
          <w:p w14:paraId="20443B5F">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361313">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7C5CDE0A">
            <w:pPr>
              <w:jc w:val="center"/>
              <w:rPr>
                <w:rFonts w:ascii="Times New Roman" w:hAnsi="Times New Roman" w:eastAsia="宋体" w:cs="Times New Roman"/>
                <w:color w:val="000000"/>
                <w:sz w:val="16"/>
                <w:szCs w:val="16"/>
              </w:rPr>
            </w:pPr>
          </w:p>
        </w:tc>
        <w:tc>
          <w:tcPr>
            <w:tcW w:w="228" w:type="pct"/>
            <w:gridSpan w:val="2"/>
            <w:vMerge w:val="continue"/>
            <w:tcBorders>
              <w:top w:val="nil"/>
              <w:left w:val="single" w:color="000000" w:sz="8" w:space="0"/>
              <w:bottom w:val="single" w:color="000000" w:sz="4" w:space="0"/>
              <w:right w:val="single" w:color="000000" w:sz="8" w:space="0"/>
            </w:tcBorders>
            <w:shd w:val="clear" w:color="auto" w:fill="auto"/>
            <w:noWrap/>
            <w:vAlign w:val="center"/>
          </w:tcPr>
          <w:p w14:paraId="756646AE">
            <w:pPr>
              <w:jc w:val="cente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4" w:space="0"/>
              <w:right w:val="single" w:color="000000" w:sz="8" w:space="0"/>
            </w:tcBorders>
            <w:shd w:val="clear" w:color="auto" w:fill="auto"/>
            <w:noWrap/>
            <w:vAlign w:val="center"/>
          </w:tcPr>
          <w:p w14:paraId="50C3B711">
            <w:pPr>
              <w:jc w:val="center"/>
              <w:rPr>
                <w:rFonts w:ascii="宋体" w:hAnsi="宋体" w:eastAsia="宋体" w:cs="宋体"/>
                <w:color w:val="000000"/>
                <w:sz w:val="16"/>
                <w:szCs w:val="16"/>
              </w:rPr>
            </w:pPr>
          </w:p>
        </w:tc>
        <w:tc>
          <w:tcPr>
            <w:tcW w:w="494" w:type="pct"/>
            <w:vMerge w:val="continue"/>
            <w:tcBorders>
              <w:top w:val="nil"/>
              <w:left w:val="single" w:color="000000" w:sz="8" w:space="0"/>
              <w:bottom w:val="single" w:color="000000" w:sz="4" w:space="0"/>
              <w:right w:val="single" w:color="000000" w:sz="8" w:space="0"/>
            </w:tcBorders>
            <w:shd w:val="clear" w:color="auto" w:fill="auto"/>
            <w:vAlign w:val="center"/>
          </w:tcPr>
          <w:p w14:paraId="78AAF081">
            <w:pPr>
              <w:jc w:val="left"/>
              <w:rPr>
                <w:rFonts w:ascii="宋体" w:hAnsi="宋体" w:eastAsia="宋体" w:cs="宋体"/>
                <w:color w:val="000000"/>
                <w:sz w:val="16"/>
                <w:szCs w:val="16"/>
              </w:rPr>
            </w:pPr>
          </w:p>
        </w:tc>
      </w:tr>
      <w:tr w14:paraId="586FDEC5">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246B13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AC87523">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ACD484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7DDCE7D">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1D399B2">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BC80C25">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3DE4080">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24</w:t>
            </w:r>
            <w:r>
              <w:rPr>
                <w:rFonts w:ascii="仿宋_GB2312" w:hAnsi="Times New Roman" w:eastAsia="仿宋_GB2312" w:cs="仿宋_GB2312"/>
                <w:color w:val="000000"/>
                <w:kern w:val="0"/>
                <w:sz w:val="16"/>
                <w:szCs w:val="16"/>
              </w:rPr>
              <w:t>小时尿铜＞</w:t>
            </w:r>
            <w:r>
              <w:rPr>
                <w:rFonts w:ascii="Times New Roman" w:hAnsi="Times New Roman" w:eastAsia="宋体" w:cs="Times New Roman"/>
                <w:color w:val="000000"/>
                <w:kern w:val="0"/>
                <w:sz w:val="16"/>
                <w:szCs w:val="16"/>
              </w:rPr>
              <w:t>100ug</w:t>
            </w:r>
            <w:r>
              <w:rPr>
                <w:rFonts w:ascii="仿宋_GB2312" w:hAnsi="Times New Roman" w:eastAsia="仿宋_GB2312" w:cs="仿宋_GB2312"/>
                <w:color w:val="000000"/>
                <w:kern w:val="0"/>
                <w:sz w:val="16"/>
                <w:szCs w:val="16"/>
              </w:rPr>
              <w:t>；</w:t>
            </w:r>
          </w:p>
        </w:tc>
        <w:tc>
          <w:tcPr>
            <w:tcW w:w="1035" w:type="pct"/>
            <w:gridSpan w:val="3"/>
            <w:tcBorders>
              <w:top w:val="nil"/>
              <w:left w:val="single" w:color="000000" w:sz="8" w:space="0"/>
              <w:bottom w:val="nil"/>
              <w:right w:val="single" w:color="000000" w:sz="8" w:space="0"/>
            </w:tcBorders>
            <w:shd w:val="clear" w:color="auto" w:fill="auto"/>
            <w:noWrap/>
            <w:vAlign w:val="center"/>
          </w:tcPr>
          <w:p w14:paraId="6D4820DB">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01439A3">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D1B4B38">
            <w:pPr>
              <w:jc w:val="center"/>
              <w:rPr>
                <w:rFonts w:ascii="Times New Roman" w:hAnsi="Times New Roman" w:eastAsia="宋体" w:cs="Times New Roman"/>
                <w:color w:val="000000"/>
                <w:sz w:val="16"/>
                <w:szCs w:val="16"/>
              </w:rPr>
            </w:pPr>
          </w:p>
        </w:tc>
        <w:tc>
          <w:tcPr>
            <w:tcW w:w="228" w:type="pct"/>
            <w:gridSpan w:val="2"/>
            <w:vMerge w:val="continue"/>
            <w:tcBorders>
              <w:top w:val="nil"/>
              <w:left w:val="single" w:color="000000" w:sz="8" w:space="0"/>
              <w:bottom w:val="single" w:color="000000" w:sz="4" w:space="0"/>
              <w:right w:val="single" w:color="000000" w:sz="8" w:space="0"/>
            </w:tcBorders>
            <w:shd w:val="clear" w:color="auto" w:fill="auto"/>
            <w:noWrap/>
            <w:vAlign w:val="center"/>
          </w:tcPr>
          <w:p w14:paraId="58104385">
            <w:pPr>
              <w:jc w:val="cente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4" w:space="0"/>
              <w:right w:val="single" w:color="000000" w:sz="8" w:space="0"/>
            </w:tcBorders>
            <w:shd w:val="clear" w:color="auto" w:fill="auto"/>
            <w:noWrap/>
            <w:vAlign w:val="center"/>
          </w:tcPr>
          <w:p w14:paraId="353FA7CF">
            <w:pPr>
              <w:jc w:val="center"/>
              <w:rPr>
                <w:rFonts w:ascii="宋体" w:hAnsi="宋体" w:eastAsia="宋体" w:cs="宋体"/>
                <w:color w:val="000000"/>
                <w:sz w:val="16"/>
                <w:szCs w:val="16"/>
              </w:rPr>
            </w:pPr>
          </w:p>
        </w:tc>
        <w:tc>
          <w:tcPr>
            <w:tcW w:w="494" w:type="pct"/>
            <w:vMerge w:val="continue"/>
            <w:tcBorders>
              <w:top w:val="nil"/>
              <w:left w:val="single" w:color="000000" w:sz="8" w:space="0"/>
              <w:bottom w:val="single" w:color="000000" w:sz="4" w:space="0"/>
              <w:right w:val="single" w:color="000000" w:sz="8" w:space="0"/>
            </w:tcBorders>
            <w:shd w:val="clear" w:color="auto" w:fill="auto"/>
            <w:vAlign w:val="center"/>
          </w:tcPr>
          <w:p w14:paraId="2D83EA5B">
            <w:pPr>
              <w:jc w:val="left"/>
              <w:rPr>
                <w:rFonts w:ascii="宋体" w:hAnsi="宋体" w:eastAsia="宋体" w:cs="宋体"/>
                <w:color w:val="000000"/>
                <w:sz w:val="16"/>
                <w:szCs w:val="16"/>
              </w:rPr>
            </w:pPr>
          </w:p>
        </w:tc>
      </w:tr>
      <w:tr w14:paraId="73D9442A">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AD3FC7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C007103">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E7E814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9AB00B9">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530E42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BADDE9E">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B6DE28F">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w:t>
            </w:r>
            <w:r>
              <w:rPr>
                <w:rFonts w:ascii="仿宋_GB2312" w:hAnsi="Times New Roman" w:eastAsia="仿宋_GB2312" w:cs="仿宋_GB2312"/>
                <w:color w:val="000000"/>
                <w:kern w:val="0"/>
                <w:sz w:val="16"/>
                <w:szCs w:val="16"/>
              </w:rPr>
              <w:t>.肝铜含量＞</w:t>
            </w:r>
            <w:r>
              <w:rPr>
                <w:rFonts w:ascii="Times New Roman" w:hAnsi="Times New Roman" w:eastAsia="宋体" w:cs="Times New Roman"/>
                <w:color w:val="000000"/>
                <w:kern w:val="0"/>
                <w:sz w:val="16"/>
                <w:szCs w:val="16"/>
              </w:rPr>
              <w:t>250ug/g</w:t>
            </w:r>
            <w:r>
              <w:rPr>
                <w:rFonts w:ascii="仿宋_GB2312" w:hAnsi="Times New Roman" w:eastAsia="仿宋_GB2312" w:cs="仿宋_GB2312"/>
                <w:color w:val="000000"/>
                <w:kern w:val="0"/>
                <w:sz w:val="16"/>
                <w:szCs w:val="16"/>
              </w:rPr>
              <w:t>（肝干重）。</w:t>
            </w:r>
          </w:p>
        </w:tc>
        <w:tc>
          <w:tcPr>
            <w:tcW w:w="1035" w:type="pct"/>
            <w:gridSpan w:val="3"/>
            <w:tcBorders>
              <w:top w:val="nil"/>
              <w:left w:val="single" w:color="000000" w:sz="8" w:space="0"/>
              <w:bottom w:val="nil"/>
              <w:right w:val="single" w:color="000000" w:sz="8" w:space="0"/>
            </w:tcBorders>
            <w:shd w:val="clear" w:color="auto" w:fill="auto"/>
            <w:noWrap/>
            <w:vAlign w:val="center"/>
          </w:tcPr>
          <w:p w14:paraId="1E0E9D80">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CA8DE5A">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A7CBC67">
            <w:pPr>
              <w:jc w:val="center"/>
              <w:rPr>
                <w:rFonts w:ascii="Times New Roman" w:hAnsi="Times New Roman" w:eastAsia="宋体" w:cs="Times New Roman"/>
                <w:color w:val="000000"/>
                <w:sz w:val="16"/>
                <w:szCs w:val="16"/>
              </w:rPr>
            </w:pPr>
          </w:p>
        </w:tc>
        <w:tc>
          <w:tcPr>
            <w:tcW w:w="228" w:type="pct"/>
            <w:gridSpan w:val="2"/>
            <w:vMerge w:val="continue"/>
            <w:tcBorders>
              <w:top w:val="nil"/>
              <w:left w:val="single" w:color="000000" w:sz="8" w:space="0"/>
              <w:bottom w:val="single" w:color="000000" w:sz="4" w:space="0"/>
              <w:right w:val="single" w:color="000000" w:sz="8" w:space="0"/>
            </w:tcBorders>
            <w:shd w:val="clear" w:color="auto" w:fill="auto"/>
            <w:noWrap/>
            <w:vAlign w:val="center"/>
          </w:tcPr>
          <w:p w14:paraId="3854CA43">
            <w:pPr>
              <w:jc w:val="cente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4" w:space="0"/>
              <w:right w:val="single" w:color="000000" w:sz="8" w:space="0"/>
            </w:tcBorders>
            <w:shd w:val="clear" w:color="auto" w:fill="auto"/>
            <w:noWrap/>
            <w:vAlign w:val="center"/>
          </w:tcPr>
          <w:p w14:paraId="73DF616D">
            <w:pPr>
              <w:jc w:val="center"/>
              <w:rPr>
                <w:rFonts w:ascii="宋体" w:hAnsi="宋体" w:eastAsia="宋体" w:cs="宋体"/>
                <w:color w:val="000000"/>
                <w:sz w:val="16"/>
                <w:szCs w:val="16"/>
              </w:rPr>
            </w:pPr>
          </w:p>
        </w:tc>
        <w:tc>
          <w:tcPr>
            <w:tcW w:w="494" w:type="pct"/>
            <w:vMerge w:val="continue"/>
            <w:tcBorders>
              <w:top w:val="nil"/>
              <w:left w:val="single" w:color="000000" w:sz="8" w:space="0"/>
              <w:bottom w:val="single" w:color="000000" w:sz="4" w:space="0"/>
              <w:right w:val="single" w:color="000000" w:sz="8" w:space="0"/>
            </w:tcBorders>
            <w:shd w:val="clear" w:color="auto" w:fill="auto"/>
            <w:vAlign w:val="center"/>
          </w:tcPr>
          <w:p w14:paraId="191C5068">
            <w:pPr>
              <w:jc w:val="left"/>
              <w:rPr>
                <w:rFonts w:ascii="宋体" w:hAnsi="宋体" w:eastAsia="宋体" w:cs="宋体"/>
                <w:color w:val="000000"/>
                <w:sz w:val="16"/>
                <w:szCs w:val="16"/>
              </w:rPr>
            </w:pPr>
          </w:p>
        </w:tc>
      </w:tr>
      <w:tr w14:paraId="4D88F9DC">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F229B9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BE5DD1">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0B8C30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08EF353">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DF01C65">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65732E8">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2DE1BD58">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患者符合上述条件中第</w:t>
            </w:r>
            <w:r>
              <w:rPr>
                <w:rFonts w:ascii="Times New Roman" w:hAnsi="Times New Roman" w:eastAsia="仿宋_GB2312" w:cs="Times New Roman"/>
                <w:color w:val="000000"/>
                <w:kern w:val="0"/>
                <w:sz w:val="16"/>
                <w:szCs w:val="16"/>
              </w:rPr>
              <w:t>1</w:t>
            </w:r>
            <w:r>
              <w:rPr>
                <w:rFonts w:ascii="仿宋_GB2312" w:hAnsi="宋体" w:eastAsia="仿宋_GB2312" w:cs="仿宋_GB2312"/>
                <w:color w:val="000000"/>
                <w:kern w:val="0"/>
                <w:sz w:val="16"/>
                <w:szCs w:val="16"/>
              </w:rPr>
              <w:t>条及</w:t>
            </w:r>
            <w:r>
              <w:rPr>
                <w:rFonts w:ascii="Times New Roman" w:hAnsi="Times New Roman" w:eastAsia="仿宋_GB2312" w:cs="Times New Roman"/>
                <w:color w:val="000000"/>
                <w:kern w:val="0"/>
                <w:sz w:val="16"/>
                <w:szCs w:val="16"/>
              </w:rPr>
              <w:t>2</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3</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4</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5</w:t>
            </w:r>
            <w:r>
              <w:rPr>
                <w:rFonts w:ascii="仿宋_GB2312" w:hAnsi="宋体" w:eastAsia="仿宋_GB2312" w:cs="仿宋_GB2312"/>
                <w:color w:val="000000"/>
                <w:kern w:val="0"/>
                <w:sz w:val="16"/>
                <w:szCs w:val="16"/>
              </w:rPr>
              <w:t>条中至少</w:t>
            </w:r>
            <w:r>
              <w:rPr>
                <w:rFonts w:ascii="Times New Roman" w:hAnsi="Times New Roman" w:eastAsia="仿宋_GB2312" w:cs="Times New Roman"/>
                <w:color w:val="000000"/>
                <w:kern w:val="0"/>
                <w:sz w:val="16"/>
                <w:szCs w:val="16"/>
              </w:rPr>
              <w:t>1</w:t>
            </w:r>
            <w:r>
              <w:rPr>
                <w:rFonts w:ascii="仿宋_GB2312" w:hAnsi="宋体" w:eastAsia="仿宋_GB2312" w:cs="仿宋_GB2312"/>
                <w:color w:val="000000"/>
                <w:kern w:val="0"/>
                <w:sz w:val="16"/>
                <w:szCs w:val="16"/>
              </w:rPr>
              <w:t>条可诊断。</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7305DBEB">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DBF7F72">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5021FDD">
            <w:pPr>
              <w:jc w:val="center"/>
              <w:rPr>
                <w:rFonts w:ascii="Times New Roman" w:hAnsi="Times New Roman" w:eastAsia="宋体" w:cs="Times New Roman"/>
                <w:color w:val="000000"/>
                <w:sz w:val="16"/>
                <w:szCs w:val="16"/>
              </w:rPr>
            </w:pPr>
          </w:p>
        </w:tc>
        <w:tc>
          <w:tcPr>
            <w:tcW w:w="228" w:type="pct"/>
            <w:gridSpan w:val="2"/>
            <w:vMerge w:val="continue"/>
            <w:tcBorders>
              <w:top w:val="nil"/>
              <w:left w:val="single" w:color="000000" w:sz="8" w:space="0"/>
              <w:bottom w:val="single" w:color="000000" w:sz="4" w:space="0"/>
              <w:right w:val="single" w:color="000000" w:sz="8" w:space="0"/>
            </w:tcBorders>
            <w:shd w:val="clear" w:color="auto" w:fill="auto"/>
            <w:noWrap/>
            <w:vAlign w:val="center"/>
          </w:tcPr>
          <w:p w14:paraId="69C249D0">
            <w:pPr>
              <w:jc w:val="center"/>
              <w:rPr>
                <w:rFonts w:ascii="宋体" w:hAnsi="宋体" w:eastAsia="宋体" w:cs="宋体"/>
                <w:color w:val="000000"/>
                <w:sz w:val="16"/>
                <w:szCs w:val="16"/>
              </w:rPr>
            </w:pPr>
          </w:p>
        </w:tc>
        <w:tc>
          <w:tcPr>
            <w:tcW w:w="228" w:type="pct"/>
            <w:gridSpan w:val="2"/>
            <w:vMerge w:val="continue"/>
            <w:tcBorders>
              <w:top w:val="nil"/>
              <w:left w:val="single" w:color="000000" w:sz="8" w:space="0"/>
              <w:bottom w:val="single" w:color="000000" w:sz="4" w:space="0"/>
              <w:right w:val="single" w:color="000000" w:sz="8" w:space="0"/>
            </w:tcBorders>
            <w:shd w:val="clear" w:color="auto" w:fill="auto"/>
            <w:noWrap/>
            <w:vAlign w:val="center"/>
          </w:tcPr>
          <w:p w14:paraId="26E4B68E">
            <w:pPr>
              <w:jc w:val="center"/>
              <w:rPr>
                <w:rFonts w:ascii="宋体" w:hAnsi="宋体" w:eastAsia="宋体" w:cs="宋体"/>
                <w:color w:val="000000"/>
                <w:sz w:val="16"/>
                <w:szCs w:val="16"/>
              </w:rPr>
            </w:pPr>
          </w:p>
        </w:tc>
        <w:tc>
          <w:tcPr>
            <w:tcW w:w="494" w:type="pct"/>
            <w:vMerge w:val="continue"/>
            <w:tcBorders>
              <w:top w:val="nil"/>
              <w:left w:val="single" w:color="000000" w:sz="8" w:space="0"/>
              <w:bottom w:val="single" w:color="000000" w:sz="4" w:space="0"/>
              <w:right w:val="single" w:color="000000" w:sz="8" w:space="0"/>
            </w:tcBorders>
            <w:shd w:val="clear" w:color="auto" w:fill="auto"/>
            <w:vAlign w:val="center"/>
          </w:tcPr>
          <w:p w14:paraId="1F60F20F">
            <w:pPr>
              <w:jc w:val="left"/>
              <w:rPr>
                <w:rFonts w:ascii="宋体" w:hAnsi="宋体" w:eastAsia="宋体" w:cs="宋体"/>
                <w:color w:val="000000"/>
                <w:sz w:val="16"/>
                <w:szCs w:val="16"/>
              </w:rPr>
            </w:pPr>
          </w:p>
        </w:tc>
      </w:tr>
      <w:tr w14:paraId="07C3518A">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16A440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36</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5EFCEB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M08202</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375A40D3">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普拉德</w:t>
            </w:r>
            <w:r>
              <w:rPr>
                <w:rFonts w:ascii="Times New Roman" w:hAnsi="Times New Roman" w:eastAsia="仿宋_GB2312" w:cs="Times New Roman"/>
                <w:color w:val="000000"/>
                <w:kern w:val="0"/>
                <w:sz w:val="16"/>
                <w:szCs w:val="16"/>
              </w:rPr>
              <w:t>-</w:t>
            </w:r>
            <w:r>
              <w:rPr>
                <w:rFonts w:ascii="仿宋_GB2312" w:hAnsi="宋体" w:eastAsia="仿宋_GB2312" w:cs="仿宋_GB2312"/>
                <w:color w:val="000000"/>
                <w:kern w:val="0"/>
                <w:sz w:val="16"/>
                <w:szCs w:val="16"/>
              </w:rPr>
              <w:t>威利综合征</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707273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2E0D3DF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576B5C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18EC3C27">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同时满足下列条件：</w:t>
            </w:r>
          </w:p>
        </w:tc>
        <w:tc>
          <w:tcPr>
            <w:tcW w:w="1035" w:type="pct"/>
            <w:gridSpan w:val="3"/>
            <w:tcBorders>
              <w:top w:val="nil"/>
              <w:left w:val="single" w:color="000000" w:sz="8" w:space="0"/>
              <w:bottom w:val="nil"/>
              <w:right w:val="single" w:color="000000" w:sz="8" w:space="0"/>
            </w:tcBorders>
            <w:shd w:val="clear" w:color="auto" w:fill="auto"/>
            <w:vAlign w:val="center"/>
          </w:tcPr>
          <w:p w14:paraId="544DD51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25CB65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1DA42BF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6E42EB4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796C7C3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5910785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王洪高、杨小兰、岳小蓉、田小平</w:t>
            </w:r>
          </w:p>
        </w:tc>
      </w:tr>
      <w:tr w14:paraId="4893779B">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47709E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DEF94C7">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9C34452">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FCE2741">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D84E9B6">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7D96615">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4969DFA7">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.出现肌张力低下、肥胖、普拉德</w:t>
            </w:r>
            <w:r>
              <w:rPr>
                <w:rFonts w:ascii="Times New Roman" w:hAnsi="Times New Roman" w:eastAsia="宋体" w:cs="Times New Roman"/>
                <w:color w:val="000000"/>
                <w:kern w:val="0"/>
                <w:sz w:val="16"/>
                <w:szCs w:val="16"/>
              </w:rPr>
              <w:t>-</w:t>
            </w:r>
            <w:r>
              <w:rPr>
                <w:rFonts w:ascii="仿宋_GB2312" w:hAnsi="Times New Roman" w:eastAsia="仿宋_GB2312" w:cs="仿宋_GB2312"/>
                <w:color w:val="000000"/>
                <w:kern w:val="0"/>
                <w:sz w:val="16"/>
                <w:szCs w:val="16"/>
              </w:rPr>
              <w:t>威利综合征特征面容、性腺发育不全、发育迟缓、智力障碍等临床表现；</w:t>
            </w:r>
          </w:p>
        </w:tc>
        <w:tc>
          <w:tcPr>
            <w:tcW w:w="1035" w:type="pct"/>
            <w:gridSpan w:val="3"/>
            <w:tcBorders>
              <w:top w:val="nil"/>
              <w:left w:val="single" w:color="000000" w:sz="8" w:space="0"/>
              <w:bottom w:val="nil"/>
              <w:right w:val="single" w:color="000000" w:sz="8" w:space="0"/>
            </w:tcBorders>
            <w:shd w:val="clear" w:color="auto" w:fill="auto"/>
            <w:vAlign w:val="center"/>
          </w:tcPr>
          <w:p w14:paraId="6E18464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.符合认定标准的病史资料和分子遗传学检查报告。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193CA50">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0D81AB29">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6059316">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B141C09">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40F5410">
            <w:pPr>
              <w:jc w:val="left"/>
              <w:rPr>
                <w:rFonts w:ascii="宋体" w:hAnsi="宋体" w:eastAsia="宋体" w:cs="宋体"/>
                <w:color w:val="000000"/>
                <w:sz w:val="16"/>
                <w:szCs w:val="16"/>
              </w:rPr>
            </w:pPr>
          </w:p>
        </w:tc>
      </w:tr>
      <w:tr w14:paraId="097A1386">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EA812D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E722334">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EFBFBFD">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42FD83">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2997833">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80EB523">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5CE05D5A">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.分子遗传学检查示父源染色体</w:t>
            </w:r>
            <w:r>
              <w:rPr>
                <w:rFonts w:ascii="Times New Roman" w:hAnsi="Times New Roman" w:eastAsia="宋体" w:cs="Times New Roman"/>
                <w:color w:val="000000"/>
                <w:kern w:val="0"/>
                <w:sz w:val="16"/>
                <w:szCs w:val="16"/>
              </w:rPr>
              <w:t>15q11</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2-q13</w:t>
            </w:r>
            <w:r>
              <w:rPr>
                <w:rFonts w:ascii="仿宋_GB2312" w:hAnsi="Times New Roman" w:eastAsia="仿宋_GB2312" w:cs="仿宋_GB2312"/>
                <w:color w:val="000000"/>
                <w:kern w:val="0"/>
                <w:sz w:val="16"/>
                <w:szCs w:val="16"/>
              </w:rPr>
              <w:t>片段缺失或母源单亲二倍体（</w:t>
            </w:r>
            <w:r>
              <w:rPr>
                <w:rFonts w:ascii="Times New Roman" w:hAnsi="Times New Roman" w:eastAsia="宋体" w:cs="Times New Roman"/>
                <w:color w:val="000000"/>
                <w:kern w:val="0"/>
                <w:sz w:val="16"/>
                <w:szCs w:val="16"/>
              </w:rPr>
              <w:t>UPD</w:t>
            </w:r>
            <w:r>
              <w:rPr>
                <w:rFonts w:ascii="仿宋_GB2312" w:hAnsi="Times New Roman" w:eastAsia="仿宋_GB2312" w:cs="仿宋_GB2312"/>
                <w:color w:val="000000"/>
                <w:kern w:val="0"/>
                <w:sz w:val="16"/>
                <w:szCs w:val="16"/>
              </w:rPr>
              <w:t>）或印记中心缺陷。</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446079D6">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A2A69BB">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620F9464">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748DDAD">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A2AB97D">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0C7D9A6">
            <w:pPr>
              <w:jc w:val="left"/>
              <w:rPr>
                <w:rFonts w:ascii="宋体" w:hAnsi="宋体" w:eastAsia="宋体" w:cs="宋体"/>
                <w:color w:val="000000"/>
                <w:sz w:val="16"/>
                <w:szCs w:val="16"/>
              </w:rPr>
            </w:pPr>
          </w:p>
        </w:tc>
      </w:tr>
      <w:tr w14:paraId="4A75214A">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9693AE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37</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BDFE31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M01902</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16DE676F">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原发性生长激素缺乏症（儿童生长激素缺乏症）</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1A3AE1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3837909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00DB95A8">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4CC7A96A">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患者同时满足以下</w:t>
            </w:r>
            <w:r>
              <w:rPr>
                <w:rFonts w:ascii="Times New Roman" w:hAnsi="Times New Roman" w:eastAsia="仿宋_GB2312" w:cs="Times New Roman"/>
                <w:color w:val="000000"/>
                <w:kern w:val="0"/>
                <w:sz w:val="16"/>
                <w:szCs w:val="16"/>
              </w:rPr>
              <w:t>9</w:t>
            </w:r>
            <w:r>
              <w:rPr>
                <w:rFonts w:ascii="仿宋_GB2312" w:hAnsi="宋体" w:eastAsia="仿宋_GB2312" w:cs="仿宋_GB2312"/>
                <w:color w:val="000000"/>
                <w:kern w:val="0"/>
                <w:sz w:val="16"/>
                <w:szCs w:val="16"/>
              </w:rPr>
              <w:t>项：</w:t>
            </w:r>
          </w:p>
        </w:tc>
        <w:tc>
          <w:tcPr>
            <w:tcW w:w="1035" w:type="pct"/>
            <w:gridSpan w:val="3"/>
            <w:tcBorders>
              <w:top w:val="nil"/>
              <w:left w:val="single" w:color="000000" w:sz="8" w:space="0"/>
              <w:bottom w:val="nil"/>
              <w:right w:val="single" w:color="000000" w:sz="8" w:space="0"/>
            </w:tcBorders>
            <w:shd w:val="clear" w:color="auto" w:fill="auto"/>
            <w:vAlign w:val="center"/>
          </w:tcPr>
          <w:p w14:paraId="632B7B9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A30CBD1">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0D665CC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094F0F1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5B5691E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531FBA5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王洪高、杨小兰、岳小蓉、田小平</w:t>
            </w:r>
          </w:p>
        </w:tc>
      </w:tr>
      <w:tr w14:paraId="489CC8A5">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E78581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4A7CA6">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B3E88B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2A64FC6">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448C1F3">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A614E03">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159F7170">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.年龄</w:t>
            </w:r>
            <w:r>
              <w:rPr>
                <w:rFonts w:ascii="Times New Roman" w:hAnsi="Times New Roman" w:eastAsia="宋体" w:cs="Times New Roman"/>
                <w:color w:val="000000"/>
                <w:kern w:val="0"/>
                <w:sz w:val="16"/>
                <w:szCs w:val="16"/>
              </w:rPr>
              <w:t>≤18</w:t>
            </w:r>
            <w:r>
              <w:rPr>
                <w:rFonts w:ascii="仿宋_GB2312" w:hAnsi="Times New Roman" w:eastAsia="仿宋_GB2312" w:cs="仿宋_GB2312"/>
                <w:color w:val="000000"/>
                <w:kern w:val="0"/>
                <w:sz w:val="16"/>
                <w:szCs w:val="16"/>
              </w:rPr>
              <w:t>岁；</w:t>
            </w:r>
          </w:p>
        </w:tc>
        <w:tc>
          <w:tcPr>
            <w:tcW w:w="1035" w:type="pct"/>
            <w:gridSpan w:val="3"/>
            <w:tcBorders>
              <w:top w:val="nil"/>
              <w:left w:val="single" w:color="000000" w:sz="8" w:space="0"/>
              <w:bottom w:val="nil"/>
              <w:right w:val="single" w:color="000000" w:sz="8" w:space="0"/>
            </w:tcBorders>
            <w:shd w:val="clear" w:color="auto" w:fill="auto"/>
            <w:vAlign w:val="center"/>
          </w:tcPr>
          <w:p w14:paraId="637BF6A7">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.符合认定标准的检查、检验报告。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EB8B53">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7BC7D036">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17ECDD1">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3DB3A30">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CA39FE7">
            <w:pPr>
              <w:jc w:val="left"/>
              <w:rPr>
                <w:rFonts w:ascii="宋体" w:hAnsi="宋体" w:eastAsia="宋体" w:cs="宋体"/>
                <w:color w:val="000000"/>
                <w:sz w:val="16"/>
                <w:szCs w:val="16"/>
              </w:rPr>
            </w:pPr>
          </w:p>
        </w:tc>
      </w:tr>
      <w:tr w14:paraId="661FCE70">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784046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185DFB2">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41517F7">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0F3D99E">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9BCFE07">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C7F50C2">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31A92C9F">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.身高落后于同年龄、同性别正常健康儿童身高的第三百分位数或</w:t>
            </w: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个标准差（</w:t>
            </w:r>
            <w:r>
              <w:rPr>
                <w:rFonts w:ascii="Times New Roman" w:hAnsi="Times New Roman" w:eastAsia="宋体" w:cs="Times New Roman"/>
                <w:color w:val="000000"/>
                <w:kern w:val="0"/>
                <w:sz w:val="16"/>
                <w:szCs w:val="16"/>
              </w:rPr>
              <w:t>-2SD</w:t>
            </w:r>
            <w:r>
              <w:rPr>
                <w:rFonts w:ascii="仿宋_GB2312" w:hAnsi="Times New Roman" w:eastAsia="仿宋_GB2312" w:cs="仿宋_GB2312"/>
                <w:color w:val="000000"/>
                <w:kern w:val="0"/>
                <w:sz w:val="16"/>
                <w:szCs w:val="16"/>
              </w:rPr>
              <w:t>）以下；</w:t>
            </w:r>
          </w:p>
        </w:tc>
        <w:tc>
          <w:tcPr>
            <w:tcW w:w="1035" w:type="pct"/>
            <w:gridSpan w:val="3"/>
            <w:tcBorders>
              <w:top w:val="nil"/>
              <w:left w:val="single" w:color="000000" w:sz="8" w:space="0"/>
              <w:bottom w:val="nil"/>
              <w:right w:val="single" w:color="000000" w:sz="8" w:space="0"/>
            </w:tcBorders>
            <w:shd w:val="clear" w:color="auto" w:fill="auto"/>
            <w:noWrap/>
            <w:vAlign w:val="center"/>
          </w:tcPr>
          <w:p w14:paraId="1F757453">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7F5DD8A">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75FED039">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EDE7CA7">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097A37D">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9CD52E4">
            <w:pPr>
              <w:jc w:val="left"/>
              <w:rPr>
                <w:rFonts w:ascii="宋体" w:hAnsi="宋体" w:eastAsia="宋体" w:cs="宋体"/>
                <w:color w:val="000000"/>
                <w:sz w:val="16"/>
                <w:szCs w:val="16"/>
              </w:rPr>
            </w:pPr>
          </w:p>
        </w:tc>
      </w:tr>
      <w:tr w14:paraId="140FF582">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7F2E27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0FA0E1F">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4DC6513">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5C04F6">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995E955">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6B37BF3">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5E0193F">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.年生长速率＜</w:t>
            </w:r>
            <w:r>
              <w:rPr>
                <w:rFonts w:ascii="Times New Roman" w:hAnsi="Times New Roman" w:eastAsia="宋体" w:cs="Times New Roman"/>
                <w:color w:val="000000"/>
                <w:kern w:val="0"/>
                <w:sz w:val="16"/>
                <w:szCs w:val="16"/>
              </w:rPr>
              <w:t>7cm/</w:t>
            </w:r>
            <w:r>
              <w:rPr>
                <w:rFonts w:ascii="仿宋_GB2312" w:hAnsi="Times New Roman" w:eastAsia="仿宋_GB2312" w:cs="仿宋_GB2312"/>
                <w:color w:val="000000"/>
                <w:kern w:val="0"/>
                <w:sz w:val="16"/>
                <w:szCs w:val="16"/>
              </w:rPr>
              <w:t>年（</w:t>
            </w: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岁以下）；＜</w:t>
            </w:r>
            <w:r>
              <w:rPr>
                <w:rFonts w:ascii="Times New Roman" w:hAnsi="Times New Roman" w:eastAsia="宋体" w:cs="Times New Roman"/>
                <w:color w:val="000000"/>
                <w:kern w:val="0"/>
                <w:sz w:val="16"/>
                <w:szCs w:val="16"/>
              </w:rPr>
              <w:t>5cm/</w:t>
            </w:r>
            <w:r>
              <w:rPr>
                <w:rFonts w:ascii="仿宋_GB2312" w:hAnsi="Times New Roman" w:eastAsia="仿宋_GB2312" w:cs="仿宋_GB2312"/>
                <w:color w:val="000000"/>
                <w:kern w:val="0"/>
                <w:sz w:val="16"/>
                <w:szCs w:val="16"/>
              </w:rPr>
              <w:t>年（</w:t>
            </w: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岁</w:t>
            </w:r>
            <w:r>
              <w:rPr>
                <w:rFonts w:ascii="Times New Roman" w:hAnsi="Times New Roman" w:eastAsia="宋体" w:cs="Times New Roman"/>
                <w:color w:val="000000"/>
                <w:kern w:val="0"/>
                <w:sz w:val="16"/>
                <w:szCs w:val="16"/>
              </w:rPr>
              <w:t>—</w:t>
            </w:r>
            <w:r>
              <w:rPr>
                <w:rFonts w:ascii="仿宋_GB2312" w:hAnsi="Times New Roman" w:eastAsia="仿宋_GB2312" w:cs="仿宋_GB2312"/>
                <w:color w:val="000000"/>
                <w:kern w:val="0"/>
                <w:sz w:val="16"/>
                <w:szCs w:val="16"/>
              </w:rPr>
              <w:t>青春期前）；＜</w:t>
            </w:r>
            <w:r>
              <w:rPr>
                <w:rFonts w:ascii="Times New Roman" w:hAnsi="Times New Roman" w:eastAsia="宋体" w:cs="Times New Roman"/>
                <w:color w:val="000000"/>
                <w:kern w:val="0"/>
                <w:sz w:val="16"/>
                <w:szCs w:val="16"/>
              </w:rPr>
              <w:t>6cm/</w:t>
            </w:r>
            <w:r>
              <w:rPr>
                <w:rFonts w:ascii="仿宋_GB2312" w:hAnsi="Times New Roman" w:eastAsia="仿宋_GB2312" w:cs="仿宋_GB2312"/>
                <w:color w:val="000000"/>
                <w:kern w:val="0"/>
                <w:sz w:val="16"/>
                <w:szCs w:val="16"/>
              </w:rPr>
              <w:t>年（青春期）；</w:t>
            </w:r>
          </w:p>
        </w:tc>
        <w:tc>
          <w:tcPr>
            <w:tcW w:w="1035" w:type="pct"/>
            <w:gridSpan w:val="3"/>
            <w:tcBorders>
              <w:top w:val="nil"/>
              <w:left w:val="single" w:color="000000" w:sz="8" w:space="0"/>
              <w:bottom w:val="nil"/>
              <w:right w:val="single" w:color="000000" w:sz="8" w:space="0"/>
            </w:tcBorders>
            <w:shd w:val="clear" w:color="auto" w:fill="auto"/>
            <w:noWrap/>
            <w:vAlign w:val="center"/>
          </w:tcPr>
          <w:p w14:paraId="4ECC1477">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BB83D95">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D6ED0E5">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673C6DE">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B452076">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281EC6E">
            <w:pPr>
              <w:jc w:val="left"/>
              <w:rPr>
                <w:rFonts w:ascii="宋体" w:hAnsi="宋体" w:eastAsia="宋体" w:cs="宋体"/>
                <w:color w:val="000000"/>
                <w:sz w:val="16"/>
                <w:szCs w:val="16"/>
              </w:rPr>
            </w:pPr>
          </w:p>
        </w:tc>
      </w:tr>
      <w:tr w14:paraId="1C7C44DC">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4AB4CD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9DCBF9">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925EF3E">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8E78E70">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EF099E0">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99D9D7C">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A63E3E5">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w:t>
            </w:r>
            <w:r>
              <w:rPr>
                <w:rFonts w:ascii="仿宋_GB2312" w:hAnsi="Times New Roman" w:eastAsia="仿宋_GB2312" w:cs="仿宋_GB2312"/>
                <w:color w:val="000000"/>
                <w:kern w:val="0"/>
                <w:sz w:val="16"/>
                <w:szCs w:val="16"/>
              </w:rPr>
              <w:t>.匀称性矮小，面容幼稚；</w:t>
            </w:r>
          </w:p>
        </w:tc>
        <w:tc>
          <w:tcPr>
            <w:tcW w:w="1035" w:type="pct"/>
            <w:gridSpan w:val="3"/>
            <w:tcBorders>
              <w:top w:val="nil"/>
              <w:left w:val="single" w:color="000000" w:sz="8" w:space="0"/>
              <w:bottom w:val="nil"/>
              <w:right w:val="single" w:color="000000" w:sz="8" w:space="0"/>
            </w:tcBorders>
            <w:shd w:val="clear" w:color="auto" w:fill="auto"/>
            <w:noWrap/>
            <w:vAlign w:val="center"/>
          </w:tcPr>
          <w:p w14:paraId="0B189339">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CA4188E">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E58502D">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FCC7CF6">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4172BB7">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E017327">
            <w:pPr>
              <w:jc w:val="left"/>
              <w:rPr>
                <w:rFonts w:ascii="宋体" w:hAnsi="宋体" w:eastAsia="宋体" w:cs="宋体"/>
                <w:color w:val="000000"/>
                <w:sz w:val="16"/>
                <w:szCs w:val="16"/>
              </w:rPr>
            </w:pPr>
          </w:p>
        </w:tc>
      </w:tr>
      <w:tr w14:paraId="019B9B71">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91CF93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8A45B0">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1C14E7D">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7E43157">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762841E">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78FF402">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4F1890AE">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w:t>
            </w:r>
            <w:r>
              <w:rPr>
                <w:rFonts w:ascii="仿宋_GB2312" w:hAnsi="Times New Roman" w:eastAsia="仿宋_GB2312" w:cs="仿宋_GB2312"/>
                <w:color w:val="000000"/>
                <w:kern w:val="0"/>
                <w:sz w:val="16"/>
                <w:szCs w:val="16"/>
              </w:rPr>
              <w:t>.骨龄落后于实际年龄</w:t>
            </w: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年以上；</w:t>
            </w:r>
          </w:p>
        </w:tc>
        <w:tc>
          <w:tcPr>
            <w:tcW w:w="1035" w:type="pct"/>
            <w:gridSpan w:val="3"/>
            <w:tcBorders>
              <w:top w:val="nil"/>
              <w:left w:val="single" w:color="000000" w:sz="8" w:space="0"/>
              <w:bottom w:val="nil"/>
              <w:right w:val="single" w:color="000000" w:sz="8" w:space="0"/>
            </w:tcBorders>
            <w:shd w:val="clear" w:color="auto" w:fill="auto"/>
            <w:noWrap/>
            <w:vAlign w:val="center"/>
          </w:tcPr>
          <w:p w14:paraId="488E0753">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6E2DF8">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F8C82D0">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F89B2A7">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1296F0A">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AC3E947">
            <w:pPr>
              <w:jc w:val="left"/>
              <w:rPr>
                <w:rFonts w:ascii="宋体" w:hAnsi="宋体" w:eastAsia="宋体" w:cs="宋体"/>
                <w:color w:val="000000"/>
                <w:sz w:val="16"/>
                <w:szCs w:val="16"/>
              </w:rPr>
            </w:pPr>
          </w:p>
        </w:tc>
      </w:tr>
      <w:tr w14:paraId="07EAD7CB">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D1B855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EFEFF91">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35D53A4">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AFACE97">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582C526">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502BF11">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7E283385">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6</w:t>
            </w:r>
            <w:r>
              <w:rPr>
                <w:rFonts w:ascii="仿宋_GB2312" w:hAnsi="Times New Roman" w:eastAsia="仿宋_GB2312" w:cs="仿宋_GB2312"/>
                <w:color w:val="000000"/>
                <w:kern w:val="0"/>
                <w:sz w:val="16"/>
                <w:szCs w:val="16"/>
              </w:rPr>
              <w:t>.两项生长激素（</w:t>
            </w:r>
            <w:r>
              <w:rPr>
                <w:rFonts w:ascii="Times New Roman" w:hAnsi="Times New Roman" w:eastAsia="宋体" w:cs="Times New Roman"/>
                <w:color w:val="000000"/>
                <w:kern w:val="0"/>
                <w:sz w:val="16"/>
                <w:szCs w:val="16"/>
              </w:rPr>
              <w:t>GH</w:t>
            </w:r>
            <w:r>
              <w:rPr>
                <w:rFonts w:ascii="仿宋_GB2312" w:hAnsi="Times New Roman" w:eastAsia="仿宋_GB2312" w:cs="仿宋_GB2312"/>
                <w:color w:val="000000"/>
                <w:kern w:val="0"/>
                <w:sz w:val="16"/>
                <w:szCs w:val="16"/>
              </w:rPr>
              <w:t>）药物激发试验</w:t>
            </w:r>
            <w:r>
              <w:rPr>
                <w:rFonts w:ascii="Times New Roman" w:hAnsi="Times New Roman" w:eastAsia="宋体" w:cs="Times New Roman"/>
                <w:color w:val="000000"/>
                <w:kern w:val="0"/>
                <w:sz w:val="16"/>
                <w:szCs w:val="16"/>
              </w:rPr>
              <w:t>GH</w:t>
            </w:r>
            <w:r>
              <w:rPr>
                <w:rFonts w:ascii="仿宋_GB2312" w:hAnsi="Times New Roman" w:eastAsia="仿宋_GB2312" w:cs="仿宋_GB2312"/>
                <w:color w:val="000000"/>
                <w:kern w:val="0"/>
                <w:sz w:val="16"/>
                <w:szCs w:val="16"/>
              </w:rPr>
              <w:t>峰值均＜</w:t>
            </w:r>
            <w:r>
              <w:rPr>
                <w:rFonts w:ascii="Times New Roman" w:hAnsi="Times New Roman" w:eastAsia="宋体" w:cs="Times New Roman"/>
                <w:color w:val="000000"/>
                <w:kern w:val="0"/>
                <w:sz w:val="16"/>
                <w:szCs w:val="16"/>
              </w:rPr>
              <w:t>5ug/L</w:t>
            </w:r>
            <w:r>
              <w:rPr>
                <w:rFonts w:ascii="仿宋_GB2312" w:hAnsi="Times New Roman" w:eastAsia="仿宋_GB2312" w:cs="仿宋_GB2312"/>
                <w:color w:val="000000"/>
                <w:kern w:val="0"/>
                <w:sz w:val="16"/>
                <w:szCs w:val="16"/>
              </w:rPr>
              <w:t>；</w:t>
            </w:r>
          </w:p>
        </w:tc>
        <w:tc>
          <w:tcPr>
            <w:tcW w:w="1035" w:type="pct"/>
            <w:gridSpan w:val="3"/>
            <w:tcBorders>
              <w:top w:val="nil"/>
              <w:left w:val="single" w:color="000000" w:sz="8" w:space="0"/>
              <w:bottom w:val="nil"/>
              <w:right w:val="single" w:color="000000" w:sz="8" w:space="0"/>
            </w:tcBorders>
            <w:shd w:val="clear" w:color="auto" w:fill="auto"/>
            <w:noWrap/>
            <w:vAlign w:val="center"/>
          </w:tcPr>
          <w:p w14:paraId="32FEAD94">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766A5FF">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0C44BDDB">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D45DDEA">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E3D33BD">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50C6F2F">
            <w:pPr>
              <w:jc w:val="left"/>
              <w:rPr>
                <w:rFonts w:ascii="宋体" w:hAnsi="宋体" w:eastAsia="宋体" w:cs="宋体"/>
                <w:color w:val="000000"/>
                <w:sz w:val="16"/>
                <w:szCs w:val="16"/>
              </w:rPr>
            </w:pPr>
          </w:p>
        </w:tc>
      </w:tr>
      <w:tr w14:paraId="358B5B2D">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499046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C27C4CF">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000657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1D6D699">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5C42764">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661EA9A">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869AA22">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7</w:t>
            </w:r>
            <w:r>
              <w:rPr>
                <w:rFonts w:ascii="仿宋_GB2312" w:hAnsi="Times New Roman" w:eastAsia="仿宋_GB2312" w:cs="仿宋_GB2312"/>
                <w:color w:val="000000"/>
                <w:kern w:val="0"/>
                <w:sz w:val="16"/>
                <w:szCs w:val="16"/>
              </w:rPr>
              <w:t>.血清胰岛素样生长因子</w:t>
            </w: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IGF1</w:t>
            </w:r>
            <w:r>
              <w:rPr>
                <w:rFonts w:ascii="仿宋_GB2312" w:hAnsi="Times New Roman" w:eastAsia="仿宋_GB2312" w:cs="仿宋_GB2312"/>
                <w:color w:val="000000"/>
                <w:kern w:val="0"/>
                <w:sz w:val="16"/>
                <w:szCs w:val="16"/>
              </w:rPr>
              <w:t>）水平低于同性别同年龄正常参考值范围；</w:t>
            </w:r>
          </w:p>
        </w:tc>
        <w:tc>
          <w:tcPr>
            <w:tcW w:w="1035" w:type="pct"/>
            <w:gridSpan w:val="3"/>
            <w:tcBorders>
              <w:top w:val="nil"/>
              <w:left w:val="single" w:color="000000" w:sz="8" w:space="0"/>
              <w:bottom w:val="nil"/>
              <w:right w:val="single" w:color="000000" w:sz="8" w:space="0"/>
            </w:tcBorders>
            <w:shd w:val="clear" w:color="auto" w:fill="auto"/>
            <w:noWrap/>
            <w:vAlign w:val="center"/>
          </w:tcPr>
          <w:p w14:paraId="7F46B555">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1979D63">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757E95EF">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EDBBF71">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778FCA1">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0D301C6">
            <w:pPr>
              <w:jc w:val="left"/>
              <w:rPr>
                <w:rFonts w:ascii="宋体" w:hAnsi="宋体" w:eastAsia="宋体" w:cs="宋体"/>
                <w:color w:val="000000"/>
                <w:sz w:val="16"/>
                <w:szCs w:val="16"/>
              </w:rPr>
            </w:pPr>
          </w:p>
        </w:tc>
      </w:tr>
      <w:tr w14:paraId="4EE7DBEC">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E08FAE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98A9D23">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3801AC1">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6A69274">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5204091">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3947438">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0E6BEF4">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8</w:t>
            </w:r>
            <w:r>
              <w:rPr>
                <w:rFonts w:ascii="仿宋_GB2312" w:hAnsi="Times New Roman" w:eastAsia="仿宋_GB2312" w:cs="仿宋_GB2312"/>
                <w:color w:val="000000"/>
                <w:kern w:val="0"/>
                <w:sz w:val="16"/>
                <w:szCs w:val="16"/>
              </w:rPr>
              <w:t>.认定资料为</w:t>
            </w: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个月内资料；</w:t>
            </w:r>
          </w:p>
        </w:tc>
        <w:tc>
          <w:tcPr>
            <w:tcW w:w="1035" w:type="pct"/>
            <w:gridSpan w:val="3"/>
            <w:tcBorders>
              <w:top w:val="nil"/>
              <w:left w:val="single" w:color="000000" w:sz="8" w:space="0"/>
              <w:bottom w:val="nil"/>
              <w:right w:val="single" w:color="000000" w:sz="8" w:space="0"/>
            </w:tcBorders>
            <w:shd w:val="clear" w:color="auto" w:fill="auto"/>
            <w:noWrap/>
            <w:vAlign w:val="center"/>
          </w:tcPr>
          <w:p w14:paraId="25AB379C">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F2AB5EE">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9907FB0">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146BB00">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E5FB46A">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D1EC49C">
            <w:pPr>
              <w:jc w:val="left"/>
              <w:rPr>
                <w:rFonts w:ascii="宋体" w:hAnsi="宋体" w:eastAsia="宋体" w:cs="宋体"/>
                <w:color w:val="000000"/>
                <w:sz w:val="16"/>
                <w:szCs w:val="16"/>
              </w:rPr>
            </w:pPr>
          </w:p>
        </w:tc>
      </w:tr>
      <w:tr w14:paraId="65A42728">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F8073C2">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A72088">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1268A2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1379D48">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3DC45CA">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A6122C9">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3CE1B37F">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9</w:t>
            </w:r>
            <w:r>
              <w:rPr>
                <w:rFonts w:ascii="仿宋_GB2312" w:hAnsi="Times New Roman" w:eastAsia="仿宋_GB2312" w:cs="仿宋_GB2312"/>
                <w:color w:val="000000"/>
                <w:kern w:val="0"/>
                <w:sz w:val="16"/>
                <w:szCs w:val="16"/>
              </w:rPr>
              <w:t>.排除其他基础疾病。</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7DF2656E">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2C8C7D3">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71CFB93">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39AAF9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0E11C8F">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D6DE410">
            <w:pPr>
              <w:jc w:val="left"/>
              <w:rPr>
                <w:rFonts w:ascii="宋体" w:hAnsi="宋体" w:eastAsia="宋体" w:cs="宋体"/>
                <w:color w:val="000000"/>
                <w:sz w:val="16"/>
                <w:szCs w:val="16"/>
              </w:rPr>
            </w:pPr>
          </w:p>
        </w:tc>
      </w:tr>
      <w:tr w14:paraId="76570B47">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681A7A6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38</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55B7AE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M07101</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2CE99C03">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系统性红斑狼疮</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A1A5B4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210D922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61BFB2A4">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2A970D1A">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r>
              <w:rPr>
                <w:rFonts w:ascii="Times New Roman" w:hAnsi="Times New Roman" w:eastAsia="仿宋_GB2312" w:cs="Times New Roman"/>
                <w:color w:val="000000"/>
                <w:kern w:val="0"/>
                <w:sz w:val="16"/>
                <w:szCs w:val="16"/>
              </w:rPr>
              <w:t xml:space="preserve">                                                                                                                                                         1</w:t>
            </w:r>
            <w:r>
              <w:rPr>
                <w:rFonts w:ascii="仿宋_GB2312" w:hAnsi="宋体" w:eastAsia="仿宋_GB2312" w:cs="仿宋_GB2312"/>
                <w:color w:val="000000"/>
                <w:kern w:val="0"/>
                <w:sz w:val="16"/>
                <w:szCs w:val="16"/>
              </w:rPr>
              <w:t>.有明确的系统性红斑狼疮病史资料；</w:t>
            </w:r>
          </w:p>
        </w:tc>
        <w:tc>
          <w:tcPr>
            <w:tcW w:w="1035" w:type="pct"/>
            <w:gridSpan w:val="3"/>
            <w:tcBorders>
              <w:top w:val="nil"/>
              <w:left w:val="single" w:color="000000" w:sz="8" w:space="0"/>
              <w:bottom w:val="nil"/>
              <w:right w:val="single" w:color="000000" w:sz="8" w:space="0"/>
            </w:tcBorders>
            <w:shd w:val="clear" w:color="auto" w:fill="auto"/>
            <w:vAlign w:val="center"/>
          </w:tcPr>
          <w:p w14:paraId="7589D5ED">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ABB069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7C658D9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411FD53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57CBD1E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569A6C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王建新、雷奎、陈德林、苟中富、李宁、顾吉华</w:t>
            </w:r>
          </w:p>
        </w:tc>
      </w:tr>
      <w:tr w14:paraId="3AB8FF51">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FB2614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6EFC20D">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EB52202">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A779C2E">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6C51BE7">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A3DDC70">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689F712F">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.实验室检查：血常规、肾功能及相关免疫学检查等符合系统性红斑狼疮临床诊断标准。</w:t>
            </w:r>
          </w:p>
        </w:tc>
        <w:tc>
          <w:tcPr>
            <w:tcW w:w="1035" w:type="pct"/>
            <w:gridSpan w:val="3"/>
            <w:tcBorders>
              <w:top w:val="nil"/>
              <w:left w:val="single" w:color="000000" w:sz="8" w:space="0"/>
              <w:bottom w:val="single" w:color="000000" w:sz="8" w:space="0"/>
              <w:right w:val="single" w:color="000000" w:sz="8" w:space="0"/>
            </w:tcBorders>
            <w:shd w:val="clear" w:color="auto" w:fill="auto"/>
            <w:vAlign w:val="center"/>
          </w:tcPr>
          <w:p w14:paraId="55DE9363">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.符合认定标准的病历资料和检验报告。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08364C6">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730C202A">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0E2761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C541B6F">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6065C70">
            <w:pPr>
              <w:jc w:val="left"/>
              <w:rPr>
                <w:rFonts w:ascii="宋体" w:hAnsi="宋体" w:eastAsia="宋体" w:cs="宋体"/>
                <w:color w:val="000000"/>
                <w:sz w:val="16"/>
                <w:szCs w:val="16"/>
              </w:rPr>
            </w:pPr>
          </w:p>
        </w:tc>
      </w:tr>
      <w:tr w14:paraId="395CE567">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1E4CF57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39</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EAC464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M00500</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3ED34417">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恶性肿瘤门诊治疗</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7F0825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36B039A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1DEBE5C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2A59DDE7">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已确诊为恶性肿瘤（含白血病、骨髓增生异常综合征、淋巴瘤、颅咽管瘤、垂体瘤）患者且满足以下条件之一：</w:t>
            </w:r>
          </w:p>
        </w:tc>
        <w:tc>
          <w:tcPr>
            <w:tcW w:w="1035" w:type="pct"/>
            <w:gridSpan w:val="3"/>
            <w:tcBorders>
              <w:top w:val="nil"/>
              <w:left w:val="single" w:color="000000" w:sz="8" w:space="0"/>
              <w:bottom w:val="nil"/>
              <w:right w:val="single" w:color="000000" w:sz="8" w:space="0"/>
            </w:tcBorders>
            <w:shd w:val="clear" w:color="auto" w:fill="auto"/>
            <w:vAlign w:val="center"/>
          </w:tcPr>
          <w:p w14:paraId="6D6653CD">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CA6CD0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655826D2">
            <w:pPr>
              <w:jc w:val="center"/>
              <w:rPr>
                <w:rFonts w:ascii="Times New Roman" w:hAnsi="Times New Roman" w:eastAsia="宋体" w:cs="Times New Roman"/>
                <w:color w:val="000000"/>
                <w:sz w:val="16"/>
                <w:szCs w:val="16"/>
              </w:rPr>
            </w:pP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36ACE32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14C20D2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0275A65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张秀雄、郑华龙、李治东、朱文武、李钰宇、王建新、段飞、苟向阳、涂朝、穆大成、冯浪、赵阳、袁东梅、马鑫、马文入、陈丽琼、李发平、黄涛</w:t>
            </w:r>
          </w:p>
        </w:tc>
      </w:tr>
      <w:tr w14:paraId="3170CD83">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328070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658E70F">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494A1A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5C6B822">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585A7D6">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271DAC9">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344FE5FE">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.病理组织学或细胞学结果经专科医生认定符合恶性肿瘤诊断标准；</w:t>
            </w:r>
          </w:p>
        </w:tc>
        <w:tc>
          <w:tcPr>
            <w:tcW w:w="1035" w:type="pct"/>
            <w:gridSpan w:val="3"/>
            <w:tcBorders>
              <w:top w:val="nil"/>
              <w:left w:val="single" w:color="000000" w:sz="8" w:space="0"/>
              <w:bottom w:val="nil"/>
              <w:right w:val="single" w:color="000000" w:sz="8" w:space="0"/>
            </w:tcBorders>
            <w:shd w:val="clear" w:color="auto" w:fill="auto"/>
            <w:vAlign w:val="center"/>
          </w:tcPr>
          <w:p w14:paraId="6FBF3084">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.符合认定标准的检查、检验报告。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A480DCC">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5D9E53E">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AF5304C">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2580F05">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6FA0E7A">
            <w:pPr>
              <w:jc w:val="left"/>
              <w:rPr>
                <w:rFonts w:ascii="宋体" w:hAnsi="宋体" w:eastAsia="宋体" w:cs="宋体"/>
                <w:color w:val="000000"/>
                <w:sz w:val="16"/>
                <w:szCs w:val="16"/>
              </w:rPr>
            </w:pPr>
          </w:p>
        </w:tc>
      </w:tr>
      <w:tr w14:paraId="424869F8">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E11B99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0BE35C">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B648457">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29819CD">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D5064B0">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8090220">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6D2EEE17">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.因病情或身体情况不能取得病理学组织或细胞学诊断的，需定点医疗机构专科副主任及以上医师签署诊断证明书和病情说明，根据影像学资料（</w:t>
            </w:r>
            <w:r>
              <w:rPr>
                <w:rFonts w:ascii="Times New Roman" w:hAnsi="Times New Roman" w:eastAsia="宋体" w:cs="Times New Roman"/>
                <w:color w:val="000000"/>
                <w:kern w:val="0"/>
                <w:sz w:val="16"/>
                <w:szCs w:val="16"/>
              </w:rPr>
              <w:t>CT</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MRI</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B</w:t>
            </w:r>
            <w:r>
              <w:rPr>
                <w:rFonts w:ascii="仿宋_GB2312" w:hAnsi="Times New Roman" w:eastAsia="仿宋_GB2312" w:cs="仿宋_GB2312"/>
                <w:color w:val="000000"/>
                <w:kern w:val="0"/>
                <w:sz w:val="16"/>
                <w:szCs w:val="16"/>
              </w:rPr>
              <w:t>超、</w:t>
            </w:r>
            <w:r>
              <w:rPr>
                <w:rFonts w:ascii="Times New Roman" w:hAnsi="Times New Roman" w:eastAsia="宋体" w:cs="Times New Roman"/>
                <w:color w:val="000000"/>
                <w:kern w:val="0"/>
                <w:sz w:val="16"/>
                <w:szCs w:val="16"/>
              </w:rPr>
              <w:t>X</w:t>
            </w:r>
            <w:r>
              <w:rPr>
                <w:rFonts w:ascii="仿宋_GB2312" w:hAnsi="Times New Roman" w:eastAsia="仿宋_GB2312" w:cs="仿宋_GB2312"/>
                <w:color w:val="000000"/>
                <w:kern w:val="0"/>
                <w:sz w:val="16"/>
                <w:szCs w:val="16"/>
              </w:rPr>
              <w:t>片等）、肿瘤标记物等资料诊断为恶性肿瘤；</w:t>
            </w:r>
          </w:p>
        </w:tc>
        <w:tc>
          <w:tcPr>
            <w:tcW w:w="1035" w:type="pct"/>
            <w:gridSpan w:val="3"/>
            <w:tcBorders>
              <w:top w:val="nil"/>
              <w:left w:val="single" w:color="000000" w:sz="8" w:space="0"/>
              <w:bottom w:val="nil"/>
              <w:right w:val="single" w:color="000000" w:sz="8" w:space="0"/>
            </w:tcBorders>
            <w:shd w:val="clear" w:color="auto" w:fill="auto"/>
            <w:noWrap/>
            <w:vAlign w:val="center"/>
          </w:tcPr>
          <w:p w14:paraId="3323B248">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5BD258F">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5ECA02C">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295B49B">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90BF33F">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00837CB">
            <w:pPr>
              <w:jc w:val="left"/>
              <w:rPr>
                <w:rFonts w:ascii="宋体" w:hAnsi="宋体" w:eastAsia="宋体" w:cs="宋体"/>
                <w:color w:val="000000"/>
                <w:sz w:val="16"/>
                <w:szCs w:val="16"/>
              </w:rPr>
            </w:pPr>
          </w:p>
        </w:tc>
      </w:tr>
      <w:tr w14:paraId="6A56B85A">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BC4ACF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C33F1AC">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09069B3">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F3DC4E3">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6401E4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F18E2C2">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03214C0E">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.血液学检查或骨髓检查或染色体检查等经专科医生认定符合血液系统恶性肿瘤的诊断标准。</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0149282A">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E7700FA">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0A22069B">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DFB9FA1">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9EFEA78">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36C9E30">
            <w:pPr>
              <w:jc w:val="left"/>
              <w:rPr>
                <w:rFonts w:ascii="宋体" w:hAnsi="宋体" w:eastAsia="宋体" w:cs="宋体"/>
                <w:color w:val="000000"/>
                <w:sz w:val="16"/>
                <w:szCs w:val="16"/>
              </w:rPr>
            </w:pPr>
          </w:p>
        </w:tc>
      </w:tr>
      <w:tr w14:paraId="7A3A9B22">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768E5E1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40</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FDCC40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M01200</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70E6AF54">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血友病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B0335F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6B56247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61D3F99F">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vMerge w:val="restart"/>
            <w:tcBorders>
              <w:top w:val="nil"/>
              <w:left w:val="single" w:color="000000" w:sz="8" w:space="0"/>
              <w:bottom w:val="single" w:color="000000" w:sz="8" w:space="0"/>
              <w:right w:val="single" w:color="000000" w:sz="8" w:space="0"/>
            </w:tcBorders>
            <w:shd w:val="clear" w:color="auto" w:fill="auto"/>
            <w:vAlign w:val="center"/>
          </w:tcPr>
          <w:p w14:paraId="0067F408">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血常规、凝血因子、活化部分凝血活酶时间（</w:t>
            </w:r>
            <w:r>
              <w:rPr>
                <w:rFonts w:ascii="Times New Roman" w:hAnsi="Times New Roman" w:eastAsia="仿宋_GB2312" w:cs="Times New Roman"/>
                <w:color w:val="000000"/>
                <w:kern w:val="0"/>
                <w:sz w:val="16"/>
                <w:szCs w:val="16"/>
              </w:rPr>
              <w:t>APTT</w:t>
            </w:r>
            <w:r>
              <w:rPr>
                <w:rFonts w:ascii="仿宋_GB2312" w:hAnsi="宋体" w:eastAsia="仿宋_GB2312" w:cs="仿宋_GB2312"/>
                <w:color w:val="000000"/>
                <w:kern w:val="0"/>
                <w:sz w:val="16"/>
                <w:szCs w:val="16"/>
              </w:rPr>
              <w:t>）以及其他凝血检查（</w:t>
            </w:r>
            <w:r>
              <w:rPr>
                <w:rFonts w:ascii="Times New Roman" w:hAnsi="Times New Roman" w:eastAsia="仿宋_GB2312" w:cs="Times New Roman"/>
                <w:color w:val="000000"/>
                <w:kern w:val="0"/>
                <w:sz w:val="16"/>
                <w:szCs w:val="16"/>
              </w:rPr>
              <w:t>FVIII</w:t>
            </w:r>
            <w:r>
              <w:rPr>
                <w:rFonts w:ascii="仿宋_GB2312" w:hAnsi="宋体" w:eastAsia="仿宋_GB2312" w:cs="仿宋_GB2312"/>
                <w:color w:val="000000"/>
                <w:kern w:val="0"/>
                <w:sz w:val="16"/>
                <w:szCs w:val="16"/>
              </w:rPr>
              <w:t>活性、</w:t>
            </w:r>
            <w:r>
              <w:rPr>
                <w:rFonts w:ascii="Times New Roman" w:hAnsi="Times New Roman" w:eastAsia="仿宋_GB2312" w:cs="Times New Roman"/>
                <w:color w:val="000000"/>
                <w:kern w:val="0"/>
                <w:sz w:val="16"/>
                <w:szCs w:val="16"/>
              </w:rPr>
              <w:t>FIX</w:t>
            </w:r>
            <w:r>
              <w:rPr>
                <w:rFonts w:ascii="仿宋_GB2312" w:hAnsi="宋体" w:eastAsia="仿宋_GB2312" w:cs="仿宋_GB2312"/>
                <w:color w:val="000000"/>
                <w:kern w:val="0"/>
                <w:sz w:val="16"/>
                <w:szCs w:val="16"/>
              </w:rPr>
              <w:t>活性）支持血友病的诊断。</w:t>
            </w:r>
          </w:p>
        </w:tc>
        <w:tc>
          <w:tcPr>
            <w:tcW w:w="1035" w:type="pct"/>
            <w:gridSpan w:val="3"/>
            <w:tcBorders>
              <w:top w:val="nil"/>
              <w:left w:val="single" w:color="000000" w:sz="8" w:space="0"/>
              <w:bottom w:val="nil"/>
              <w:right w:val="single" w:color="000000" w:sz="8" w:space="0"/>
            </w:tcBorders>
            <w:shd w:val="clear" w:color="auto" w:fill="auto"/>
            <w:vAlign w:val="center"/>
          </w:tcPr>
          <w:p w14:paraId="7DEB21D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15A06FD">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430E801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4B52E6F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0DF3F28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5511CB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穆大成、冯浪、赵阳、袁东梅、马鑫、马文入、王建新</w:t>
            </w:r>
          </w:p>
        </w:tc>
      </w:tr>
      <w:tr w14:paraId="024EAB21">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818FCF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EC9FBC">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4042308">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76F272">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E47824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C708EB2">
            <w:pPr>
              <w:jc w:val="center"/>
              <w:rPr>
                <w:rFonts w:ascii="仿宋_GB2312" w:hAnsi="宋体" w:eastAsia="仿宋_GB2312" w:cs="仿宋_GB2312"/>
                <w:color w:val="000000"/>
                <w:sz w:val="16"/>
                <w:szCs w:val="16"/>
              </w:rPr>
            </w:pPr>
          </w:p>
        </w:tc>
        <w:tc>
          <w:tcPr>
            <w:tcW w:w="1046" w:type="pct"/>
            <w:vMerge w:val="continue"/>
            <w:tcBorders>
              <w:top w:val="nil"/>
              <w:left w:val="single" w:color="000000" w:sz="8" w:space="0"/>
              <w:bottom w:val="single" w:color="000000" w:sz="8" w:space="0"/>
              <w:right w:val="single" w:color="000000" w:sz="8" w:space="0"/>
            </w:tcBorders>
            <w:shd w:val="clear" w:color="auto" w:fill="auto"/>
            <w:vAlign w:val="center"/>
          </w:tcPr>
          <w:p w14:paraId="145DD641">
            <w:pPr>
              <w:jc w:val="left"/>
              <w:rPr>
                <w:rFonts w:ascii="仿宋_GB2312" w:hAnsi="宋体" w:eastAsia="仿宋_GB2312" w:cs="仿宋_GB2312"/>
                <w:color w:val="000000"/>
                <w:sz w:val="16"/>
                <w:szCs w:val="16"/>
              </w:rPr>
            </w:pPr>
          </w:p>
        </w:tc>
        <w:tc>
          <w:tcPr>
            <w:tcW w:w="1035" w:type="pct"/>
            <w:gridSpan w:val="3"/>
            <w:tcBorders>
              <w:top w:val="nil"/>
              <w:left w:val="single" w:color="000000" w:sz="8" w:space="0"/>
              <w:bottom w:val="single" w:color="000000" w:sz="8" w:space="0"/>
              <w:right w:val="single" w:color="000000" w:sz="8" w:space="0"/>
            </w:tcBorders>
            <w:shd w:val="clear" w:color="auto" w:fill="auto"/>
            <w:vAlign w:val="center"/>
          </w:tcPr>
          <w:p w14:paraId="0F3F4ED7">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.符合认定标准的检验报告。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1B043FF">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1844C17">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E958FA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85EEA98">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B3DC2E0">
            <w:pPr>
              <w:jc w:val="left"/>
              <w:rPr>
                <w:rFonts w:ascii="宋体" w:hAnsi="宋体" w:eastAsia="宋体" w:cs="宋体"/>
                <w:color w:val="000000"/>
                <w:sz w:val="16"/>
                <w:szCs w:val="16"/>
              </w:rPr>
            </w:pPr>
          </w:p>
        </w:tc>
      </w:tr>
      <w:tr w14:paraId="3D95E465">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E5C51B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41</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A3A577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M01102</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34B4F421">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再生障碍性贫血</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0E5919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343722E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36C46D78">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11BCDDCF">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1035" w:type="pct"/>
            <w:gridSpan w:val="3"/>
            <w:tcBorders>
              <w:top w:val="nil"/>
              <w:left w:val="single" w:color="000000" w:sz="8" w:space="0"/>
              <w:bottom w:val="nil"/>
              <w:right w:val="single" w:color="000000" w:sz="8" w:space="0"/>
            </w:tcBorders>
            <w:shd w:val="clear" w:color="auto" w:fill="auto"/>
            <w:vAlign w:val="center"/>
          </w:tcPr>
          <w:p w14:paraId="1E1DBA77">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80EE74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50E2619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7296670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5F6F90E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81587C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穆大成、冯浪、赵阳、袁东梅、马鑫、马文入</w:t>
            </w:r>
          </w:p>
        </w:tc>
      </w:tr>
      <w:tr w14:paraId="74FA60BF">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8CC1A9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79BF8D2">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7A1D182">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4B8432">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E3584C9">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008EB90">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188BEC02">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.血常规检查提示全血细胞减少，淋巴细胞相对增多；</w:t>
            </w:r>
          </w:p>
        </w:tc>
        <w:tc>
          <w:tcPr>
            <w:tcW w:w="1035" w:type="pct"/>
            <w:gridSpan w:val="3"/>
            <w:tcBorders>
              <w:top w:val="nil"/>
              <w:left w:val="single" w:color="000000" w:sz="8" w:space="0"/>
              <w:bottom w:val="nil"/>
              <w:right w:val="single" w:color="000000" w:sz="8" w:space="0"/>
            </w:tcBorders>
            <w:shd w:val="clear" w:color="auto" w:fill="auto"/>
            <w:vAlign w:val="center"/>
          </w:tcPr>
          <w:p w14:paraId="308FC1B5">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.符合认定标准的检查、检验报告。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6D25CF2">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6DCCAC2">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3BCFDF6">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1036220">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A8AB653">
            <w:pPr>
              <w:jc w:val="left"/>
              <w:rPr>
                <w:rFonts w:ascii="宋体" w:hAnsi="宋体" w:eastAsia="宋体" w:cs="宋体"/>
                <w:color w:val="000000"/>
                <w:sz w:val="16"/>
                <w:szCs w:val="16"/>
              </w:rPr>
            </w:pPr>
          </w:p>
        </w:tc>
      </w:tr>
      <w:tr w14:paraId="5C3AD34B">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CA3A31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C708AE2">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A3CB219">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67D688">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8761FB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B5A28BB">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82A3727">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.骨髓检查显示至少有一个部位增生减低或重度降低；</w:t>
            </w:r>
          </w:p>
        </w:tc>
        <w:tc>
          <w:tcPr>
            <w:tcW w:w="1035" w:type="pct"/>
            <w:gridSpan w:val="3"/>
            <w:tcBorders>
              <w:top w:val="nil"/>
              <w:left w:val="single" w:color="000000" w:sz="8" w:space="0"/>
              <w:bottom w:val="nil"/>
              <w:right w:val="single" w:color="000000" w:sz="8" w:space="0"/>
            </w:tcBorders>
            <w:shd w:val="clear" w:color="auto" w:fill="auto"/>
            <w:noWrap/>
            <w:vAlign w:val="center"/>
          </w:tcPr>
          <w:p w14:paraId="740FF72D">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84E49A">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5ED3715">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D576DB5">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762196A">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C712FD8">
            <w:pPr>
              <w:jc w:val="left"/>
              <w:rPr>
                <w:rFonts w:ascii="宋体" w:hAnsi="宋体" w:eastAsia="宋体" w:cs="宋体"/>
                <w:color w:val="000000"/>
                <w:sz w:val="16"/>
                <w:szCs w:val="16"/>
              </w:rPr>
            </w:pPr>
          </w:p>
        </w:tc>
      </w:tr>
      <w:tr w14:paraId="76FA886A">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558E43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0B74C8A">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AD2D14D">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4DA4A7F">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B12AC2D">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2C3891B">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411744F5">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.能除外其他引起全血细胞减少的疾病。</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710B5AD8">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7D326B3">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034AE58F">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8FF869D">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F155A90">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FC01418">
            <w:pPr>
              <w:jc w:val="left"/>
              <w:rPr>
                <w:rFonts w:ascii="宋体" w:hAnsi="宋体" w:eastAsia="宋体" w:cs="宋体"/>
                <w:color w:val="000000"/>
                <w:sz w:val="16"/>
                <w:szCs w:val="16"/>
              </w:rPr>
            </w:pPr>
          </w:p>
        </w:tc>
      </w:tr>
      <w:tr w14:paraId="7F7A0CE2">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424A91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42</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A42364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M08300</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6BD24A5E">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器官移植抗排异治疗</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35F038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M08301</w:t>
            </w:r>
          </w:p>
        </w:tc>
        <w:tc>
          <w:tcPr>
            <w:tcW w:w="368" w:type="pct"/>
            <w:gridSpan w:val="3"/>
            <w:tcBorders>
              <w:top w:val="nil"/>
              <w:left w:val="single" w:color="000000" w:sz="8" w:space="0"/>
              <w:bottom w:val="nil"/>
              <w:right w:val="single" w:color="000000" w:sz="8" w:space="0"/>
            </w:tcBorders>
            <w:shd w:val="clear" w:color="auto" w:fill="auto"/>
            <w:vAlign w:val="center"/>
          </w:tcPr>
          <w:p w14:paraId="4CA4EA81">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肾移植</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35FF12A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2DC5446E">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1035" w:type="pct"/>
            <w:gridSpan w:val="3"/>
            <w:tcBorders>
              <w:top w:val="nil"/>
              <w:left w:val="single" w:color="000000" w:sz="8" w:space="0"/>
              <w:bottom w:val="nil"/>
              <w:right w:val="single" w:color="000000" w:sz="8" w:space="0"/>
            </w:tcBorders>
            <w:shd w:val="clear" w:color="auto" w:fill="auto"/>
            <w:vAlign w:val="center"/>
          </w:tcPr>
          <w:p w14:paraId="1F55F47E">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.定点医疗机构开具的出院或门诊病情证明书、器官移植的病历资料；</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2AF58E4">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76B65F3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31BF671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11A4841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5C739D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穆大成、冯浪、赵阳、袁东梅、马鑫、马文入</w:t>
            </w:r>
          </w:p>
        </w:tc>
      </w:tr>
      <w:tr w14:paraId="0627043C">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01E9CC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6AE4C6">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7ED3C8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A7FB848">
            <w:pPr>
              <w:jc w:val="center"/>
              <w:rPr>
                <w:rFonts w:ascii="Times New Roman" w:hAnsi="Times New Roman" w:eastAsia="宋体" w:cs="Times New Roman"/>
                <w:color w:val="000000"/>
                <w:sz w:val="16"/>
                <w:szCs w:val="16"/>
              </w:rPr>
            </w:pP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39E7D867">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抗排异治疗</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DE4296D">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6DFCCA3">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由具备器官移植手术资质的医疗机构出具器官移植术相关病历资料（出院记录、手术记录等）；</w:t>
            </w:r>
          </w:p>
        </w:tc>
        <w:tc>
          <w:tcPr>
            <w:tcW w:w="1035" w:type="pct"/>
            <w:gridSpan w:val="3"/>
            <w:tcBorders>
              <w:top w:val="nil"/>
              <w:left w:val="single" w:color="000000" w:sz="8" w:space="0"/>
              <w:bottom w:val="nil"/>
              <w:right w:val="single" w:color="000000" w:sz="8" w:space="0"/>
            </w:tcBorders>
            <w:shd w:val="clear" w:color="auto" w:fill="auto"/>
            <w:vAlign w:val="center"/>
          </w:tcPr>
          <w:p w14:paraId="11590B9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.门诊随访病情记录和药物使用医嘱，符合认定标准的检查、检验报告。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79DD82C">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0339799">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D9B0B69">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64F6CD5">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2569A80">
            <w:pPr>
              <w:jc w:val="left"/>
              <w:rPr>
                <w:rFonts w:ascii="宋体" w:hAnsi="宋体" w:eastAsia="宋体" w:cs="宋体"/>
                <w:color w:val="000000"/>
                <w:sz w:val="16"/>
                <w:szCs w:val="16"/>
              </w:rPr>
            </w:pPr>
          </w:p>
        </w:tc>
      </w:tr>
      <w:tr w14:paraId="361E23CC">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C40094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05A5D1B">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C12FB76">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900CCD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M08302</w:t>
            </w:r>
          </w:p>
        </w:tc>
        <w:tc>
          <w:tcPr>
            <w:tcW w:w="368" w:type="pct"/>
            <w:gridSpan w:val="3"/>
            <w:tcBorders>
              <w:top w:val="nil"/>
              <w:left w:val="single" w:color="000000" w:sz="8" w:space="0"/>
              <w:bottom w:val="nil"/>
              <w:right w:val="single" w:color="000000" w:sz="8" w:space="0"/>
            </w:tcBorders>
            <w:shd w:val="clear" w:color="auto" w:fill="auto"/>
            <w:vAlign w:val="center"/>
          </w:tcPr>
          <w:p w14:paraId="0274D11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骨髓移植</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A553CF4">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7D26010A">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造血干细胞移植术需明确为异基因造血干细胞移植（亲缘全合、亲缘半合</w:t>
            </w:r>
            <w:r>
              <w:rPr>
                <w:rFonts w:ascii="Times New Roman" w:hAnsi="Times New Roman" w:eastAsia="宋体" w:cs="Times New Roman"/>
                <w:color w:val="000000"/>
                <w:kern w:val="0"/>
                <w:sz w:val="16"/>
                <w:szCs w:val="16"/>
              </w:rPr>
              <w:t>/</w:t>
            </w:r>
            <w:r>
              <w:rPr>
                <w:rFonts w:ascii="仿宋_GB2312" w:hAnsi="Times New Roman" w:eastAsia="仿宋_GB2312" w:cs="仿宋_GB2312"/>
                <w:color w:val="000000"/>
                <w:kern w:val="0"/>
                <w:sz w:val="16"/>
                <w:szCs w:val="16"/>
              </w:rPr>
              <w:t>单倍体、无关供者</w:t>
            </w:r>
            <w:r>
              <w:rPr>
                <w:rFonts w:ascii="Times New Roman" w:hAnsi="Times New Roman" w:eastAsia="宋体" w:cs="Times New Roman"/>
                <w:color w:val="000000"/>
                <w:kern w:val="0"/>
                <w:sz w:val="16"/>
                <w:szCs w:val="16"/>
              </w:rPr>
              <w:t>/</w:t>
            </w:r>
            <w:r>
              <w:rPr>
                <w:rFonts w:ascii="仿宋_GB2312" w:hAnsi="Times New Roman" w:eastAsia="仿宋_GB2312" w:cs="仿宋_GB2312"/>
                <w:color w:val="000000"/>
                <w:kern w:val="0"/>
                <w:sz w:val="16"/>
                <w:szCs w:val="16"/>
              </w:rPr>
              <w:t>非亲缘供者移植、脐血移植等），有明确的干细胞移植</w:t>
            </w:r>
            <w:r>
              <w:rPr>
                <w:rFonts w:ascii="Times New Roman" w:hAnsi="Times New Roman" w:eastAsia="宋体" w:cs="Times New Roman"/>
                <w:color w:val="000000"/>
                <w:kern w:val="0"/>
                <w:sz w:val="16"/>
                <w:szCs w:val="16"/>
              </w:rPr>
              <w:t>/</w:t>
            </w:r>
            <w:r>
              <w:rPr>
                <w:rFonts w:ascii="仿宋_GB2312" w:hAnsi="Times New Roman" w:eastAsia="仿宋_GB2312" w:cs="仿宋_GB2312"/>
                <w:color w:val="000000"/>
                <w:kern w:val="0"/>
                <w:sz w:val="16"/>
                <w:szCs w:val="16"/>
              </w:rPr>
              <w:t xml:space="preserve">回输日期；                                     </w:t>
            </w:r>
          </w:p>
        </w:tc>
        <w:tc>
          <w:tcPr>
            <w:tcW w:w="1035" w:type="pct"/>
            <w:gridSpan w:val="3"/>
            <w:tcBorders>
              <w:top w:val="nil"/>
              <w:left w:val="single" w:color="000000" w:sz="8" w:space="0"/>
              <w:bottom w:val="nil"/>
              <w:right w:val="single" w:color="000000" w:sz="8" w:space="0"/>
            </w:tcBorders>
            <w:shd w:val="clear" w:color="auto" w:fill="auto"/>
            <w:noWrap/>
            <w:vAlign w:val="center"/>
          </w:tcPr>
          <w:p w14:paraId="1269072D">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FE659F8">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0B0BDAD">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06FAE7B">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C9EB0A3">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12C7F8B">
            <w:pPr>
              <w:jc w:val="left"/>
              <w:rPr>
                <w:rFonts w:ascii="宋体" w:hAnsi="宋体" w:eastAsia="宋体" w:cs="宋体"/>
                <w:color w:val="000000"/>
                <w:sz w:val="16"/>
                <w:szCs w:val="16"/>
              </w:rPr>
            </w:pPr>
          </w:p>
        </w:tc>
      </w:tr>
      <w:tr w14:paraId="4E2D73C9">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29FC245">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5233EA">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8A2DDA3">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F638F5F">
            <w:pPr>
              <w:jc w:val="center"/>
              <w:rPr>
                <w:rFonts w:ascii="Times New Roman" w:hAnsi="Times New Roman" w:eastAsia="宋体" w:cs="Times New Roman"/>
                <w:color w:val="000000"/>
                <w:sz w:val="16"/>
                <w:szCs w:val="16"/>
              </w:rPr>
            </w:pP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71263025">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抗排异治疗</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409E144">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11980F1C">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临床诊断明确且需要长期抗排异等治疗。</w:t>
            </w:r>
          </w:p>
        </w:tc>
        <w:tc>
          <w:tcPr>
            <w:tcW w:w="1035" w:type="pct"/>
            <w:gridSpan w:val="3"/>
            <w:tcBorders>
              <w:top w:val="nil"/>
              <w:left w:val="single" w:color="000000" w:sz="8" w:space="0"/>
              <w:bottom w:val="nil"/>
              <w:right w:val="single" w:color="000000" w:sz="8" w:space="0"/>
            </w:tcBorders>
            <w:shd w:val="clear" w:color="auto" w:fill="auto"/>
            <w:noWrap/>
            <w:vAlign w:val="center"/>
          </w:tcPr>
          <w:p w14:paraId="614D076C">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4B745EA">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D5E0CCC">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55C109A">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86FBF23">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B5A8CE9">
            <w:pPr>
              <w:jc w:val="left"/>
              <w:rPr>
                <w:rFonts w:ascii="宋体" w:hAnsi="宋体" w:eastAsia="宋体" w:cs="宋体"/>
                <w:color w:val="000000"/>
                <w:sz w:val="16"/>
                <w:szCs w:val="16"/>
              </w:rPr>
            </w:pPr>
          </w:p>
        </w:tc>
      </w:tr>
      <w:tr w14:paraId="5D7D8A05">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F454DF5">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531835E">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1457BCA">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2E0F4C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M08303</w:t>
            </w:r>
          </w:p>
        </w:tc>
        <w:tc>
          <w:tcPr>
            <w:tcW w:w="368" w:type="pct"/>
            <w:gridSpan w:val="3"/>
            <w:tcBorders>
              <w:top w:val="nil"/>
              <w:left w:val="single" w:color="000000" w:sz="8" w:space="0"/>
              <w:bottom w:val="nil"/>
              <w:right w:val="single" w:color="000000" w:sz="8" w:space="0"/>
            </w:tcBorders>
            <w:shd w:val="clear" w:color="auto" w:fill="auto"/>
            <w:vAlign w:val="center"/>
          </w:tcPr>
          <w:p w14:paraId="1651F933">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心移植</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430BBB6">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noWrap/>
            <w:vAlign w:val="center"/>
          </w:tcPr>
          <w:p w14:paraId="15A9534F">
            <w:pPr>
              <w:rPr>
                <w:rFonts w:ascii="宋体" w:hAnsi="宋体" w:eastAsia="宋体" w:cs="宋体"/>
                <w:color w:val="000000"/>
                <w:sz w:val="16"/>
                <w:szCs w:val="16"/>
              </w:rPr>
            </w:pPr>
          </w:p>
        </w:tc>
        <w:tc>
          <w:tcPr>
            <w:tcW w:w="1035" w:type="pct"/>
            <w:gridSpan w:val="3"/>
            <w:tcBorders>
              <w:top w:val="nil"/>
              <w:left w:val="single" w:color="000000" w:sz="8" w:space="0"/>
              <w:bottom w:val="nil"/>
              <w:right w:val="single" w:color="000000" w:sz="8" w:space="0"/>
            </w:tcBorders>
            <w:shd w:val="clear" w:color="auto" w:fill="auto"/>
            <w:noWrap/>
            <w:vAlign w:val="center"/>
          </w:tcPr>
          <w:p w14:paraId="2D65F3A3">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FB8CCF8">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16B0E92">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E6FD826">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E3D7BD3">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8156C16">
            <w:pPr>
              <w:jc w:val="left"/>
              <w:rPr>
                <w:rFonts w:ascii="宋体" w:hAnsi="宋体" w:eastAsia="宋体" w:cs="宋体"/>
                <w:color w:val="000000"/>
                <w:sz w:val="16"/>
                <w:szCs w:val="16"/>
              </w:rPr>
            </w:pPr>
          </w:p>
        </w:tc>
      </w:tr>
      <w:tr w14:paraId="736243A9">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7291DE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223AFDF">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F027B0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01D4D33">
            <w:pPr>
              <w:jc w:val="center"/>
              <w:rPr>
                <w:rFonts w:ascii="Times New Roman" w:hAnsi="Times New Roman" w:eastAsia="宋体" w:cs="Times New Roman"/>
                <w:color w:val="000000"/>
                <w:sz w:val="16"/>
                <w:szCs w:val="16"/>
              </w:rPr>
            </w:pP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6D9730F5">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抗排异治疗</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E62C039">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noWrap/>
            <w:vAlign w:val="center"/>
          </w:tcPr>
          <w:p w14:paraId="59A81A69">
            <w:pPr>
              <w:rPr>
                <w:rFonts w:ascii="宋体" w:hAnsi="宋体" w:eastAsia="宋体" w:cs="宋体"/>
                <w:color w:val="000000"/>
                <w:sz w:val="16"/>
                <w:szCs w:val="16"/>
              </w:rPr>
            </w:pPr>
          </w:p>
        </w:tc>
        <w:tc>
          <w:tcPr>
            <w:tcW w:w="1035" w:type="pct"/>
            <w:gridSpan w:val="3"/>
            <w:tcBorders>
              <w:top w:val="nil"/>
              <w:left w:val="single" w:color="000000" w:sz="8" w:space="0"/>
              <w:bottom w:val="nil"/>
              <w:right w:val="single" w:color="000000" w:sz="8" w:space="0"/>
            </w:tcBorders>
            <w:shd w:val="clear" w:color="auto" w:fill="auto"/>
            <w:noWrap/>
            <w:vAlign w:val="center"/>
          </w:tcPr>
          <w:p w14:paraId="38290CEC">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7F6FD7D">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91F9BEC">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D29303B">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D2613F6">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72388C0">
            <w:pPr>
              <w:jc w:val="left"/>
              <w:rPr>
                <w:rFonts w:ascii="宋体" w:hAnsi="宋体" w:eastAsia="宋体" w:cs="宋体"/>
                <w:color w:val="000000"/>
                <w:sz w:val="16"/>
                <w:szCs w:val="16"/>
              </w:rPr>
            </w:pPr>
          </w:p>
        </w:tc>
      </w:tr>
      <w:tr w14:paraId="71ACC3FC">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3305345">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660BC5D">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F7F9C34">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C1292F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M08304</w:t>
            </w:r>
          </w:p>
        </w:tc>
        <w:tc>
          <w:tcPr>
            <w:tcW w:w="368" w:type="pct"/>
            <w:gridSpan w:val="3"/>
            <w:tcBorders>
              <w:top w:val="nil"/>
              <w:left w:val="single" w:color="000000" w:sz="8" w:space="0"/>
              <w:bottom w:val="nil"/>
              <w:right w:val="single" w:color="000000" w:sz="8" w:space="0"/>
            </w:tcBorders>
            <w:shd w:val="clear" w:color="auto" w:fill="auto"/>
            <w:vAlign w:val="center"/>
          </w:tcPr>
          <w:p w14:paraId="75DB46B3">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肝移植</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A1989CD">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noWrap/>
            <w:vAlign w:val="center"/>
          </w:tcPr>
          <w:p w14:paraId="05DE4EEA">
            <w:pPr>
              <w:rPr>
                <w:rFonts w:ascii="宋体" w:hAnsi="宋体" w:eastAsia="宋体" w:cs="宋体"/>
                <w:color w:val="000000"/>
                <w:sz w:val="16"/>
                <w:szCs w:val="16"/>
              </w:rPr>
            </w:pPr>
          </w:p>
        </w:tc>
        <w:tc>
          <w:tcPr>
            <w:tcW w:w="1035" w:type="pct"/>
            <w:gridSpan w:val="3"/>
            <w:tcBorders>
              <w:top w:val="nil"/>
              <w:left w:val="single" w:color="000000" w:sz="8" w:space="0"/>
              <w:bottom w:val="nil"/>
              <w:right w:val="single" w:color="000000" w:sz="8" w:space="0"/>
            </w:tcBorders>
            <w:shd w:val="clear" w:color="auto" w:fill="auto"/>
            <w:noWrap/>
            <w:vAlign w:val="center"/>
          </w:tcPr>
          <w:p w14:paraId="657A3ACD">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53E5E2">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32E9EF8">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7C415F4">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B80336D">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DF6574B">
            <w:pPr>
              <w:jc w:val="left"/>
              <w:rPr>
                <w:rFonts w:ascii="宋体" w:hAnsi="宋体" w:eastAsia="宋体" w:cs="宋体"/>
                <w:color w:val="000000"/>
                <w:sz w:val="16"/>
                <w:szCs w:val="16"/>
              </w:rPr>
            </w:pPr>
          </w:p>
        </w:tc>
      </w:tr>
      <w:tr w14:paraId="484C8403">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EB004F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B38FD6F">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7BAF85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8387F72">
            <w:pPr>
              <w:jc w:val="center"/>
              <w:rPr>
                <w:rFonts w:ascii="Times New Roman" w:hAnsi="Times New Roman" w:eastAsia="宋体" w:cs="Times New Roman"/>
                <w:color w:val="000000"/>
                <w:sz w:val="16"/>
                <w:szCs w:val="16"/>
              </w:rPr>
            </w:pP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54B6CA3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抗排异治疗</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F8EBD0A">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noWrap/>
            <w:vAlign w:val="center"/>
          </w:tcPr>
          <w:p w14:paraId="6A744248">
            <w:pPr>
              <w:rPr>
                <w:rFonts w:ascii="宋体" w:hAnsi="宋体" w:eastAsia="宋体" w:cs="宋体"/>
                <w:color w:val="000000"/>
                <w:sz w:val="16"/>
                <w:szCs w:val="16"/>
              </w:rPr>
            </w:pPr>
          </w:p>
        </w:tc>
        <w:tc>
          <w:tcPr>
            <w:tcW w:w="1035" w:type="pct"/>
            <w:gridSpan w:val="3"/>
            <w:tcBorders>
              <w:top w:val="nil"/>
              <w:left w:val="single" w:color="000000" w:sz="8" w:space="0"/>
              <w:bottom w:val="nil"/>
              <w:right w:val="single" w:color="000000" w:sz="8" w:space="0"/>
            </w:tcBorders>
            <w:shd w:val="clear" w:color="auto" w:fill="auto"/>
            <w:noWrap/>
            <w:vAlign w:val="center"/>
          </w:tcPr>
          <w:p w14:paraId="6328240A">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536CBB4">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902B835">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BB0AC0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BBD14D3">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8A05CBD">
            <w:pPr>
              <w:jc w:val="left"/>
              <w:rPr>
                <w:rFonts w:ascii="宋体" w:hAnsi="宋体" w:eastAsia="宋体" w:cs="宋体"/>
                <w:color w:val="000000"/>
                <w:sz w:val="16"/>
                <w:szCs w:val="16"/>
              </w:rPr>
            </w:pPr>
          </w:p>
        </w:tc>
      </w:tr>
      <w:tr w14:paraId="5DDEFD17">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01C8DF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A358182">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AA48A3F">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EF9B98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M08305</w:t>
            </w:r>
          </w:p>
        </w:tc>
        <w:tc>
          <w:tcPr>
            <w:tcW w:w="368" w:type="pct"/>
            <w:gridSpan w:val="3"/>
            <w:tcBorders>
              <w:top w:val="nil"/>
              <w:left w:val="single" w:color="000000" w:sz="8" w:space="0"/>
              <w:bottom w:val="nil"/>
              <w:right w:val="single" w:color="000000" w:sz="8" w:space="0"/>
            </w:tcBorders>
            <w:shd w:val="clear" w:color="auto" w:fill="auto"/>
            <w:vAlign w:val="center"/>
          </w:tcPr>
          <w:p w14:paraId="6BC7633C">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肺移植</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F93869C">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noWrap/>
            <w:vAlign w:val="center"/>
          </w:tcPr>
          <w:p w14:paraId="506B7BE1">
            <w:pPr>
              <w:rPr>
                <w:rFonts w:ascii="宋体" w:hAnsi="宋体" w:eastAsia="宋体" w:cs="宋体"/>
                <w:color w:val="000000"/>
                <w:sz w:val="16"/>
                <w:szCs w:val="16"/>
              </w:rPr>
            </w:pPr>
          </w:p>
        </w:tc>
        <w:tc>
          <w:tcPr>
            <w:tcW w:w="1035" w:type="pct"/>
            <w:gridSpan w:val="3"/>
            <w:tcBorders>
              <w:top w:val="nil"/>
              <w:left w:val="single" w:color="000000" w:sz="8" w:space="0"/>
              <w:bottom w:val="nil"/>
              <w:right w:val="single" w:color="000000" w:sz="8" w:space="0"/>
            </w:tcBorders>
            <w:shd w:val="clear" w:color="auto" w:fill="auto"/>
            <w:noWrap/>
            <w:vAlign w:val="center"/>
          </w:tcPr>
          <w:p w14:paraId="14756725">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86ED2C">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665EECC3">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08DEF7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2320853">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75C3D6D">
            <w:pPr>
              <w:jc w:val="left"/>
              <w:rPr>
                <w:rFonts w:ascii="宋体" w:hAnsi="宋体" w:eastAsia="宋体" w:cs="宋体"/>
                <w:color w:val="000000"/>
                <w:sz w:val="16"/>
                <w:szCs w:val="16"/>
              </w:rPr>
            </w:pPr>
          </w:p>
        </w:tc>
      </w:tr>
      <w:tr w14:paraId="7903AA5D">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B5B34D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FC723BD">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42E4CF1">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4CBEB9C">
            <w:pPr>
              <w:jc w:val="center"/>
              <w:rPr>
                <w:rFonts w:ascii="Times New Roman" w:hAnsi="Times New Roman" w:eastAsia="宋体" w:cs="Times New Roman"/>
                <w:color w:val="000000"/>
                <w:sz w:val="16"/>
                <w:szCs w:val="16"/>
              </w:rPr>
            </w:pP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3546DE7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抗排异治疗</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282EA7E">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noWrap/>
            <w:vAlign w:val="center"/>
          </w:tcPr>
          <w:p w14:paraId="0B7CF619">
            <w:pPr>
              <w:rPr>
                <w:rFonts w:ascii="宋体" w:hAnsi="宋体" w:eastAsia="宋体" w:cs="宋体"/>
                <w:color w:val="000000"/>
                <w:sz w:val="16"/>
                <w:szCs w:val="16"/>
              </w:rPr>
            </w:pPr>
          </w:p>
        </w:tc>
        <w:tc>
          <w:tcPr>
            <w:tcW w:w="1035" w:type="pct"/>
            <w:gridSpan w:val="3"/>
            <w:tcBorders>
              <w:top w:val="nil"/>
              <w:left w:val="single" w:color="000000" w:sz="8" w:space="0"/>
              <w:bottom w:val="nil"/>
              <w:right w:val="single" w:color="000000" w:sz="8" w:space="0"/>
            </w:tcBorders>
            <w:shd w:val="clear" w:color="auto" w:fill="auto"/>
            <w:noWrap/>
            <w:vAlign w:val="center"/>
          </w:tcPr>
          <w:p w14:paraId="11879DED">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A885B1">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BDABB90">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AD809B2">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9C4D0CA">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0FAE2C5">
            <w:pPr>
              <w:jc w:val="left"/>
              <w:rPr>
                <w:rFonts w:ascii="宋体" w:hAnsi="宋体" w:eastAsia="宋体" w:cs="宋体"/>
                <w:color w:val="000000"/>
                <w:sz w:val="16"/>
                <w:szCs w:val="16"/>
              </w:rPr>
            </w:pPr>
          </w:p>
        </w:tc>
      </w:tr>
      <w:tr w14:paraId="76130EE3">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8F875C2">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0463193">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CDE16A7">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ED6219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M08306</w:t>
            </w:r>
          </w:p>
        </w:tc>
        <w:tc>
          <w:tcPr>
            <w:tcW w:w="368" w:type="pct"/>
            <w:gridSpan w:val="3"/>
            <w:tcBorders>
              <w:top w:val="nil"/>
              <w:left w:val="single" w:color="000000" w:sz="8" w:space="0"/>
              <w:bottom w:val="nil"/>
              <w:right w:val="single" w:color="000000" w:sz="8" w:space="0"/>
            </w:tcBorders>
            <w:shd w:val="clear" w:color="auto" w:fill="auto"/>
            <w:vAlign w:val="center"/>
          </w:tcPr>
          <w:p w14:paraId="112BE18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肝肾移植</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3674FB0">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noWrap/>
            <w:vAlign w:val="center"/>
          </w:tcPr>
          <w:p w14:paraId="028967F3">
            <w:pPr>
              <w:rPr>
                <w:rFonts w:ascii="宋体" w:hAnsi="宋体" w:eastAsia="宋体" w:cs="宋体"/>
                <w:color w:val="000000"/>
                <w:sz w:val="16"/>
                <w:szCs w:val="16"/>
              </w:rPr>
            </w:pPr>
          </w:p>
        </w:tc>
        <w:tc>
          <w:tcPr>
            <w:tcW w:w="1035" w:type="pct"/>
            <w:gridSpan w:val="3"/>
            <w:tcBorders>
              <w:top w:val="nil"/>
              <w:left w:val="single" w:color="000000" w:sz="8" w:space="0"/>
              <w:bottom w:val="nil"/>
              <w:right w:val="single" w:color="000000" w:sz="8" w:space="0"/>
            </w:tcBorders>
            <w:shd w:val="clear" w:color="auto" w:fill="auto"/>
            <w:noWrap/>
            <w:vAlign w:val="center"/>
          </w:tcPr>
          <w:p w14:paraId="56AE200A">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709482E">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E155050">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00923D3">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39C2A20">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CB07485">
            <w:pPr>
              <w:jc w:val="left"/>
              <w:rPr>
                <w:rFonts w:ascii="宋体" w:hAnsi="宋体" w:eastAsia="宋体" w:cs="宋体"/>
                <w:color w:val="000000"/>
                <w:sz w:val="16"/>
                <w:szCs w:val="16"/>
              </w:rPr>
            </w:pPr>
          </w:p>
        </w:tc>
      </w:tr>
      <w:tr w14:paraId="13E50334">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DC34DD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1DEEF4D">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3B4864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06A20AB">
            <w:pPr>
              <w:jc w:val="center"/>
              <w:rPr>
                <w:rFonts w:ascii="Times New Roman" w:hAnsi="Times New Roman" w:eastAsia="宋体" w:cs="Times New Roman"/>
                <w:color w:val="000000"/>
                <w:sz w:val="16"/>
                <w:szCs w:val="16"/>
              </w:rPr>
            </w:pP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1A062A1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抗排异治疗</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9098093">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noWrap/>
            <w:vAlign w:val="center"/>
          </w:tcPr>
          <w:p w14:paraId="4B0D0D00">
            <w:pPr>
              <w:rPr>
                <w:rFonts w:ascii="宋体" w:hAnsi="宋体" w:eastAsia="宋体" w:cs="宋体"/>
                <w:color w:val="000000"/>
                <w:sz w:val="16"/>
                <w:szCs w:val="16"/>
              </w:rPr>
            </w:pPr>
          </w:p>
        </w:tc>
        <w:tc>
          <w:tcPr>
            <w:tcW w:w="1035" w:type="pct"/>
            <w:gridSpan w:val="3"/>
            <w:tcBorders>
              <w:top w:val="nil"/>
              <w:left w:val="single" w:color="000000" w:sz="8" w:space="0"/>
              <w:bottom w:val="nil"/>
              <w:right w:val="single" w:color="000000" w:sz="8" w:space="0"/>
            </w:tcBorders>
            <w:shd w:val="clear" w:color="auto" w:fill="auto"/>
            <w:noWrap/>
            <w:vAlign w:val="center"/>
          </w:tcPr>
          <w:p w14:paraId="2FA0AD5F">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02AD02B">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5B2187F">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EC2F963">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AF688DC">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57CDA4D">
            <w:pPr>
              <w:jc w:val="left"/>
              <w:rPr>
                <w:rFonts w:ascii="宋体" w:hAnsi="宋体" w:eastAsia="宋体" w:cs="宋体"/>
                <w:color w:val="000000"/>
                <w:sz w:val="16"/>
                <w:szCs w:val="16"/>
              </w:rPr>
            </w:pPr>
          </w:p>
        </w:tc>
      </w:tr>
      <w:tr w14:paraId="234FD336">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C607155">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E9C406F">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88FC9BA">
            <w:pPr>
              <w:rPr>
                <w:rFonts w:ascii="仿宋_GB2312" w:hAnsi="宋体" w:eastAsia="仿宋_GB2312" w:cs="仿宋_GB2312"/>
                <w:color w:val="000000"/>
                <w:sz w:val="16"/>
                <w:szCs w:val="16"/>
              </w:rPr>
            </w:pP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CFC194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M08311</w:t>
            </w:r>
          </w:p>
        </w:tc>
        <w:tc>
          <w:tcPr>
            <w:tcW w:w="368" w:type="pct"/>
            <w:gridSpan w:val="3"/>
            <w:tcBorders>
              <w:top w:val="nil"/>
              <w:left w:val="single" w:color="000000" w:sz="8" w:space="0"/>
              <w:bottom w:val="nil"/>
              <w:right w:val="single" w:color="000000" w:sz="8" w:space="0"/>
            </w:tcBorders>
            <w:shd w:val="clear" w:color="auto" w:fill="auto"/>
            <w:vAlign w:val="center"/>
          </w:tcPr>
          <w:p w14:paraId="164A93E8">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干细胞移植</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F469B75">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noWrap/>
            <w:vAlign w:val="center"/>
          </w:tcPr>
          <w:p w14:paraId="043CBC5A">
            <w:pPr>
              <w:rPr>
                <w:rFonts w:ascii="宋体" w:hAnsi="宋体" w:eastAsia="宋体" w:cs="宋体"/>
                <w:color w:val="000000"/>
                <w:sz w:val="16"/>
                <w:szCs w:val="16"/>
              </w:rPr>
            </w:pPr>
          </w:p>
        </w:tc>
        <w:tc>
          <w:tcPr>
            <w:tcW w:w="1035" w:type="pct"/>
            <w:gridSpan w:val="3"/>
            <w:tcBorders>
              <w:top w:val="nil"/>
              <w:left w:val="single" w:color="000000" w:sz="8" w:space="0"/>
              <w:bottom w:val="nil"/>
              <w:right w:val="single" w:color="000000" w:sz="8" w:space="0"/>
            </w:tcBorders>
            <w:shd w:val="clear" w:color="auto" w:fill="auto"/>
            <w:noWrap/>
            <w:vAlign w:val="center"/>
          </w:tcPr>
          <w:p w14:paraId="426E3797">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E3BDCF3">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08BD2A4F">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54E138A">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29969DE">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50912F6">
            <w:pPr>
              <w:jc w:val="left"/>
              <w:rPr>
                <w:rFonts w:ascii="宋体" w:hAnsi="宋体" w:eastAsia="宋体" w:cs="宋体"/>
                <w:color w:val="000000"/>
                <w:sz w:val="16"/>
                <w:szCs w:val="16"/>
              </w:rPr>
            </w:pPr>
          </w:p>
        </w:tc>
      </w:tr>
      <w:tr w14:paraId="3086EB98">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48A986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78BEA3E">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FE45592">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952B535">
            <w:pPr>
              <w:jc w:val="center"/>
              <w:rPr>
                <w:rFonts w:ascii="Times New Roman" w:hAnsi="Times New Roman" w:eastAsia="宋体" w:cs="Times New Roman"/>
                <w:color w:val="000000"/>
                <w:sz w:val="16"/>
                <w:szCs w:val="16"/>
              </w:rPr>
            </w:pP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21B9F8D4">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抗排异治疗</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3FC1111">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noWrap/>
            <w:vAlign w:val="center"/>
          </w:tcPr>
          <w:p w14:paraId="67B04B6E">
            <w:pPr>
              <w:rPr>
                <w:rFonts w:ascii="宋体" w:hAnsi="宋体" w:eastAsia="宋体" w:cs="宋体"/>
                <w:color w:val="000000"/>
                <w:sz w:val="16"/>
                <w:szCs w:val="16"/>
              </w:rPr>
            </w:pP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00B9CAB9">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8BD02B1">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45F5CBC">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CFDAEDE">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AE4A3E2">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6B56304">
            <w:pPr>
              <w:jc w:val="left"/>
              <w:rPr>
                <w:rFonts w:ascii="宋体" w:hAnsi="宋体" w:eastAsia="宋体" w:cs="宋体"/>
                <w:color w:val="000000"/>
                <w:sz w:val="16"/>
                <w:szCs w:val="16"/>
              </w:rPr>
            </w:pPr>
          </w:p>
        </w:tc>
      </w:tr>
      <w:tr w14:paraId="6CDD2F71">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3E903A2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43</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FECFE7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M00104</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441C40A1">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耐药结核病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C08B2D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26D8415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00C96368">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72F3B22F">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1035" w:type="pct"/>
            <w:gridSpan w:val="3"/>
            <w:tcBorders>
              <w:top w:val="nil"/>
              <w:left w:val="single" w:color="000000" w:sz="8" w:space="0"/>
              <w:bottom w:val="nil"/>
              <w:right w:val="single" w:color="000000" w:sz="8" w:space="0"/>
            </w:tcBorders>
            <w:shd w:val="clear" w:color="auto" w:fill="auto"/>
            <w:vAlign w:val="center"/>
          </w:tcPr>
          <w:p w14:paraId="4F9D7214">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3BC107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24</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44D6524F">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同认定依据</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47F88A3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7EC4951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3B2164D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朱文武、李钰宇、邵华、康清泉</w:t>
            </w:r>
          </w:p>
        </w:tc>
      </w:tr>
      <w:tr w14:paraId="5D21DF66">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FA9B12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D121EDE">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C848EC7">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D5339A1">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7D47C60">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0DC0BF7">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71F6B8A9">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.结核病确诊病史；</w:t>
            </w:r>
          </w:p>
        </w:tc>
        <w:tc>
          <w:tcPr>
            <w:tcW w:w="1035" w:type="pct"/>
            <w:gridSpan w:val="3"/>
            <w:tcBorders>
              <w:top w:val="nil"/>
              <w:left w:val="single" w:color="000000" w:sz="8" w:space="0"/>
              <w:bottom w:val="nil"/>
              <w:right w:val="single" w:color="000000" w:sz="8" w:space="0"/>
            </w:tcBorders>
            <w:shd w:val="clear" w:color="auto" w:fill="auto"/>
            <w:vAlign w:val="center"/>
          </w:tcPr>
          <w:p w14:paraId="4771ABFC">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.符合认定标准的检查、检验报告。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8019371">
            <w:pPr>
              <w:jc w:val="center"/>
              <w:rPr>
                <w:rFonts w:ascii="Times New Roman" w:hAnsi="Times New Roman" w:eastAsia="宋体" w:cs="Times New Roman"/>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4CC780B">
            <w:pPr>
              <w:jc w:val="center"/>
              <w:rPr>
                <w:rFonts w:ascii="仿宋_GB2312" w:hAnsi="宋体" w:eastAsia="仿宋_GB2312" w:cs="仿宋_GB2312"/>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C8836B7">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4DAEF47">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BFFFE39">
            <w:pPr>
              <w:jc w:val="left"/>
              <w:rPr>
                <w:rFonts w:ascii="宋体" w:hAnsi="宋体" w:eastAsia="宋体" w:cs="宋体"/>
                <w:color w:val="000000"/>
                <w:sz w:val="16"/>
                <w:szCs w:val="16"/>
              </w:rPr>
            </w:pPr>
          </w:p>
        </w:tc>
      </w:tr>
      <w:tr w14:paraId="2AB116F7">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0EDAA8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E9AD0A">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C2DB42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876FA7F">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8EA51F1">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3E0FB2F">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19133902">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.结核菌培养阳性且至少对异烟肼或利福平耐药，或分子生物学检查阳性且至少对异烟肼或利福平耐药。</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638AFAFD">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1FA4300">
            <w:pPr>
              <w:jc w:val="center"/>
              <w:rPr>
                <w:rFonts w:ascii="Times New Roman" w:hAnsi="Times New Roman" w:eastAsia="宋体" w:cs="Times New Roman"/>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07ED58A8">
            <w:pPr>
              <w:jc w:val="center"/>
              <w:rPr>
                <w:rFonts w:ascii="仿宋_GB2312" w:hAnsi="宋体" w:eastAsia="仿宋_GB2312" w:cs="仿宋_GB2312"/>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865F8F9">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28B6D8B">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02E6878">
            <w:pPr>
              <w:jc w:val="left"/>
              <w:rPr>
                <w:rFonts w:ascii="宋体" w:hAnsi="宋体" w:eastAsia="宋体" w:cs="宋体"/>
                <w:color w:val="000000"/>
                <w:sz w:val="16"/>
                <w:szCs w:val="16"/>
              </w:rPr>
            </w:pPr>
          </w:p>
        </w:tc>
      </w:tr>
      <w:tr w14:paraId="3EBA9C8E">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17AB7A1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44</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E41DA4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M02100</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6E14BA39">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重症精神障碍</w:t>
            </w:r>
          </w:p>
        </w:tc>
        <w:tc>
          <w:tcPr>
            <w:tcW w:w="238" w:type="pct"/>
            <w:gridSpan w:val="2"/>
            <w:tcBorders>
              <w:top w:val="nil"/>
              <w:left w:val="single" w:color="000000" w:sz="8" w:space="0"/>
              <w:bottom w:val="single" w:color="000000" w:sz="8" w:space="0"/>
              <w:right w:val="single" w:color="000000" w:sz="8" w:space="0"/>
            </w:tcBorders>
            <w:shd w:val="clear" w:color="auto" w:fill="auto"/>
            <w:vAlign w:val="center"/>
          </w:tcPr>
          <w:p w14:paraId="339F4BC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M02101</w:t>
            </w: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1AF61AE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精神分裂症</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305C705F">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23E9AC65">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符合《</w:t>
            </w:r>
            <w:r>
              <w:rPr>
                <w:rFonts w:ascii="Times New Roman" w:hAnsi="Times New Roman" w:eastAsia="仿宋_GB2312" w:cs="Times New Roman"/>
                <w:color w:val="000000"/>
                <w:kern w:val="0"/>
                <w:sz w:val="16"/>
                <w:szCs w:val="16"/>
              </w:rPr>
              <w:t>ICD—10</w:t>
            </w:r>
            <w:r>
              <w:rPr>
                <w:rFonts w:ascii="仿宋_GB2312" w:hAnsi="宋体" w:eastAsia="仿宋_GB2312" w:cs="仿宋_GB2312"/>
                <w:color w:val="000000"/>
                <w:kern w:val="0"/>
                <w:sz w:val="16"/>
                <w:szCs w:val="16"/>
              </w:rPr>
              <w:t>国际疾病分类与诊断标准（第十版）</w:t>
            </w:r>
            <w:r>
              <w:rPr>
                <w:rFonts w:ascii="Times New Roman" w:hAnsi="Times New Roman" w:eastAsia="仿宋_GB2312" w:cs="Times New Roman"/>
                <w:color w:val="000000"/>
                <w:kern w:val="0"/>
                <w:sz w:val="16"/>
                <w:szCs w:val="16"/>
              </w:rPr>
              <w:t>-</w:t>
            </w:r>
            <w:r>
              <w:rPr>
                <w:rFonts w:ascii="仿宋_GB2312" w:hAnsi="宋体" w:eastAsia="仿宋_GB2312" w:cs="仿宋_GB2312"/>
                <w:color w:val="000000"/>
                <w:kern w:val="0"/>
                <w:sz w:val="16"/>
                <w:szCs w:val="16"/>
              </w:rPr>
              <w:t>精神与行为障碍》精神分裂症诊断标准。</w:t>
            </w:r>
          </w:p>
        </w:tc>
        <w:tc>
          <w:tcPr>
            <w:tcW w:w="1035" w:type="pct"/>
            <w:gridSpan w:val="3"/>
            <w:tcBorders>
              <w:top w:val="nil"/>
              <w:left w:val="single" w:color="000000" w:sz="8" w:space="0"/>
              <w:bottom w:val="single" w:color="000000" w:sz="8" w:space="0"/>
              <w:right w:val="single" w:color="000000" w:sz="8" w:space="0"/>
            </w:tcBorders>
            <w:shd w:val="clear" w:color="auto" w:fill="auto"/>
            <w:vAlign w:val="center"/>
          </w:tcPr>
          <w:p w14:paraId="213BC7DA">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52" w:type="pct"/>
            <w:gridSpan w:val="2"/>
            <w:tcBorders>
              <w:top w:val="nil"/>
              <w:left w:val="single" w:color="000000" w:sz="8" w:space="0"/>
              <w:bottom w:val="single" w:color="000000" w:sz="8" w:space="0"/>
              <w:right w:val="single" w:color="000000" w:sz="8" w:space="0"/>
            </w:tcBorders>
            <w:shd w:val="clear" w:color="auto" w:fill="auto"/>
            <w:vAlign w:val="center"/>
          </w:tcPr>
          <w:p w14:paraId="0B7FED2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tcBorders>
              <w:top w:val="nil"/>
              <w:left w:val="single" w:color="000000" w:sz="8" w:space="0"/>
              <w:bottom w:val="single" w:color="000000" w:sz="8" w:space="0"/>
              <w:right w:val="nil"/>
            </w:tcBorders>
            <w:shd w:val="clear" w:color="auto" w:fill="auto"/>
            <w:vAlign w:val="center"/>
          </w:tcPr>
          <w:p w14:paraId="3A97AA9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E7DAD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84890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ECAE54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r>
      <w:tr w14:paraId="0AE788F9">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6F0EFD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7FC964A">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3DD97B5">
            <w:pPr>
              <w:rPr>
                <w:rFonts w:ascii="仿宋_GB2312" w:hAnsi="宋体" w:eastAsia="仿宋_GB2312" w:cs="仿宋_GB2312"/>
                <w:color w:val="000000"/>
                <w:sz w:val="16"/>
                <w:szCs w:val="16"/>
              </w:rPr>
            </w:pPr>
          </w:p>
        </w:tc>
        <w:tc>
          <w:tcPr>
            <w:tcW w:w="238" w:type="pct"/>
            <w:gridSpan w:val="2"/>
            <w:tcBorders>
              <w:top w:val="nil"/>
              <w:left w:val="single" w:color="000000" w:sz="8" w:space="0"/>
              <w:bottom w:val="single" w:color="000000" w:sz="8" w:space="0"/>
              <w:right w:val="single" w:color="000000" w:sz="8" w:space="0"/>
            </w:tcBorders>
            <w:shd w:val="clear" w:color="auto" w:fill="auto"/>
            <w:vAlign w:val="center"/>
          </w:tcPr>
          <w:p w14:paraId="0C40CE9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M02102</w:t>
            </w: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74E87E5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双相（情感）障碍</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C8FAC97">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79A3EA1A">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符合《</w:t>
            </w:r>
            <w:r>
              <w:rPr>
                <w:rFonts w:ascii="Times New Roman" w:hAnsi="Times New Roman" w:eastAsia="仿宋_GB2312" w:cs="Times New Roman"/>
                <w:color w:val="000000"/>
                <w:kern w:val="0"/>
                <w:sz w:val="16"/>
                <w:szCs w:val="16"/>
              </w:rPr>
              <w:t>ICD—10</w:t>
            </w:r>
            <w:r>
              <w:rPr>
                <w:rFonts w:ascii="仿宋_GB2312" w:hAnsi="宋体" w:eastAsia="仿宋_GB2312" w:cs="仿宋_GB2312"/>
                <w:color w:val="000000"/>
                <w:kern w:val="0"/>
                <w:sz w:val="16"/>
                <w:szCs w:val="16"/>
              </w:rPr>
              <w:t>国际疾病分类与诊断标准（第十版）</w:t>
            </w:r>
            <w:r>
              <w:rPr>
                <w:rFonts w:ascii="Times New Roman" w:hAnsi="Times New Roman" w:eastAsia="仿宋_GB2312" w:cs="Times New Roman"/>
                <w:color w:val="000000"/>
                <w:kern w:val="0"/>
                <w:sz w:val="16"/>
                <w:szCs w:val="16"/>
              </w:rPr>
              <w:t>-</w:t>
            </w:r>
            <w:r>
              <w:rPr>
                <w:rFonts w:ascii="仿宋_GB2312" w:hAnsi="宋体" w:eastAsia="仿宋_GB2312" w:cs="仿宋_GB2312"/>
                <w:color w:val="000000"/>
                <w:kern w:val="0"/>
                <w:sz w:val="16"/>
                <w:szCs w:val="16"/>
              </w:rPr>
              <w:t>精神与行为障碍》双相</w:t>
            </w:r>
            <w:r>
              <w:rPr>
                <w:rStyle w:val="12"/>
                <w:rFonts w:hint="default"/>
                <w:sz w:val="16"/>
                <w:szCs w:val="16"/>
              </w:rPr>
              <w:t>（</w:t>
            </w:r>
            <w:r>
              <w:rPr>
                <w:rFonts w:ascii="仿宋_GB2312" w:hAnsi="宋体" w:eastAsia="仿宋_GB2312" w:cs="仿宋_GB2312"/>
                <w:color w:val="000000"/>
                <w:kern w:val="0"/>
                <w:sz w:val="16"/>
                <w:szCs w:val="16"/>
              </w:rPr>
              <w:t>情感</w:t>
            </w:r>
            <w:r>
              <w:rPr>
                <w:rStyle w:val="12"/>
                <w:rFonts w:hint="default"/>
                <w:sz w:val="16"/>
                <w:szCs w:val="16"/>
              </w:rPr>
              <w:t>）</w:t>
            </w:r>
            <w:r>
              <w:rPr>
                <w:rFonts w:ascii="仿宋_GB2312" w:hAnsi="宋体" w:eastAsia="仿宋_GB2312" w:cs="仿宋_GB2312"/>
                <w:color w:val="000000"/>
                <w:kern w:val="0"/>
                <w:sz w:val="16"/>
                <w:szCs w:val="16"/>
              </w:rPr>
              <w:t>障碍诊断标准。</w:t>
            </w:r>
          </w:p>
        </w:tc>
        <w:tc>
          <w:tcPr>
            <w:tcW w:w="1035" w:type="pct"/>
            <w:gridSpan w:val="3"/>
            <w:tcBorders>
              <w:top w:val="nil"/>
              <w:left w:val="single" w:color="000000" w:sz="8" w:space="0"/>
              <w:bottom w:val="single" w:color="000000" w:sz="8" w:space="0"/>
              <w:right w:val="single" w:color="000000" w:sz="8" w:space="0"/>
            </w:tcBorders>
            <w:shd w:val="clear" w:color="auto" w:fill="auto"/>
            <w:vAlign w:val="center"/>
          </w:tcPr>
          <w:p w14:paraId="4FEDCCFE">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52" w:type="pct"/>
            <w:gridSpan w:val="2"/>
            <w:tcBorders>
              <w:top w:val="nil"/>
              <w:left w:val="single" w:color="000000" w:sz="8" w:space="0"/>
              <w:bottom w:val="single" w:color="000000" w:sz="8" w:space="0"/>
              <w:right w:val="single" w:color="000000" w:sz="8" w:space="0"/>
            </w:tcBorders>
            <w:shd w:val="clear" w:color="auto" w:fill="auto"/>
            <w:vAlign w:val="center"/>
          </w:tcPr>
          <w:p w14:paraId="0A3E47F7">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tcBorders>
              <w:top w:val="nil"/>
              <w:left w:val="single" w:color="000000" w:sz="8" w:space="0"/>
              <w:bottom w:val="single" w:color="000000" w:sz="8" w:space="0"/>
              <w:right w:val="nil"/>
            </w:tcBorders>
            <w:shd w:val="clear" w:color="auto" w:fill="auto"/>
            <w:vAlign w:val="center"/>
          </w:tcPr>
          <w:p w14:paraId="020AA47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DA869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0F013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893BF39">
            <w:pPr>
              <w:jc w:val="center"/>
              <w:rPr>
                <w:rFonts w:ascii="宋体" w:hAnsi="宋体" w:eastAsia="宋体" w:cs="宋体"/>
                <w:color w:val="000000"/>
                <w:sz w:val="16"/>
                <w:szCs w:val="16"/>
              </w:rPr>
            </w:pPr>
          </w:p>
        </w:tc>
      </w:tr>
      <w:tr w14:paraId="3B44EAE1">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9E2199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548BAB4">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546EF82">
            <w:pPr>
              <w:rPr>
                <w:rFonts w:ascii="仿宋_GB2312" w:hAnsi="宋体" w:eastAsia="仿宋_GB2312" w:cs="仿宋_GB2312"/>
                <w:color w:val="000000"/>
                <w:sz w:val="16"/>
                <w:szCs w:val="16"/>
              </w:rPr>
            </w:pPr>
          </w:p>
        </w:tc>
        <w:tc>
          <w:tcPr>
            <w:tcW w:w="238" w:type="pct"/>
            <w:gridSpan w:val="2"/>
            <w:tcBorders>
              <w:top w:val="nil"/>
              <w:left w:val="single" w:color="000000" w:sz="8" w:space="0"/>
              <w:bottom w:val="single" w:color="000000" w:sz="8" w:space="0"/>
              <w:right w:val="single" w:color="000000" w:sz="8" w:space="0"/>
            </w:tcBorders>
            <w:shd w:val="clear" w:color="auto" w:fill="auto"/>
            <w:vAlign w:val="center"/>
          </w:tcPr>
          <w:p w14:paraId="75AED33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M02103</w:t>
            </w: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5002B67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偏执性精神病</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D9D79F1">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25CEE491">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符合《</w:t>
            </w:r>
            <w:r>
              <w:rPr>
                <w:rFonts w:ascii="Times New Roman" w:hAnsi="Times New Roman" w:eastAsia="仿宋_GB2312" w:cs="Times New Roman"/>
                <w:color w:val="000000"/>
                <w:kern w:val="0"/>
                <w:sz w:val="16"/>
                <w:szCs w:val="16"/>
              </w:rPr>
              <w:t>ICD—10</w:t>
            </w:r>
            <w:r>
              <w:rPr>
                <w:rFonts w:ascii="仿宋_GB2312" w:hAnsi="宋体" w:eastAsia="仿宋_GB2312" w:cs="仿宋_GB2312"/>
                <w:color w:val="000000"/>
                <w:kern w:val="0"/>
                <w:sz w:val="16"/>
                <w:szCs w:val="16"/>
              </w:rPr>
              <w:t>国际疾病分类与诊断标准（第十版）</w:t>
            </w:r>
            <w:r>
              <w:rPr>
                <w:rFonts w:ascii="Times New Roman" w:hAnsi="Times New Roman" w:eastAsia="仿宋_GB2312" w:cs="Times New Roman"/>
                <w:color w:val="000000"/>
                <w:kern w:val="0"/>
                <w:sz w:val="16"/>
                <w:szCs w:val="16"/>
              </w:rPr>
              <w:t>-</w:t>
            </w:r>
            <w:r>
              <w:rPr>
                <w:rFonts w:ascii="仿宋_GB2312" w:hAnsi="宋体" w:eastAsia="仿宋_GB2312" w:cs="仿宋_GB2312"/>
                <w:color w:val="000000"/>
                <w:kern w:val="0"/>
                <w:sz w:val="16"/>
                <w:szCs w:val="16"/>
              </w:rPr>
              <w:t>精神与行为障碍》偏执性精神病诊断标准。</w:t>
            </w:r>
          </w:p>
        </w:tc>
        <w:tc>
          <w:tcPr>
            <w:tcW w:w="1035" w:type="pct"/>
            <w:gridSpan w:val="3"/>
            <w:tcBorders>
              <w:top w:val="nil"/>
              <w:left w:val="single" w:color="000000" w:sz="8" w:space="0"/>
              <w:bottom w:val="single" w:color="000000" w:sz="8" w:space="0"/>
              <w:right w:val="single" w:color="000000" w:sz="8" w:space="0"/>
            </w:tcBorders>
            <w:shd w:val="clear" w:color="auto" w:fill="auto"/>
            <w:vAlign w:val="center"/>
          </w:tcPr>
          <w:p w14:paraId="10B5CC5B">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52" w:type="pct"/>
            <w:gridSpan w:val="2"/>
            <w:tcBorders>
              <w:top w:val="nil"/>
              <w:left w:val="single" w:color="000000" w:sz="8" w:space="0"/>
              <w:bottom w:val="single" w:color="000000" w:sz="8" w:space="0"/>
              <w:right w:val="single" w:color="000000" w:sz="8" w:space="0"/>
            </w:tcBorders>
            <w:shd w:val="clear" w:color="auto" w:fill="auto"/>
            <w:vAlign w:val="center"/>
          </w:tcPr>
          <w:p w14:paraId="5C6CE16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tcBorders>
              <w:top w:val="nil"/>
              <w:left w:val="single" w:color="000000" w:sz="8" w:space="0"/>
              <w:bottom w:val="single" w:color="000000" w:sz="8" w:space="0"/>
              <w:right w:val="nil"/>
            </w:tcBorders>
            <w:shd w:val="clear" w:color="auto" w:fill="auto"/>
            <w:vAlign w:val="center"/>
          </w:tcPr>
          <w:p w14:paraId="472A5AF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89CBF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E1BEB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6AFFD0F">
            <w:pPr>
              <w:jc w:val="center"/>
              <w:rPr>
                <w:rFonts w:ascii="宋体" w:hAnsi="宋体" w:eastAsia="宋体" w:cs="宋体"/>
                <w:color w:val="000000"/>
                <w:sz w:val="16"/>
                <w:szCs w:val="16"/>
              </w:rPr>
            </w:pPr>
          </w:p>
        </w:tc>
      </w:tr>
      <w:tr w14:paraId="341B44A6">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AC183C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7586DCB">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961E7C3">
            <w:pPr>
              <w:rPr>
                <w:rFonts w:ascii="仿宋_GB2312" w:hAnsi="宋体" w:eastAsia="仿宋_GB2312" w:cs="仿宋_GB2312"/>
                <w:color w:val="000000"/>
                <w:sz w:val="16"/>
                <w:szCs w:val="16"/>
              </w:rPr>
            </w:pPr>
          </w:p>
        </w:tc>
        <w:tc>
          <w:tcPr>
            <w:tcW w:w="238" w:type="pct"/>
            <w:gridSpan w:val="2"/>
            <w:tcBorders>
              <w:top w:val="nil"/>
              <w:left w:val="single" w:color="000000" w:sz="8" w:space="0"/>
              <w:bottom w:val="single" w:color="000000" w:sz="8" w:space="0"/>
              <w:right w:val="single" w:color="000000" w:sz="8" w:space="0"/>
            </w:tcBorders>
            <w:shd w:val="clear" w:color="auto" w:fill="auto"/>
            <w:vAlign w:val="center"/>
          </w:tcPr>
          <w:p w14:paraId="2268827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M02104</w:t>
            </w: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75EF758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分裂情感性障碍</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A5E62F3">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5BE3FC03">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符合《</w:t>
            </w:r>
            <w:r>
              <w:rPr>
                <w:rFonts w:ascii="Times New Roman" w:hAnsi="Times New Roman" w:eastAsia="仿宋_GB2312" w:cs="Times New Roman"/>
                <w:color w:val="000000"/>
                <w:kern w:val="0"/>
                <w:sz w:val="16"/>
                <w:szCs w:val="16"/>
              </w:rPr>
              <w:t>ICD—10</w:t>
            </w:r>
            <w:r>
              <w:rPr>
                <w:rFonts w:ascii="仿宋_GB2312" w:hAnsi="宋体" w:eastAsia="仿宋_GB2312" w:cs="仿宋_GB2312"/>
                <w:color w:val="000000"/>
                <w:kern w:val="0"/>
                <w:sz w:val="16"/>
                <w:szCs w:val="16"/>
              </w:rPr>
              <w:t>国际疾病分类与诊断标准（第十版）</w:t>
            </w:r>
            <w:r>
              <w:rPr>
                <w:rFonts w:ascii="Times New Roman" w:hAnsi="Times New Roman" w:eastAsia="仿宋_GB2312" w:cs="Times New Roman"/>
                <w:color w:val="000000"/>
                <w:kern w:val="0"/>
                <w:sz w:val="16"/>
                <w:szCs w:val="16"/>
              </w:rPr>
              <w:t>-</w:t>
            </w:r>
            <w:r>
              <w:rPr>
                <w:rFonts w:ascii="仿宋_GB2312" w:hAnsi="宋体" w:eastAsia="仿宋_GB2312" w:cs="仿宋_GB2312"/>
                <w:color w:val="000000"/>
                <w:kern w:val="0"/>
                <w:sz w:val="16"/>
                <w:szCs w:val="16"/>
              </w:rPr>
              <w:t>精神与行为障碍》分裂情感障碍诊断标准。</w:t>
            </w:r>
          </w:p>
        </w:tc>
        <w:tc>
          <w:tcPr>
            <w:tcW w:w="1035" w:type="pct"/>
            <w:gridSpan w:val="3"/>
            <w:tcBorders>
              <w:top w:val="nil"/>
              <w:left w:val="single" w:color="000000" w:sz="8" w:space="0"/>
              <w:bottom w:val="single" w:color="000000" w:sz="8" w:space="0"/>
              <w:right w:val="single" w:color="000000" w:sz="8" w:space="0"/>
            </w:tcBorders>
            <w:shd w:val="clear" w:color="auto" w:fill="auto"/>
            <w:vAlign w:val="center"/>
          </w:tcPr>
          <w:p w14:paraId="7E2CC62C">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52" w:type="pct"/>
            <w:gridSpan w:val="2"/>
            <w:tcBorders>
              <w:top w:val="nil"/>
              <w:left w:val="single" w:color="000000" w:sz="8" w:space="0"/>
              <w:bottom w:val="single" w:color="000000" w:sz="8" w:space="0"/>
              <w:right w:val="single" w:color="000000" w:sz="8" w:space="0"/>
            </w:tcBorders>
            <w:shd w:val="clear" w:color="auto" w:fill="auto"/>
            <w:vAlign w:val="center"/>
          </w:tcPr>
          <w:p w14:paraId="24636CE9">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tcBorders>
              <w:top w:val="nil"/>
              <w:left w:val="single" w:color="000000" w:sz="8" w:space="0"/>
              <w:bottom w:val="single" w:color="000000" w:sz="8" w:space="0"/>
              <w:right w:val="nil"/>
            </w:tcBorders>
            <w:shd w:val="clear" w:color="auto" w:fill="auto"/>
            <w:vAlign w:val="center"/>
          </w:tcPr>
          <w:p w14:paraId="55C12AA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9CA41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EC37C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6D6BCF3">
            <w:pPr>
              <w:jc w:val="center"/>
              <w:rPr>
                <w:rFonts w:ascii="宋体" w:hAnsi="宋体" w:eastAsia="宋体" w:cs="宋体"/>
                <w:color w:val="000000"/>
                <w:sz w:val="16"/>
                <w:szCs w:val="16"/>
              </w:rPr>
            </w:pPr>
          </w:p>
        </w:tc>
      </w:tr>
      <w:tr w14:paraId="2A7CC3CC">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AD292C2">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A64C799">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4C4445B">
            <w:pPr>
              <w:rPr>
                <w:rFonts w:ascii="仿宋_GB2312" w:hAnsi="宋体" w:eastAsia="仿宋_GB2312" w:cs="仿宋_GB2312"/>
                <w:color w:val="000000"/>
                <w:sz w:val="16"/>
                <w:szCs w:val="16"/>
              </w:rPr>
            </w:pPr>
          </w:p>
        </w:tc>
        <w:tc>
          <w:tcPr>
            <w:tcW w:w="238" w:type="pct"/>
            <w:gridSpan w:val="2"/>
            <w:tcBorders>
              <w:top w:val="nil"/>
              <w:left w:val="single" w:color="000000" w:sz="8" w:space="0"/>
              <w:bottom w:val="single" w:color="000000" w:sz="8" w:space="0"/>
              <w:right w:val="single" w:color="000000" w:sz="8" w:space="0"/>
            </w:tcBorders>
            <w:shd w:val="clear" w:color="auto" w:fill="auto"/>
            <w:vAlign w:val="center"/>
          </w:tcPr>
          <w:p w14:paraId="2BC1F97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M02105</w:t>
            </w: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639A0CE9">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癫痫所致精神障碍</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96EE3B9">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2D87FD70">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符合《</w:t>
            </w:r>
            <w:r>
              <w:rPr>
                <w:rFonts w:ascii="Times New Roman" w:hAnsi="Times New Roman" w:eastAsia="仿宋_GB2312" w:cs="Times New Roman"/>
                <w:color w:val="000000"/>
                <w:kern w:val="0"/>
                <w:sz w:val="16"/>
                <w:szCs w:val="16"/>
              </w:rPr>
              <w:t>ICD—10</w:t>
            </w:r>
            <w:r>
              <w:rPr>
                <w:rFonts w:ascii="仿宋_GB2312" w:hAnsi="宋体" w:eastAsia="仿宋_GB2312" w:cs="仿宋_GB2312"/>
                <w:color w:val="000000"/>
                <w:kern w:val="0"/>
                <w:sz w:val="16"/>
                <w:szCs w:val="16"/>
              </w:rPr>
              <w:t>国际疾病分类与诊断标准（第十版）</w:t>
            </w:r>
            <w:r>
              <w:rPr>
                <w:rFonts w:ascii="Times New Roman" w:hAnsi="Times New Roman" w:eastAsia="仿宋_GB2312" w:cs="Times New Roman"/>
                <w:color w:val="000000"/>
                <w:kern w:val="0"/>
                <w:sz w:val="16"/>
                <w:szCs w:val="16"/>
              </w:rPr>
              <w:t>-</w:t>
            </w:r>
            <w:r>
              <w:rPr>
                <w:rFonts w:ascii="仿宋_GB2312" w:hAnsi="宋体" w:eastAsia="仿宋_GB2312" w:cs="仿宋_GB2312"/>
                <w:color w:val="000000"/>
                <w:kern w:val="0"/>
                <w:sz w:val="16"/>
                <w:szCs w:val="16"/>
              </w:rPr>
              <w:t>精神与行为障碍》癫痫性精神病诊断标准。</w:t>
            </w:r>
          </w:p>
        </w:tc>
        <w:tc>
          <w:tcPr>
            <w:tcW w:w="1035" w:type="pct"/>
            <w:gridSpan w:val="3"/>
            <w:tcBorders>
              <w:top w:val="nil"/>
              <w:left w:val="single" w:color="000000" w:sz="8" w:space="0"/>
              <w:bottom w:val="single" w:color="000000" w:sz="8" w:space="0"/>
              <w:right w:val="single" w:color="000000" w:sz="8" w:space="0"/>
            </w:tcBorders>
            <w:shd w:val="clear" w:color="auto" w:fill="auto"/>
            <w:vAlign w:val="center"/>
          </w:tcPr>
          <w:p w14:paraId="5D35120D">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52" w:type="pct"/>
            <w:gridSpan w:val="2"/>
            <w:tcBorders>
              <w:top w:val="nil"/>
              <w:left w:val="single" w:color="000000" w:sz="8" w:space="0"/>
              <w:bottom w:val="single" w:color="000000" w:sz="8" w:space="0"/>
              <w:right w:val="single" w:color="000000" w:sz="8" w:space="0"/>
            </w:tcBorders>
            <w:shd w:val="clear" w:color="auto" w:fill="auto"/>
            <w:vAlign w:val="center"/>
          </w:tcPr>
          <w:p w14:paraId="5F3D63BC">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tcBorders>
              <w:top w:val="nil"/>
              <w:left w:val="single" w:color="000000" w:sz="8" w:space="0"/>
              <w:bottom w:val="single" w:color="000000" w:sz="8" w:space="0"/>
              <w:right w:val="nil"/>
            </w:tcBorders>
            <w:shd w:val="clear" w:color="auto" w:fill="auto"/>
            <w:vAlign w:val="center"/>
          </w:tcPr>
          <w:p w14:paraId="4EEC297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8DC5B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85AB5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09C7671">
            <w:pPr>
              <w:jc w:val="center"/>
              <w:rPr>
                <w:rFonts w:ascii="宋体" w:hAnsi="宋体" w:eastAsia="宋体" w:cs="宋体"/>
                <w:color w:val="000000"/>
                <w:sz w:val="16"/>
                <w:szCs w:val="16"/>
              </w:rPr>
            </w:pPr>
          </w:p>
        </w:tc>
      </w:tr>
      <w:tr w14:paraId="065AA8D7">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3D8341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4A7324A">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DCCBA5B">
            <w:pPr>
              <w:rPr>
                <w:rFonts w:ascii="仿宋_GB2312" w:hAnsi="宋体" w:eastAsia="仿宋_GB2312" w:cs="仿宋_GB2312"/>
                <w:color w:val="000000"/>
                <w:sz w:val="16"/>
                <w:szCs w:val="16"/>
              </w:rPr>
            </w:pPr>
          </w:p>
        </w:tc>
        <w:tc>
          <w:tcPr>
            <w:tcW w:w="238" w:type="pct"/>
            <w:gridSpan w:val="2"/>
            <w:tcBorders>
              <w:top w:val="nil"/>
              <w:left w:val="single" w:color="000000" w:sz="8" w:space="0"/>
              <w:bottom w:val="single" w:color="000000" w:sz="8" w:space="0"/>
              <w:right w:val="single" w:color="000000" w:sz="8" w:space="0"/>
            </w:tcBorders>
            <w:shd w:val="clear" w:color="auto" w:fill="auto"/>
            <w:vAlign w:val="center"/>
          </w:tcPr>
          <w:p w14:paraId="424F7F8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M02106</w:t>
            </w:r>
          </w:p>
        </w:tc>
        <w:tc>
          <w:tcPr>
            <w:tcW w:w="368" w:type="pct"/>
            <w:gridSpan w:val="3"/>
            <w:tcBorders>
              <w:top w:val="nil"/>
              <w:left w:val="single" w:color="000000" w:sz="8" w:space="0"/>
              <w:bottom w:val="single" w:color="000000" w:sz="8" w:space="0"/>
              <w:right w:val="single" w:color="000000" w:sz="8" w:space="0"/>
            </w:tcBorders>
            <w:shd w:val="clear" w:color="auto" w:fill="auto"/>
            <w:vAlign w:val="center"/>
          </w:tcPr>
          <w:p w14:paraId="219BA4D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精神发育迟滞伴发精神障碍</w:t>
            </w: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3509D3F">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6870BA60">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符合《</w:t>
            </w:r>
            <w:r>
              <w:rPr>
                <w:rFonts w:ascii="Times New Roman" w:hAnsi="Times New Roman" w:eastAsia="仿宋_GB2312" w:cs="Times New Roman"/>
                <w:color w:val="000000"/>
                <w:kern w:val="0"/>
                <w:sz w:val="16"/>
                <w:szCs w:val="16"/>
              </w:rPr>
              <w:t>ICD—10</w:t>
            </w:r>
            <w:r>
              <w:rPr>
                <w:rFonts w:ascii="仿宋_GB2312" w:hAnsi="宋体" w:eastAsia="仿宋_GB2312" w:cs="仿宋_GB2312"/>
                <w:color w:val="000000"/>
                <w:kern w:val="0"/>
                <w:sz w:val="16"/>
                <w:szCs w:val="16"/>
              </w:rPr>
              <w:t>国际疾病分类与诊断标准（第十版）</w:t>
            </w:r>
            <w:r>
              <w:rPr>
                <w:rFonts w:ascii="Times New Roman" w:hAnsi="Times New Roman" w:eastAsia="仿宋_GB2312" w:cs="Times New Roman"/>
                <w:color w:val="000000"/>
                <w:kern w:val="0"/>
                <w:sz w:val="16"/>
                <w:szCs w:val="16"/>
              </w:rPr>
              <w:t>-</w:t>
            </w:r>
            <w:r>
              <w:rPr>
                <w:rFonts w:ascii="仿宋_GB2312" w:hAnsi="宋体" w:eastAsia="仿宋_GB2312" w:cs="仿宋_GB2312"/>
                <w:color w:val="000000"/>
                <w:kern w:val="0"/>
                <w:sz w:val="16"/>
                <w:szCs w:val="16"/>
              </w:rPr>
              <w:t>精神与行为障碍》精神发育迟滞所致精神障碍诊断标准。</w:t>
            </w:r>
          </w:p>
        </w:tc>
        <w:tc>
          <w:tcPr>
            <w:tcW w:w="1035" w:type="pct"/>
            <w:gridSpan w:val="3"/>
            <w:tcBorders>
              <w:top w:val="nil"/>
              <w:left w:val="single" w:color="000000" w:sz="8" w:space="0"/>
              <w:bottom w:val="single" w:color="000000" w:sz="8" w:space="0"/>
              <w:right w:val="single" w:color="000000" w:sz="8" w:space="0"/>
            </w:tcBorders>
            <w:shd w:val="clear" w:color="auto" w:fill="auto"/>
            <w:vAlign w:val="center"/>
          </w:tcPr>
          <w:p w14:paraId="43A81FF7">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精神类疾病认定医疗机构出具出院证明书（记载病情和治疗方案）或门诊诊断证明书（提供门诊病历记载病情和治疗方案）。</w:t>
            </w:r>
          </w:p>
        </w:tc>
        <w:tc>
          <w:tcPr>
            <w:tcW w:w="252" w:type="pct"/>
            <w:gridSpan w:val="2"/>
            <w:tcBorders>
              <w:top w:val="nil"/>
              <w:left w:val="single" w:color="000000" w:sz="8" w:space="0"/>
              <w:bottom w:val="single" w:color="000000" w:sz="8" w:space="0"/>
              <w:right w:val="single" w:color="000000" w:sz="8" w:space="0"/>
            </w:tcBorders>
            <w:shd w:val="clear" w:color="auto" w:fill="auto"/>
            <w:vAlign w:val="center"/>
          </w:tcPr>
          <w:p w14:paraId="7A6642C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tcBorders>
              <w:top w:val="nil"/>
              <w:left w:val="single" w:color="000000" w:sz="8" w:space="0"/>
              <w:bottom w:val="single" w:color="000000" w:sz="8" w:space="0"/>
              <w:right w:val="nil"/>
            </w:tcBorders>
            <w:shd w:val="clear" w:color="auto" w:fill="auto"/>
            <w:vAlign w:val="center"/>
          </w:tcPr>
          <w:p w14:paraId="5C088F4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CF95F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8BF34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C4146B3">
            <w:pPr>
              <w:jc w:val="center"/>
              <w:rPr>
                <w:rFonts w:ascii="宋体" w:hAnsi="宋体" w:eastAsia="宋体" w:cs="宋体"/>
                <w:color w:val="000000"/>
                <w:sz w:val="16"/>
                <w:szCs w:val="16"/>
              </w:rPr>
            </w:pPr>
          </w:p>
        </w:tc>
      </w:tr>
      <w:tr w14:paraId="0A8B6256">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1C3CFAC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45</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3B7C20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M07801</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6F39113C">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慢性肾功能衰竭透析治疗</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DE70F0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5D68A69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4D6C2CF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3740258E">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满足以下条件之一：</w:t>
            </w:r>
            <w:r>
              <w:rPr>
                <w:rFonts w:ascii="Times New Roman" w:hAnsi="Times New Roman" w:eastAsia="仿宋_GB2312" w:cs="Times New Roman"/>
                <w:color w:val="000000"/>
                <w:kern w:val="0"/>
                <w:sz w:val="16"/>
                <w:szCs w:val="16"/>
              </w:rPr>
              <w:t xml:space="preserve">                                                                                                                                                         1</w:t>
            </w:r>
            <w:r>
              <w:rPr>
                <w:rFonts w:ascii="仿宋_GB2312" w:hAnsi="宋体" w:eastAsia="仿宋_GB2312" w:cs="仿宋_GB2312"/>
                <w:color w:val="000000"/>
                <w:kern w:val="0"/>
                <w:sz w:val="16"/>
                <w:szCs w:val="16"/>
              </w:rPr>
              <w:t>.慢性肾脏病（</w:t>
            </w:r>
            <w:r>
              <w:rPr>
                <w:rFonts w:ascii="Times New Roman" w:hAnsi="Times New Roman" w:eastAsia="仿宋_GB2312" w:cs="Times New Roman"/>
                <w:color w:val="000000"/>
                <w:kern w:val="0"/>
                <w:sz w:val="16"/>
                <w:szCs w:val="16"/>
              </w:rPr>
              <w:t>CKD</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5</w:t>
            </w:r>
            <w:r>
              <w:rPr>
                <w:rFonts w:ascii="仿宋_GB2312" w:hAnsi="宋体" w:eastAsia="仿宋_GB2312" w:cs="仿宋_GB2312"/>
                <w:color w:val="000000"/>
                <w:kern w:val="0"/>
                <w:sz w:val="16"/>
                <w:szCs w:val="16"/>
              </w:rPr>
              <w:t>期患者需要血液透析治疗的，根据定点医疗机构肾透析原始资料（血常规、尿常规、肾功能检查）进行认定；</w:t>
            </w:r>
          </w:p>
        </w:tc>
        <w:tc>
          <w:tcPr>
            <w:tcW w:w="1035" w:type="pct"/>
            <w:gridSpan w:val="3"/>
            <w:tcBorders>
              <w:top w:val="nil"/>
              <w:left w:val="single" w:color="000000" w:sz="8" w:space="0"/>
              <w:bottom w:val="nil"/>
              <w:right w:val="single" w:color="000000" w:sz="8" w:space="0"/>
            </w:tcBorders>
            <w:shd w:val="clear" w:color="auto" w:fill="auto"/>
            <w:vAlign w:val="center"/>
          </w:tcPr>
          <w:p w14:paraId="14D4F2B2">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139BADD">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625D9C6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10E98E4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22B1F44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5FE2F51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王建新、雷奎、陈德林、苟中富、李宁、顾吉华</w:t>
            </w:r>
          </w:p>
        </w:tc>
      </w:tr>
      <w:tr w14:paraId="145E9A3D">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42C9E0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470E5E">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1E2A3FA">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1AD89E1">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8EC90E4">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15375AF">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2DF4D221">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CKD3-5</w:t>
            </w:r>
            <w:r>
              <w:rPr>
                <w:rFonts w:ascii="仿宋_GB2312" w:hAnsi="Times New Roman" w:eastAsia="仿宋_GB2312" w:cs="仿宋_GB2312"/>
                <w:color w:val="000000"/>
                <w:kern w:val="0"/>
                <w:sz w:val="16"/>
                <w:szCs w:val="16"/>
              </w:rPr>
              <w:t>期内科保守治疗无效，合并严重并发症者，经肾脏病副高及以上专科医生根据肾透析原始资料（血常规、尿常规、肾功能检查）诊断需要长期维持透析的。</w:t>
            </w:r>
          </w:p>
        </w:tc>
        <w:tc>
          <w:tcPr>
            <w:tcW w:w="1035" w:type="pct"/>
            <w:gridSpan w:val="3"/>
            <w:tcBorders>
              <w:top w:val="nil"/>
              <w:left w:val="single" w:color="000000" w:sz="8" w:space="0"/>
              <w:bottom w:val="single" w:color="000000" w:sz="8" w:space="0"/>
              <w:right w:val="single" w:color="000000" w:sz="8" w:space="0"/>
            </w:tcBorders>
            <w:shd w:val="clear" w:color="auto" w:fill="auto"/>
            <w:vAlign w:val="center"/>
          </w:tcPr>
          <w:p w14:paraId="36002AF5">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.符合认定标准的检验报告。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54608F2">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00B7B13E">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5FDF8EC">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901DE75">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F5B15B4">
            <w:pPr>
              <w:jc w:val="left"/>
              <w:rPr>
                <w:rFonts w:ascii="宋体" w:hAnsi="宋体" w:eastAsia="宋体" w:cs="宋体"/>
                <w:color w:val="000000"/>
                <w:sz w:val="16"/>
                <w:szCs w:val="16"/>
              </w:rPr>
            </w:pPr>
          </w:p>
        </w:tc>
      </w:tr>
      <w:tr w14:paraId="537B8B94">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3813537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46</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7931EC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M07807</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0EBA0C47">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慢性肾脏病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21AFDE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633E45F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18352D83">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3A39C554">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符合以下条件之一：</w:t>
            </w:r>
          </w:p>
        </w:tc>
        <w:tc>
          <w:tcPr>
            <w:tcW w:w="1035" w:type="pct"/>
            <w:gridSpan w:val="3"/>
            <w:tcBorders>
              <w:top w:val="nil"/>
              <w:left w:val="single" w:color="000000" w:sz="8" w:space="0"/>
              <w:bottom w:val="nil"/>
              <w:right w:val="single" w:color="000000" w:sz="8" w:space="0"/>
            </w:tcBorders>
            <w:shd w:val="clear" w:color="auto" w:fill="auto"/>
            <w:vAlign w:val="center"/>
          </w:tcPr>
          <w:p w14:paraId="6A54F963">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3EBB0D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6E19AC8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7CC4DA0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5D1F83B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141A38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王建新、雷奎、陈德林、苟中富、李宁、顾吉华</w:t>
            </w:r>
          </w:p>
        </w:tc>
      </w:tr>
      <w:tr w14:paraId="496FC534">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43B9D6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15D170">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82648D7">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2E4CE09">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8F2C67D">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732E97A">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2B5B19A4">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.肾小球滤过率</w:t>
            </w:r>
            <w:r>
              <w:rPr>
                <w:rFonts w:ascii="Times New Roman" w:hAnsi="Times New Roman" w:eastAsia="宋体" w:cs="Times New Roman"/>
                <w:color w:val="000000"/>
                <w:kern w:val="0"/>
                <w:sz w:val="16"/>
                <w:szCs w:val="16"/>
              </w:rPr>
              <w:t>eGFR&lt;60mL/</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min·1</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73m</w:t>
            </w:r>
            <w:r>
              <w:rPr>
                <w:rFonts w:ascii="Times New Roman" w:hAnsi="Times New Roman" w:eastAsia="宋体" w:cs="Times New Roman"/>
                <w:color w:val="000000"/>
                <w:kern w:val="0"/>
                <w:sz w:val="16"/>
                <w:szCs w:val="16"/>
                <w:vertAlign w:val="superscript"/>
              </w:rPr>
              <w:t>2</w:t>
            </w:r>
            <w:r>
              <w:rPr>
                <w:rFonts w:ascii="仿宋_GB2312" w:hAnsi="Times New Roman" w:eastAsia="仿宋_GB2312" w:cs="仿宋_GB2312"/>
                <w:color w:val="000000"/>
                <w:kern w:val="0"/>
                <w:sz w:val="16"/>
                <w:szCs w:val="16"/>
              </w:rPr>
              <w:t>）；</w:t>
            </w:r>
          </w:p>
        </w:tc>
        <w:tc>
          <w:tcPr>
            <w:tcW w:w="1035" w:type="pct"/>
            <w:gridSpan w:val="3"/>
            <w:tcBorders>
              <w:top w:val="nil"/>
              <w:left w:val="single" w:color="000000" w:sz="8" w:space="0"/>
              <w:bottom w:val="nil"/>
              <w:right w:val="single" w:color="000000" w:sz="8" w:space="0"/>
            </w:tcBorders>
            <w:shd w:val="clear" w:color="auto" w:fill="auto"/>
            <w:vAlign w:val="center"/>
          </w:tcPr>
          <w:p w14:paraId="52B00990">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.符合认定标准的检验报告。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E55071">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F9B4295">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187FD7E">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4F7E9FC">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3B9B099">
            <w:pPr>
              <w:jc w:val="left"/>
              <w:rPr>
                <w:rFonts w:ascii="宋体" w:hAnsi="宋体" w:eastAsia="宋体" w:cs="宋体"/>
                <w:color w:val="000000"/>
                <w:sz w:val="16"/>
                <w:szCs w:val="16"/>
              </w:rPr>
            </w:pPr>
          </w:p>
        </w:tc>
      </w:tr>
      <w:tr w14:paraId="1B7100B3">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10D759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14EDB0">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732A6B3">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1D9B77E">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814516D">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91A1D9C">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43887E6D">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.实验室检查包括血常规、尿常规、肾功能检查经专科医生认定符合慢性肾脏病</w:t>
            </w: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期及以上临床诊断标准的（非透析）。</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487EFD5C">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4ACEA69">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0C68D72D">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AA622C3">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F89EBC3">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BD795CF">
            <w:pPr>
              <w:jc w:val="left"/>
              <w:rPr>
                <w:rFonts w:ascii="宋体" w:hAnsi="宋体" w:eastAsia="宋体" w:cs="宋体"/>
                <w:color w:val="000000"/>
                <w:sz w:val="16"/>
                <w:szCs w:val="16"/>
              </w:rPr>
            </w:pPr>
          </w:p>
        </w:tc>
      </w:tr>
      <w:tr w14:paraId="220FF720">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C18413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47</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04C50D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M07107</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4D2B687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白塞病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2F4EA8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5E0A9E1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9E6500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5FD4E87C">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满足第</w:t>
            </w:r>
            <w:r>
              <w:rPr>
                <w:rFonts w:ascii="Times New Roman" w:hAnsi="Times New Roman" w:eastAsia="仿宋_GB2312" w:cs="Times New Roman"/>
                <w:color w:val="000000"/>
                <w:kern w:val="0"/>
                <w:sz w:val="16"/>
                <w:szCs w:val="16"/>
              </w:rPr>
              <w:t>1</w:t>
            </w:r>
            <w:r>
              <w:rPr>
                <w:rFonts w:ascii="仿宋_GB2312" w:hAnsi="宋体" w:eastAsia="仿宋_GB2312" w:cs="仿宋_GB2312"/>
                <w:color w:val="000000"/>
                <w:kern w:val="0"/>
                <w:sz w:val="16"/>
                <w:szCs w:val="16"/>
              </w:rPr>
              <w:t>条和</w:t>
            </w:r>
            <w:r>
              <w:rPr>
                <w:rFonts w:ascii="Times New Roman" w:hAnsi="Times New Roman" w:eastAsia="仿宋_GB2312" w:cs="Times New Roman"/>
                <w:color w:val="000000"/>
                <w:kern w:val="0"/>
                <w:sz w:val="16"/>
                <w:szCs w:val="16"/>
              </w:rPr>
              <w:t>2</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3</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4</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5</w:t>
            </w:r>
            <w:r>
              <w:rPr>
                <w:rFonts w:ascii="仿宋_GB2312" w:hAnsi="宋体" w:eastAsia="仿宋_GB2312" w:cs="仿宋_GB2312"/>
                <w:color w:val="000000"/>
                <w:kern w:val="0"/>
                <w:sz w:val="16"/>
                <w:szCs w:val="16"/>
              </w:rPr>
              <w:t>条中</w:t>
            </w:r>
            <w:r>
              <w:rPr>
                <w:rFonts w:ascii="Times New Roman" w:hAnsi="Times New Roman" w:eastAsia="仿宋_GB2312" w:cs="Times New Roman"/>
                <w:color w:val="000000"/>
                <w:kern w:val="0"/>
                <w:sz w:val="16"/>
                <w:szCs w:val="16"/>
              </w:rPr>
              <w:t>2</w:t>
            </w:r>
            <w:r>
              <w:rPr>
                <w:rFonts w:ascii="仿宋_GB2312" w:hAnsi="宋体" w:eastAsia="仿宋_GB2312" w:cs="仿宋_GB2312"/>
                <w:color w:val="000000"/>
                <w:kern w:val="0"/>
                <w:sz w:val="16"/>
                <w:szCs w:val="16"/>
              </w:rPr>
              <w:t>条以上者：</w:t>
            </w:r>
          </w:p>
        </w:tc>
        <w:tc>
          <w:tcPr>
            <w:tcW w:w="1035" w:type="pct"/>
            <w:gridSpan w:val="3"/>
            <w:tcBorders>
              <w:top w:val="nil"/>
              <w:left w:val="single" w:color="000000" w:sz="8" w:space="0"/>
              <w:bottom w:val="nil"/>
              <w:right w:val="single" w:color="000000" w:sz="8" w:space="0"/>
            </w:tcBorders>
            <w:shd w:val="clear" w:color="auto" w:fill="auto"/>
            <w:vAlign w:val="center"/>
          </w:tcPr>
          <w:p w14:paraId="1B617E12">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D796429">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6106DE3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2CB88F7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1863813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333196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苟向阳、张鹏辉、易礼兵、鲜梅、杨鸿雁、王胜</w:t>
            </w:r>
          </w:p>
        </w:tc>
      </w:tr>
      <w:tr w14:paraId="397A73C9">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545670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33DC33">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E5182E9">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415C0F">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A331D0B">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B8461B1">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13D93A9D">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.反复性口腔溃疡（</w:t>
            </w: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次</w:t>
            </w:r>
            <w:r>
              <w:rPr>
                <w:rFonts w:ascii="Times New Roman" w:hAnsi="Times New Roman" w:eastAsia="宋体" w:cs="Times New Roman"/>
                <w:color w:val="000000"/>
                <w:kern w:val="0"/>
                <w:sz w:val="16"/>
                <w:szCs w:val="16"/>
              </w:rPr>
              <w:t>/</w:t>
            </w:r>
            <w:r>
              <w:rPr>
                <w:rFonts w:ascii="仿宋_GB2312" w:hAnsi="Times New Roman" w:eastAsia="仿宋_GB2312" w:cs="仿宋_GB2312"/>
                <w:color w:val="000000"/>
                <w:kern w:val="0"/>
                <w:sz w:val="16"/>
                <w:szCs w:val="16"/>
              </w:rPr>
              <w:t>年）；</w:t>
            </w:r>
          </w:p>
        </w:tc>
        <w:tc>
          <w:tcPr>
            <w:tcW w:w="1035" w:type="pct"/>
            <w:gridSpan w:val="3"/>
            <w:tcBorders>
              <w:top w:val="nil"/>
              <w:left w:val="single" w:color="000000" w:sz="8" w:space="0"/>
              <w:bottom w:val="nil"/>
              <w:right w:val="single" w:color="000000" w:sz="8" w:space="0"/>
            </w:tcBorders>
            <w:shd w:val="clear" w:color="auto" w:fill="auto"/>
            <w:vAlign w:val="center"/>
          </w:tcPr>
          <w:p w14:paraId="50EFAD5D">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2.有符合认定标准的病史资料和检查报告。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76F362A">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4AE4944">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33DCDD6">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5EEF955">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CC7F313">
            <w:pPr>
              <w:jc w:val="left"/>
              <w:rPr>
                <w:rFonts w:ascii="宋体" w:hAnsi="宋体" w:eastAsia="宋体" w:cs="宋体"/>
                <w:color w:val="000000"/>
                <w:sz w:val="16"/>
                <w:szCs w:val="16"/>
              </w:rPr>
            </w:pPr>
          </w:p>
        </w:tc>
      </w:tr>
      <w:tr w14:paraId="0CB11E7A">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43242EC">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D8A070">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E818412">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24C4907">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FC7251A">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E0C2E16">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E5D2258">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.复发性生殖器溃疡或瘢痕；</w:t>
            </w:r>
          </w:p>
        </w:tc>
        <w:tc>
          <w:tcPr>
            <w:tcW w:w="1035" w:type="pct"/>
            <w:gridSpan w:val="3"/>
            <w:tcBorders>
              <w:top w:val="nil"/>
              <w:left w:val="single" w:color="000000" w:sz="8" w:space="0"/>
              <w:bottom w:val="nil"/>
              <w:right w:val="single" w:color="000000" w:sz="8" w:space="0"/>
            </w:tcBorders>
            <w:shd w:val="clear" w:color="auto" w:fill="auto"/>
            <w:vAlign w:val="center"/>
          </w:tcPr>
          <w:p w14:paraId="527EC7BE">
            <w:pPr>
              <w:jc w:val="left"/>
              <w:rPr>
                <w:rFonts w:ascii="Times New Roman" w:hAnsi="Times New Roman" w:eastAsia="宋体" w:cs="Times New Roman"/>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DAB30EB">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D8D380D">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2A9B763">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A906B3D">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23BE55C">
            <w:pPr>
              <w:jc w:val="left"/>
              <w:rPr>
                <w:rFonts w:ascii="宋体" w:hAnsi="宋体" w:eastAsia="宋体" w:cs="宋体"/>
                <w:color w:val="000000"/>
                <w:sz w:val="16"/>
                <w:szCs w:val="16"/>
              </w:rPr>
            </w:pPr>
          </w:p>
        </w:tc>
      </w:tr>
      <w:tr w14:paraId="4B50AF8A">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227B6A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37BE446">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67951CB">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E28294">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C1DE823">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D6D6588">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67B2A343">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.眼损害：前葡萄膜炎、后葡萄膜炎、裂隙灯检查示玻璃体内浑浊或视网膜血管炎；</w:t>
            </w:r>
          </w:p>
        </w:tc>
        <w:tc>
          <w:tcPr>
            <w:tcW w:w="1035" w:type="pct"/>
            <w:gridSpan w:val="3"/>
            <w:tcBorders>
              <w:top w:val="nil"/>
              <w:left w:val="single" w:color="000000" w:sz="8" w:space="0"/>
              <w:bottom w:val="nil"/>
              <w:right w:val="single" w:color="000000" w:sz="8" w:space="0"/>
            </w:tcBorders>
            <w:shd w:val="clear" w:color="auto" w:fill="auto"/>
            <w:noWrap/>
            <w:vAlign w:val="center"/>
          </w:tcPr>
          <w:p w14:paraId="0A5149D1">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C67EDEF">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667187EE">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EEF8F5C">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4B8636A">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CF3A93E">
            <w:pPr>
              <w:jc w:val="left"/>
              <w:rPr>
                <w:rFonts w:ascii="宋体" w:hAnsi="宋体" w:eastAsia="宋体" w:cs="宋体"/>
                <w:color w:val="000000"/>
                <w:sz w:val="16"/>
                <w:szCs w:val="16"/>
              </w:rPr>
            </w:pPr>
          </w:p>
        </w:tc>
      </w:tr>
      <w:tr w14:paraId="7A50F4EC">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482D503">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FD44C29">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739A28E">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A381AE8">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59DB9EA">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771C83A">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7D58097">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w:t>
            </w:r>
            <w:r>
              <w:rPr>
                <w:rFonts w:ascii="仿宋_GB2312" w:hAnsi="Times New Roman" w:eastAsia="仿宋_GB2312" w:cs="仿宋_GB2312"/>
                <w:color w:val="000000"/>
                <w:kern w:val="0"/>
                <w:sz w:val="16"/>
                <w:szCs w:val="16"/>
              </w:rPr>
              <w:t>.皮肤损害：结节性红斑，假性毛囊炎，脓性丘疹等；</w:t>
            </w:r>
          </w:p>
        </w:tc>
        <w:tc>
          <w:tcPr>
            <w:tcW w:w="1035" w:type="pct"/>
            <w:gridSpan w:val="3"/>
            <w:tcBorders>
              <w:top w:val="nil"/>
              <w:left w:val="single" w:color="000000" w:sz="8" w:space="0"/>
              <w:bottom w:val="nil"/>
              <w:right w:val="single" w:color="000000" w:sz="8" w:space="0"/>
            </w:tcBorders>
            <w:shd w:val="clear" w:color="auto" w:fill="auto"/>
            <w:noWrap/>
            <w:vAlign w:val="center"/>
          </w:tcPr>
          <w:p w14:paraId="4F137168">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3E44F0C">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0BB21CEC">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5AC3A1D">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A3A977B">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B09BE33">
            <w:pPr>
              <w:jc w:val="left"/>
              <w:rPr>
                <w:rFonts w:ascii="宋体" w:hAnsi="宋体" w:eastAsia="宋体" w:cs="宋体"/>
                <w:color w:val="000000"/>
                <w:sz w:val="16"/>
                <w:szCs w:val="16"/>
              </w:rPr>
            </w:pPr>
          </w:p>
        </w:tc>
      </w:tr>
      <w:tr w14:paraId="7E37080A">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709C3C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2C61FCC">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3352EA0">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49045CB">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420C2D2">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C3BC492">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29637D65">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w:t>
            </w:r>
            <w:r>
              <w:rPr>
                <w:rFonts w:ascii="仿宋_GB2312" w:hAnsi="Times New Roman" w:eastAsia="仿宋_GB2312" w:cs="仿宋_GB2312"/>
                <w:color w:val="000000"/>
                <w:kern w:val="0"/>
                <w:sz w:val="16"/>
                <w:szCs w:val="16"/>
              </w:rPr>
              <w:t>.针刺试验阳性。</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76A5E21F">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2BF5C6B">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36219ED">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53B43F7">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73E6591">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20E420F">
            <w:pPr>
              <w:jc w:val="left"/>
              <w:rPr>
                <w:rFonts w:ascii="宋体" w:hAnsi="宋体" w:eastAsia="宋体" w:cs="宋体"/>
                <w:color w:val="000000"/>
                <w:sz w:val="16"/>
                <w:szCs w:val="16"/>
              </w:rPr>
            </w:pPr>
          </w:p>
        </w:tc>
      </w:tr>
      <w:tr w14:paraId="51B56642">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0DCF1A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48</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565A8A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M00300</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12FBBE45">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艾滋病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1D341F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3400A5A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4761A2FC">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vMerge w:val="restart"/>
            <w:tcBorders>
              <w:top w:val="nil"/>
              <w:left w:val="single" w:color="000000" w:sz="8" w:space="0"/>
              <w:bottom w:val="single" w:color="000000" w:sz="8" w:space="0"/>
              <w:right w:val="single" w:color="000000" w:sz="8" w:space="0"/>
            </w:tcBorders>
            <w:shd w:val="clear" w:color="auto" w:fill="auto"/>
            <w:vAlign w:val="center"/>
          </w:tcPr>
          <w:p w14:paraId="2191C06C">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实验室检查</w:t>
            </w:r>
            <w:r>
              <w:rPr>
                <w:rFonts w:ascii="Times New Roman" w:hAnsi="Times New Roman" w:eastAsia="仿宋_GB2312" w:cs="Times New Roman"/>
                <w:color w:val="000000"/>
                <w:kern w:val="0"/>
                <w:sz w:val="16"/>
                <w:szCs w:val="16"/>
              </w:rPr>
              <w:t>HIV</w:t>
            </w:r>
            <w:r>
              <w:rPr>
                <w:rFonts w:ascii="仿宋_GB2312" w:hAnsi="宋体" w:eastAsia="仿宋_GB2312" w:cs="仿宋_GB2312"/>
                <w:color w:val="000000"/>
                <w:kern w:val="0"/>
                <w:sz w:val="16"/>
                <w:szCs w:val="16"/>
              </w:rPr>
              <w:t>抗体筛查试验非阴性和</w:t>
            </w:r>
            <w:r>
              <w:rPr>
                <w:rFonts w:ascii="Times New Roman" w:hAnsi="Times New Roman" w:eastAsia="仿宋_GB2312" w:cs="Times New Roman"/>
                <w:color w:val="000000"/>
                <w:kern w:val="0"/>
                <w:sz w:val="16"/>
                <w:szCs w:val="16"/>
              </w:rPr>
              <w:t>HIV</w:t>
            </w:r>
            <w:r>
              <w:rPr>
                <w:rFonts w:ascii="仿宋_GB2312" w:hAnsi="宋体" w:eastAsia="仿宋_GB2312" w:cs="仿宋_GB2312"/>
                <w:color w:val="000000"/>
                <w:kern w:val="0"/>
                <w:sz w:val="16"/>
                <w:szCs w:val="16"/>
              </w:rPr>
              <w:t>补充试验阳性（抗体确证阳性或核酸定性检测阳性或核酸定量大于</w:t>
            </w:r>
            <w:r>
              <w:rPr>
                <w:rFonts w:ascii="Times New Roman" w:hAnsi="Times New Roman" w:eastAsia="仿宋_GB2312" w:cs="Times New Roman"/>
                <w:color w:val="000000"/>
                <w:kern w:val="0"/>
                <w:sz w:val="16"/>
                <w:szCs w:val="16"/>
              </w:rPr>
              <w:t>1000</w:t>
            </w:r>
            <w:r>
              <w:rPr>
                <w:rFonts w:ascii="仿宋_GB2312" w:hAnsi="宋体" w:eastAsia="仿宋_GB2312" w:cs="仿宋_GB2312"/>
                <w:color w:val="000000"/>
                <w:kern w:val="0"/>
                <w:sz w:val="16"/>
                <w:szCs w:val="16"/>
              </w:rPr>
              <w:t>拷贝</w:t>
            </w:r>
            <w:r>
              <w:rPr>
                <w:rFonts w:ascii="Times New Roman" w:hAnsi="Times New Roman" w:eastAsia="仿宋_GB2312" w:cs="Times New Roman"/>
                <w:color w:val="000000"/>
                <w:kern w:val="0"/>
                <w:sz w:val="16"/>
                <w:szCs w:val="16"/>
              </w:rPr>
              <w:t>/mL</w:t>
            </w:r>
            <w:r>
              <w:rPr>
                <w:rFonts w:ascii="仿宋_GB2312" w:hAnsi="宋体" w:eastAsia="仿宋_GB2312" w:cs="仿宋_GB2312"/>
                <w:color w:val="000000"/>
                <w:kern w:val="0"/>
                <w:sz w:val="16"/>
                <w:szCs w:val="16"/>
              </w:rPr>
              <w:t>）。</w:t>
            </w:r>
          </w:p>
        </w:tc>
        <w:tc>
          <w:tcPr>
            <w:tcW w:w="1035" w:type="pct"/>
            <w:gridSpan w:val="3"/>
            <w:tcBorders>
              <w:top w:val="nil"/>
              <w:left w:val="single" w:color="000000" w:sz="8" w:space="0"/>
              <w:bottom w:val="nil"/>
              <w:right w:val="single" w:color="000000" w:sz="8" w:space="0"/>
            </w:tcBorders>
            <w:shd w:val="clear" w:color="auto" w:fill="auto"/>
            <w:vAlign w:val="center"/>
          </w:tcPr>
          <w:p w14:paraId="1316ACE8">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.具有诊断资质的机构开具的病情证明书；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2FC8CBD">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7001E22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3E2A4BA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25C712E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34C77D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徐开军</w:t>
            </w:r>
          </w:p>
        </w:tc>
      </w:tr>
      <w:tr w14:paraId="4CE89DC6">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D8EAD8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002454C">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35C4E6F">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62C9928">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3A71287">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25E9A13">
            <w:pPr>
              <w:jc w:val="center"/>
              <w:rPr>
                <w:rFonts w:ascii="仿宋_GB2312" w:hAnsi="宋体" w:eastAsia="仿宋_GB2312" w:cs="仿宋_GB2312"/>
                <w:color w:val="000000"/>
                <w:sz w:val="16"/>
                <w:szCs w:val="16"/>
              </w:rPr>
            </w:pPr>
          </w:p>
        </w:tc>
        <w:tc>
          <w:tcPr>
            <w:tcW w:w="1046" w:type="pct"/>
            <w:vMerge w:val="continue"/>
            <w:tcBorders>
              <w:top w:val="nil"/>
              <w:left w:val="single" w:color="000000" w:sz="8" w:space="0"/>
              <w:bottom w:val="single" w:color="000000" w:sz="8" w:space="0"/>
              <w:right w:val="single" w:color="000000" w:sz="8" w:space="0"/>
            </w:tcBorders>
            <w:shd w:val="clear" w:color="auto" w:fill="auto"/>
            <w:vAlign w:val="center"/>
          </w:tcPr>
          <w:p w14:paraId="29A29BD3">
            <w:pPr>
              <w:jc w:val="left"/>
              <w:rPr>
                <w:rFonts w:ascii="仿宋_GB2312" w:hAnsi="宋体" w:eastAsia="仿宋_GB2312" w:cs="仿宋_GB2312"/>
                <w:color w:val="000000"/>
                <w:sz w:val="16"/>
                <w:szCs w:val="16"/>
              </w:rPr>
            </w:pPr>
          </w:p>
        </w:tc>
        <w:tc>
          <w:tcPr>
            <w:tcW w:w="1035" w:type="pct"/>
            <w:gridSpan w:val="3"/>
            <w:tcBorders>
              <w:top w:val="nil"/>
              <w:left w:val="single" w:color="000000" w:sz="8" w:space="0"/>
              <w:bottom w:val="single" w:color="000000" w:sz="8" w:space="0"/>
              <w:right w:val="single" w:color="000000" w:sz="8" w:space="0"/>
            </w:tcBorders>
            <w:shd w:val="clear" w:color="auto" w:fill="auto"/>
            <w:vAlign w:val="center"/>
          </w:tcPr>
          <w:p w14:paraId="4216393D">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2.有符合认定标准的病史资料和检验报告。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9B2C5FA">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B658827">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DAA574D">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60A04B6">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8435D4C">
            <w:pPr>
              <w:jc w:val="left"/>
              <w:rPr>
                <w:rFonts w:ascii="宋体" w:hAnsi="宋体" w:eastAsia="宋体" w:cs="宋体"/>
                <w:color w:val="000000"/>
                <w:sz w:val="16"/>
                <w:szCs w:val="16"/>
              </w:rPr>
            </w:pPr>
          </w:p>
        </w:tc>
      </w:tr>
      <w:tr w14:paraId="60E4BD47">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AECAA8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49</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B7C9CB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M01501</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11C95C74">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原发免疫性血小板减少症</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A66462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6D03A6B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316660D">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vMerge w:val="restart"/>
            <w:tcBorders>
              <w:top w:val="nil"/>
              <w:left w:val="single" w:color="000000" w:sz="8" w:space="0"/>
              <w:bottom w:val="single" w:color="000000" w:sz="8" w:space="0"/>
              <w:right w:val="single" w:color="000000" w:sz="8" w:space="0"/>
            </w:tcBorders>
            <w:shd w:val="clear" w:color="auto" w:fill="auto"/>
            <w:vAlign w:val="center"/>
          </w:tcPr>
          <w:p w14:paraId="62FADE25">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血常规和骨髓检查符合原发免疫性血小板减少症（</w:t>
            </w:r>
            <w:r>
              <w:rPr>
                <w:rFonts w:ascii="Times New Roman" w:hAnsi="Times New Roman" w:eastAsia="仿宋_GB2312" w:cs="Times New Roman"/>
                <w:color w:val="000000"/>
                <w:kern w:val="0"/>
                <w:sz w:val="16"/>
                <w:szCs w:val="16"/>
              </w:rPr>
              <w:t>ITP</w:t>
            </w:r>
            <w:r>
              <w:rPr>
                <w:rFonts w:ascii="仿宋_GB2312" w:hAnsi="宋体" w:eastAsia="仿宋_GB2312" w:cs="仿宋_GB2312"/>
                <w:color w:val="000000"/>
                <w:kern w:val="0"/>
                <w:sz w:val="16"/>
                <w:szCs w:val="16"/>
              </w:rPr>
              <w:t>）诊断标准。</w:t>
            </w:r>
          </w:p>
        </w:tc>
        <w:tc>
          <w:tcPr>
            <w:tcW w:w="1035" w:type="pct"/>
            <w:gridSpan w:val="3"/>
            <w:tcBorders>
              <w:top w:val="nil"/>
              <w:left w:val="single" w:color="000000" w:sz="8" w:space="0"/>
              <w:bottom w:val="nil"/>
              <w:right w:val="single" w:color="000000" w:sz="8" w:space="0"/>
            </w:tcBorders>
            <w:shd w:val="clear" w:color="auto" w:fill="auto"/>
            <w:vAlign w:val="center"/>
          </w:tcPr>
          <w:p w14:paraId="0F491750">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C915557">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320B1FC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25E95A3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04F88FA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34D7814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穆大成、冯浪、赵阳、袁东梅、马鑫、马文入</w:t>
            </w:r>
          </w:p>
        </w:tc>
      </w:tr>
      <w:tr w14:paraId="2C3E13A4">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69EFA93">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C15E2AE">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F087369">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C4F9E70">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64CEBA2">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6B1FFCF">
            <w:pPr>
              <w:jc w:val="center"/>
              <w:rPr>
                <w:rFonts w:ascii="仿宋_GB2312" w:hAnsi="宋体" w:eastAsia="仿宋_GB2312" w:cs="仿宋_GB2312"/>
                <w:color w:val="000000"/>
                <w:sz w:val="16"/>
                <w:szCs w:val="16"/>
              </w:rPr>
            </w:pPr>
          </w:p>
        </w:tc>
        <w:tc>
          <w:tcPr>
            <w:tcW w:w="1046" w:type="pct"/>
            <w:vMerge w:val="continue"/>
            <w:tcBorders>
              <w:top w:val="nil"/>
              <w:left w:val="single" w:color="000000" w:sz="8" w:space="0"/>
              <w:bottom w:val="single" w:color="000000" w:sz="8" w:space="0"/>
              <w:right w:val="single" w:color="000000" w:sz="8" w:space="0"/>
            </w:tcBorders>
            <w:shd w:val="clear" w:color="auto" w:fill="auto"/>
            <w:vAlign w:val="center"/>
          </w:tcPr>
          <w:p w14:paraId="2E299E86">
            <w:pPr>
              <w:jc w:val="left"/>
              <w:rPr>
                <w:rFonts w:ascii="仿宋_GB2312" w:hAnsi="宋体" w:eastAsia="仿宋_GB2312" w:cs="仿宋_GB2312"/>
                <w:color w:val="000000"/>
                <w:sz w:val="16"/>
                <w:szCs w:val="16"/>
              </w:rPr>
            </w:pPr>
          </w:p>
        </w:tc>
        <w:tc>
          <w:tcPr>
            <w:tcW w:w="1035" w:type="pct"/>
            <w:gridSpan w:val="3"/>
            <w:tcBorders>
              <w:top w:val="nil"/>
              <w:left w:val="single" w:color="000000" w:sz="8" w:space="0"/>
              <w:bottom w:val="single" w:color="000000" w:sz="8" w:space="0"/>
              <w:right w:val="single" w:color="000000" w:sz="8" w:space="0"/>
            </w:tcBorders>
            <w:shd w:val="clear" w:color="auto" w:fill="auto"/>
            <w:vAlign w:val="center"/>
          </w:tcPr>
          <w:p w14:paraId="1AAF93DC">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.有符合认定标准的检查、检验报告。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D1B984">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69E75011">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0D6BDED">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A8E069C">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4C5F7B4">
            <w:pPr>
              <w:jc w:val="left"/>
              <w:rPr>
                <w:rFonts w:ascii="宋体" w:hAnsi="宋体" w:eastAsia="宋体" w:cs="宋体"/>
                <w:color w:val="000000"/>
                <w:sz w:val="16"/>
                <w:szCs w:val="16"/>
              </w:rPr>
            </w:pPr>
          </w:p>
        </w:tc>
      </w:tr>
      <w:tr w14:paraId="4BB0B77B">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7F685F2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50</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3E0D0F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M01103</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09E8B84C">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地中海贫血</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7B9906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3093FE6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6454332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17CE91D4">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1035" w:type="pct"/>
            <w:gridSpan w:val="3"/>
            <w:tcBorders>
              <w:top w:val="nil"/>
              <w:left w:val="single" w:color="000000" w:sz="8" w:space="0"/>
              <w:bottom w:val="nil"/>
              <w:right w:val="single" w:color="000000" w:sz="8" w:space="0"/>
            </w:tcBorders>
            <w:shd w:val="clear" w:color="auto" w:fill="auto"/>
            <w:vAlign w:val="center"/>
          </w:tcPr>
          <w:p w14:paraId="142B839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07457C9">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6CC8FEC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70D5F05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50038C3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DDF1D5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穆大成、冯浪、赵阳、袁东梅、马鑫、马文入、王洪高、杨小兰、岳小蓉、田小平</w:t>
            </w:r>
          </w:p>
        </w:tc>
      </w:tr>
      <w:tr w14:paraId="7248E4F3">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1A0C56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E6E149">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BE2B4A9">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0256EF4">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CBE7F68">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EC105A9">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40F88F95">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.血常规、血红蛋白电泳、地中海贫血基因检测等支持地中海贫血诊断；</w:t>
            </w:r>
          </w:p>
        </w:tc>
        <w:tc>
          <w:tcPr>
            <w:tcW w:w="1035" w:type="pct"/>
            <w:gridSpan w:val="3"/>
            <w:tcBorders>
              <w:top w:val="nil"/>
              <w:left w:val="single" w:color="000000" w:sz="8" w:space="0"/>
              <w:bottom w:val="nil"/>
              <w:right w:val="single" w:color="000000" w:sz="8" w:space="0"/>
            </w:tcBorders>
            <w:shd w:val="clear" w:color="auto" w:fill="auto"/>
            <w:vAlign w:val="center"/>
          </w:tcPr>
          <w:p w14:paraId="7468031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.有符合认定标准的检查、检验报告。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1EACB3C">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E67E59C">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E21B609">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F0C5D22">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48EFDE9">
            <w:pPr>
              <w:jc w:val="left"/>
              <w:rPr>
                <w:rFonts w:ascii="宋体" w:hAnsi="宋体" w:eastAsia="宋体" w:cs="宋体"/>
                <w:color w:val="000000"/>
                <w:sz w:val="16"/>
                <w:szCs w:val="16"/>
              </w:rPr>
            </w:pPr>
          </w:p>
        </w:tc>
      </w:tr>
      <w:tr w14:paraId="16BBEBA5">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7905C0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1261157">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542479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A479E37">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DA6D456">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CCC4319">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69D29708">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.有相关临床症状（贫血、黄疸、肝脾肿大、儿童患者发育不良等）。</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71C71334">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4096176">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DF51424">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FC8243B">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9B4E7ED">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ADFFDBE">
            <w:pPr>
              <w:jc w:val="left"/>
              <w:rPr>
                <w:rFonts w:ascii="宋体" w:hAnsi="宋体" w:eastAsia="宋体" w:cs="宋体"/>
                <w:color w:val="000000"/>
                <w:sz w:val="16"/>
                <w:szCs w:val="16"/>
              </w:rPr>
            </w:pPr>
          </w:p>
        </w:tc>
      </w:tr>
      <w:tr w14:paraId="30C5C9A7">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5ACB1B3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51</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6AA1E7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M05601</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0A7A9B59">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特发性肺间质纤维化</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DFD5A2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13BBA87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5F05110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246E33F6">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1035" w:type="pct"/>
            <w:gridSpan w:val="3"/>
            <w:tcBorders>
              <w:top w:val="nil"/>
              <w:left w:val="single" w:color="000000" w:sz="8" w:space="0"/>
              <w:bottom w:val="nil"/>
              <w:right w:val="single" w:color="000000" w:sz="8" w:space="0"/>
            </w:tcBorders>
            <w:shd w:val="clear" w:color="auto" w:fill="auto"/>
            <w:vAlign w:val="center"/>
          </w:tcPr>
          <w:p w14:paraId="490B32AE">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9B33D5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64317B5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636A7CC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47E82EC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10050DE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朱文武、李钰宇、邵华、康清泉</w:t>
            </w:r>
          </w:p>
        </w:tc>
      </w:tr>
      <w:tr w14:paraId="35358DA1">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3EE868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5DE4287">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2A3B48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AF34D16">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77507B4">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45BD7C3">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1A156E32">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.胸部影像学检查提示典型特发性肺纤维化表现；</w:t>
            </w:r>
          </w:p>
        </w:tc>
        <w:tc>
          <w:tcPr>
            <w:tcW w:w="1035" w:type="pct"/>
            <w:gridSpan w:val="3"/>
            <w:tcBorders>
              <w:top w:val="nil"/>
              <w:left w:val="single" w:color="000000" w:sz="8" w:space="0"/>
              <w:bottom w:val="nil"/>
              <w:right w:val="single" w:color="000000" w:sz="8" w:space="0"/>
            </w:tcBorders>
            <w:shd w:val="clear" w:color="auto" w:fill="auto"/>
            <w:vAlign w:val="center"/>
          </w:tcPr>
          <w:p w14:paraId="7435DBC2">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.有符合认定标准的检查报告。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20D4375">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1D032DA">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382567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DCA854E">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722473C">
            <w:pPr>
              <w:jc w:val="left"/>
              <w:rPr>
                <w:rFonts w:ascii="宋体" w:hAnsi="宋体" w:eastAsia="宋体" w:cs="宋体"/>
                <w:color w:val="000000"/>
                <w:sz w:val="16"/>
                <w:szCs w:val="16"/>
              </w:rPr>
            </w:pPr>
          </w:p>
        </w:tc>
      </w:tr>
      <w:tr w14:paraId="5AC5962F">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3E1119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B5E23E5">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147BB9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DA1B90">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0EC9537">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A4DB644">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6347BAB1">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.肺功能报告：提示限制性通气功能障碍、弥散量降低。</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6E6110F9">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073CC94">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34D6BEF">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D518311">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B05A37F">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D733E35">
            <w:pPr>
              <w:jc w:val="left"/>
              <w:rPr>
                <w:rFonts w:ascii="宋体" w:hAnsi="宋体" w:eastAsia="宋体" w:cs="宋体"/>
                <w:color w:val="000000"/>
                <w:sz w:val="16"/>
                <w:szCs w:val="16"/>
              </w:rPr>
            </w:pPr>
          </w:p>
        </w:tc>
      </w:tr>
      <w:tr w14:paraId="556465C0">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688EE92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52</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4BCAD5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M06000</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5B97EF7D">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克罗恩病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36CF26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3E4152C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388D389D">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50FA879B">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有慢性、反复腹泻、腹痛、体重下降及直肠肛周病变的病史，且内镜、影像学及病理检查符合</w:t>
            </w:r>
            <w:r>
              <w:rPr>
                <w:rFonts w:ascii="Times New Roman" w:hAnsi="Times New Roman" w:eastAsia="仿宋_GB2312" w:cs="Times New Roman"/>
                <w:color w:val="000000"/>
                <w:kern w:val="0"/>
                <w:sz w:val="16"/>
                <w:szCs w:val="16"/>
              </w:rPr>
              <w:t>WHO</w:t>
            </w:r>
            <w:r>
              <w:rPr>
                <w:rFonts w:ascii="仿宋_GB2312" w:hAnsi="宋体" w:eastAsia="仿宋_GB2312" w:cs="仿宋_GB2312"/>
                <w:color w:val="000000"/>
                <w:kern w:val="0"/>
                <w:sz w:val="16"/>
                <w:szCs w:val="16"/>
              </w:rPr>
              <w:t>诊断标准：</w:t>
            </w:r>
          </w:p>
        </w:tc>
        <w:tc>
          <w:tcPr>
            <w:tcW w:w="1035" w:type="pct"/>
            <w:gridSpan w:val="3"/>
            <w:tcBorders>
              <w:top w:val="nil"/>
              <w:left w:val="single" w:color="000000" w:sz="8" w:space="0"/>
              <w:bottom w:val="nil"/>
              <w:right w:val="single" w:color="000000" w:sz="8" w:space="0"/>
            </w:tcBorders>
            <w:shd w:val="clear" w:color="auto" w:fill="auto"/>
            <w:vAlign w:val="center"/>
          </w:tcPr>
          <w:p w14:paraId="7BE76970">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094475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2555306F">
            <w:pPr>
              <w:jc w:val="center"/>
              <w:rPr>
                <w:rFonts w:ascii="Times New Roman" w:hAnsi="Times New Roman" w:eastAsia="宋体" w:cs="Times New Roman"/>
                <w:color w:val="000000"/>
                <w:sz w:val="16"/>
                <w:szCs w:val="16"/>
              </w:rPr>
            </w:pP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53F2067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4767E65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6DB7952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郑华龙、李治东、刘斯琪、陈礼平、王森、李建国、李廷江</w:t>
            </w:r>
          </w:p>
        </w:tc>
      </w:tr>
      <w:tr w14:paraId="64354C6F">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F8AB2C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031DCFF">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5FDD9FE">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2BD28E0">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3F31AB7">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580BEEE">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9176A3C">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.非连续性或区域性肠道病变；</w:t>
            </w:r>
          </w:p>
        </w:tc>
        <w:tc>
          <w:tcPr>
            <w:tcW w:w="1035" w:type="pct"/>
            <w:gridSpan w:val="3"/>
            <w:tcBorders>
              <w:top w:val="nil"/>
              <w:left w:val="single" w:color="000000" w:sz="8" w:space="0"/>
              <w:bottom w:val="nil"/>
              <w:right w:val="single" w:color="000000" w:sz="8" w:space="0"/>
            </w:tcBorders>
            <w:shd w:val="clear" w:color="auto" w:fill="auto"/>
            <w:vAlign w:val="center"/>
          </w:tcPr>
          <w:p w14:paraId="30B136F8">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2.有符合认定标准的病史资料和检查报告。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D41BEC8">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D0A1F31">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B96B585">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9D3DF83">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D52D3A5">
            <w:pPr>
              <w:jc w:val="left"/>
              <w:rPr>
                <w:rFonts w:ascii="宋体" w:hAnsi="宋体" w:eastAsia="宋体" w:cs="宋体"/>
                <w:color w:val="000000"/>
                <w:sz w:val="16"/>
                <w:szCs w:val="16"/>
              </w:rPr>
            </w:pPr>
          </w:p>
        </w:tc>
      </w:tr>
      <w:tr w14:paraId="08D887B5">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B9691C2">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D6C888">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D028477">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C194B0">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CB07DFA">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F246B10">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6112F499">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.肠壁全层炎症，病变伴有脓肿及狭窄；</w:t>
            </w:r>
          </w:p>
        </w:tc>
        <w:tc>
          <w:tcPr>
            <w:tcW w:w="1035" w:type="pct"/>
            <w:gridSpan w:val="3"/>
            <w:tcBorders>
              <w:top w:val="nil"/>
              <w:left w:val="single" w:color="000000" w:sz="8" w:space="0"/>
              <w:bottom w:val="nil"/>
              <w:right w:val="single" w:color="000000" w:sz="8" w:space="0"/>
            </w:tcBorders>
            <w:shd w:val="clear" w:color="auto" w:fill="auto"/>
            <w:vAlign w:val="center"/>
          </w:tcPr>
          <w:p w14:paraId="022F5B35">
            <w:pPr>
              <w:jc w:val="left"/>
              <w:rPr>
                <w:rFonts w:ascii="Times New Roman" w:hAnsi="Times New Roman" w:eastAsia="宋体" w:cs="Times New Roman"/>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FC914B6">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1F6E14F8">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C041D8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14C542C">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157B819">
            <w:pPr>
              <w:jc w:val="left"/>
              <w:rPr>
                <w:rFonts w:ascii="宋体" w:hAnsi="宋体" w:eastAsia="宋体" w:cs="宋体"/>
                <w:color w:val="000000"/>
                <w:sz w:val="16"/>
                <w:szCs w:val="16"/>
              </w:rPr>
            </w:pPr>
          </w:p>
        </w:tc>
      </w:tr>
      <w:tr w14:paraId="7F16E0A3">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96B8F1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17FD0F5">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148E234">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9BB244">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D56DCB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98E2409">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3DE54D26">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.病变肠段黏膜呈铺路石样或纵形溃疡；</w:t>
            </w:r>
          </w:p>
        </w:tc>
        <w:tc>
          <w:tcPr>
            <w:tcW w:w="1035" w:type="pct"/>
            <w:gridSpan w:val="3"/>
            <w:tcBorders>
              <w:top w:val="nil"/>
              <w:left w:val="single" w:color="000000" w:sz="8" w:space="0"/>
              <w:bottom w:val="nil"/>
              <w:right w:val="single" w:color="000000" w:sz="8" w:space="0"/>
            </w:tcBorders>
            <w:shd w:val="clear" w:color="auto" w:fill="auto"/>
            <w:noWrap/>
            <w:vAlign w:val="center"/>
          </w:tcPr>
          <w:p w14:paraId="384C3D2C">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5DC8CFD">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F2CC7E0">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1E11669">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3F8A28A">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85EFBC2">
            <w:pPr>
              <w:jc w:val="left"/>
              <w:rPr>
                <w:rFonts w:ascii="宋体" w:hAnsi="宋体" w:eastAsia="宋体" w:cs="宋体"/>
                <w:color w:val="000000"/>
                <w:sz w:val="16"/>
                <w:szCs w:val="16"/>
              </w:rPr>
            </w:pPr>
          </w:p>
        </w:tc>
      </w:tr>
      <w:tr w14:paraId="5B3A2B76">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C0416F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2209172">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F91F8B9">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67F78F0">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54D28E7">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0381EE4">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0CF087D">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w:t>
            </w:r>
            <w:r>
              <w:rPr>
                <w:rFonts w:ascii="仿宋_GB2312" w:hAnsi="Times New Roman" w:eastAsia="仿宋_GB2312" w:cs="仿宋_GB2312"/>
                <w:color w:val="000000"/>
                <w:kern w:val="0"/>
                <w:sz w:val="16"/>
                <w:szCs w:val="16"/>
              </w:rPr>
              <w:t>.结节性非干酪样肉芽肿；</w:t>
            </w:r>
          </w:p>
        </w:tc>
        <w:tc>
          <w:tcPr>
            <w:tcW w:w="1035" w:type="pct"/>
            <w:gridSpan w:val="3"/>
            <w:tcBorders>
              <w:top w:val="nil"/>
              <w:left w:val="single" w:color="000000" w:sz="8" w:space="0"/>
              <w:bottom w:val="nil"/>
              <w:right w:val="single" w:color="000000" w:sz="8" w:space="0"/>
            </w:tcBorders>
            <w:shd w:val="clear" w:color="auto" w:fill="auto"/>
            <w:noWrap/>
            <w:vAlign w:val="center"/>
          </w:tcPr>
          <w:p w14:paraId="3A02449C">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062DD8">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AB997E2">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00B2C9B">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B39031B">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3AAD93D">
            <w:pPr>
              <w:jc w:val="left"/>
              <w:rPr>
                <w:rFonts w:ascii="宋体" w:hAnsi="宋体" w:eastAsia="宋体" w:cs="宋体"/>
                <w:color w:val="000000"/>
                <w:sz w:val="16"/>
                <w:szCs w:val="16"/>
              </w:rPr>
            </w:pPr>
          </w:p>
        </w:tc>
      </w:tr>
      <w:tr w14:paraId="21965640">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0E3EBA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E85E869">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DFE82F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39C292">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E07F2B5">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C090C21">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1D1EC057">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w:t>
            </w:r>
            <w:r>
              <w:rPr>
                <w:rFonts w:ascii="仿宋_GB2312" w:hAnsi="Times New Roman" w:eastAsia="仿宋_GB2312" w:cs="仿宋_GB2312"/>
                <w:color w:val="000000"/>
                <w:kern w:val="0"/>
                <w:sz w:val="16"/>
                <w:szCs w:val="16"/>
              </w:rPr>
              <w:t>.裂沟或瘘管形成；</w:t>
            </w:r>
          </w:p>
        </w:tc>
        <w:tc>
          <w:tcPr>
            <w:tcW w:w="1035" w:type="pct"/>
            <w:gridSpan w:val="3"/>
            <w:tcBorders>
              <w:top w:val="nil"/>
              <w:left w:val="single" w:color="000000" w:sz="8" w:space="0"/>
              <w:bottom w:val="nil"/>
              <w:right w:val="single" w:color="000000" w:sz="8" w:space="0"/>
            </w:tcBorders>
            <w:shd w:val="clear" w:color="auto" w:fill="auto"/>
            <w:noWrap/>
            <w:vAlign w:val="center"/>
          </w:tcPr>
          <w:p w14:paraId="43FF15CF">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345AC6">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734F5E54">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C85788A">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0348452">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F24E90E">
            <w:pPr>
              <w:jc w:val="left"/>
              <w:rPr>
                <w:rFonts w:ascii="宋体" w:hAnsi="宋体" w:eastAsia="宋体" w:cs="宋体"/>
                <w:color w:val="000000"/>
                <w:sz w:val="16"/>
                <w:szCs w:val="16"/>
              </w:rPr>
            </w:pPr>
          </w:p>
        </w:tc>
      </w:tr>
      <w:tr w14:paraId="0178D4B5">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F04423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1E7E828">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9F9A1A9">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277114C">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AA60D7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C56EE7C">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8B5D5A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6</w:t>
            </w:r>
            <w:r>
              <w:rPr>
                <w:rFonts w:ascii="仿宋_GB2312" w:hAnsi="Times New Roman" w:eastAsia="仿宋_GB2312" w:cs="仿宋_GB2312"/>
                <w:color w:val="000000"/>
                <w:kern w:val="0"/>
                <w:sz w:val="16"/>
                <w:szCs w:val="16"/>
              </w:rPr>
              <w:t>.肛周病变（难治性溃疡、非典型肛瘘或肛裂等）。</w:t>
            </w:r>
          </w:p>
        </w:tc>
        <w:tc>
          <w:tcPr>
            <w:tcW w:w="1035" w:type="pct"/>
            <w:gridSpan w:val="3"/>
            <w:tcBorders>
              <w:top w:val="nil"/>
              <w:left w:val="single" w:color="000000" w:sz="8" w:space="0"/>
              <w:bottom w:val="nil"/>
              <w:right w:val="single" w:color="000000" w:sz="8" w:space="0"/>
            </w:tcBorders>
            <w:shd w:val="clear" w:color="auto" w:fill="auto"/>
            <w:noWrap/>
            <w:vAlign w:val="center"/>
          </w:tcPr>
          <w:p w14:paraId="5CB54C40">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11EE145">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33EA6F2">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4FEA286">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32C086F">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69D18E3">
            <w:pPr>
              <w:jc w:val="left"/>
              <w:rPr>
                <w:rFonts w:ascii="宋体" w:hAnsi="宋体" w:eastAsia="宋体" w:cs="宋体"/>
                <w:color w:val="000000"/>
                <w:sz w:val="16"/>
                <w:szCs w:val="16"/>
              </w:rPr>
            </w:pPr>
          </w:p>
        </w:tc>
      </w:tr>
      <w:tr w14:paraId="5D04E55D">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53D1DF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A9FBD9">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7B443B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697F003">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3985E31">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F794E92">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10AB95D2">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具有上述</w:t>
            </w:r>
            <w:r>
              <w:rPr>
                <w:rFonts w:ascii="Times New Roman" w:hAnsi="Times New Roman" w:eastAsia="仿宋_GB2312" w:cs="Times New Roman"/>
                <w:color w:val="000000"/>
                <w:kern w:val="0"/>
                <w:sz w:val="16"/>
                <w:szCs w:val="16"/>
              </w:rPr>
              <w:t>1</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2</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3</w:t>
            </w:r>
            <w:r>
              <w:rPr>
                <w:rFonts w:ascii="仿宋_GB2312" w:hAnsi="宋体" w:eastAsia="仿宋_GB2312" w:cs="仿宋_GB2312"/>
                <w:color w:val="000000"/>
                <w:kern w:val="0"/>
                <w:sz w:val="16"/>
                <w:szCs w:val="16"/>
              </w:rPr>
              <w:t>项再加上</w:t>
            </w:r>
            <w:r>
              <w:rPr>
                <w:rFonts w:ascii="Times New Roman" w:hAnsi="Times New Roman" w:eastAsia="仿宋_GB2312" w:cs="Times New Roman"/>
                <w:color w:val="000000"/>
                <w:kern w:val="0"/>
                <w:sz w:val="16"/>
                <w:szCs w:val="16"/>
              </w:rPr>
              <w:t>4</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5</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6</w:t>
            </w:r>
            <w:r>
              <w:rPr>
                <w:rFonts w:ascii="仿宋_GB2312" w:hAnsi="宋体" w:eastAsia="仿宋_GB2312" w:cs="仿宋_GB2312"/>
                <w:color w:val="000000"/>
                <w:kern w:val="0"/>
                <w:sz w:val="16"/>
                <w:szCs w:val="16"/>
              </w:rPr>
              <w:t>项之一者可认定。有</w:t>
            </w:r>
            <w:r>
              <w:rPr>
                <w:rFonts w:ascii="Times New Roman" w:hAnsi="Times New Roman" w:eastAsia="仿宋_GB2312" w:cs="Times New Roman"/>
                <w:color w:val="000000"/>
                <w:kern w:val="0"/>
                <w:sz w:val="16"/>
                <w:szCs w:val="16"/>
              </w:rPr>
              <w:t>1</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2</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3</w:t>
            </w:r>
            <w:r>
              <w:rPr>
                <w:rFonts w:ascii="仿宋_GB2312" w:hAnsi="宋体" w:eastAsia="仿宋_GB2312" w:cs="仿宋_GB2312"/>
                <w:color w:val="000000"/>
                <w:kern w:val="0"/>
                <w:sz w:val="16"/>
                <w:szCs w:val="16"/>
              </w:rPr>
              <w:t>项中的</w:t>
            </w:r>
            <w:r>
              <w:rPr>
                <w:rFonts w:ascii="Times New Roman" w:hAnsi="Times New Roman" w:eastAsia="仿宋_GB2312" w:cs="Times New Roman"/>
                <w:color w:val="000000"/>
                <w:kern w:val="0"/>
                <w:sz w:val="16"/>
                <w:szCs w:val="16"/>
              </w:rPr>
              <w:t>2</w:t>
            </w:r>
            <w:r>
              <w:rPr>
                <w:rFonts w:ascii="仿宋_GB2312" w:hAnsi="宋体" w:eastAsia="仿宋_GB2312" w:cs="仿宋_GB2312"/>
                <w:color w:val="000000"/>
                <w:kern w:val="0"/>
                <w:sz w:val="16"/>
                <w:szCs w:val="16"/>
              </w:rPr>
              <w:t>项加第</w:t>
            </w:r>
            <w:r>
              <w:rPr>
                <w:rFonts w:ascii="Times New Roman" w:hAnsi="Times New Roman" w:eastAsia="仿宋_GB2312" w:cs="Times New Roman"/>
                <w:color w:val="000000"/>
                <w:kern w:val="0"/>
                <w:sz w:val="16"/>
                <w:szCs w:val="16"/>
              </w:rPr>
              <w:t>4</w:t>
            </w:r>
            <w:r>
              <w:rPr>
                <w:rFonts w:ascii="仿宋_GB2312" w:hAnsi="宋体" w:eastAsia="仿宋_GB2312" w:cs="仿宋_GB2312"/>
                <w:color w:val="000000"/>
                <w:kern w:val="0"/>
                <w:sz w:val="16"/>
                <w:szCs w:val="16"/>
              </w:rPr>
              <w:t>项也可认定，但须排除溃疡性结肠炎、肠结核、缺血性及放射性肠炎。</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0396A5E8">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9A62C63">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0B17593F">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5822C8D">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8A74446">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50D8AE1">
            <w:pPr>
              <w:jc w:val="left"/>
              <w:rPr>
                <w:rFonts w:ascii="宋体" w:hAnsi="宋体" w:eastAsia="宋体" w:cs="宋体"/>
                <w:color w:val="000000"/>
                <w:sz w:val="16"/>
                <w:szCs w:val="16"/>
              </w:rPr>
            </w:pPr>
          </w:p>
        </w:tc>
      </w:tr>
      <w:tr w14:paraId="4C779E4D">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0B98C52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53</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F1E49F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M06501</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55765F95">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溃疡性结肠炎</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3656EE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27253CF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3DC756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25965924">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临床表现为持续或反复发作的腹泻、脓血便伴腹痛、里急后重和不同程度的贫血、发热、营养不良全身症状，病程在</w:t>
            </w:r>
            <w:r>
              <w:rPr>
                <w:rFonts w:ascii="Times New Roman" w:hAnsi="Times New Roman" w:eastAsia="仿宋_GB2312" w:cs="Times New Roman"/>
                <w:color w:val="000000"/>
                <w:kern w:val="0"/>
                <w:sz w:val="16"/>
                <w:szCs w:val="16"/>
              </w:rPr>
              <w:t>4-6</w:t>
            </w:r>
            <w:r>
              <w:rPr>
                <w:rFonts w:ascii="仿宋_GB2312" w:hAnsi="宋体" w:eastAsia="仿宋_GB2312" w:cs="仿宋_GB2312"/>
                <w:color w:val="000000"/>
                <w:kern w:val="0"/>
                <w:sz w:val="16"/>
                <w:szCs w:val="16"/>
              </w:rPr>
              <w:t>周以上且同时具有以下一项者：</w:t>
            </w:r>
            <w:r>
              <w:rPr>
                <w:rFonts w:ascii="Times New Roman" w:hAnsi="Times New Roman" w:eastAsia="仿宋_GB2312" w:cs="Times New Roman"/>
                <w:color w:val="000000"/>
                <w:kern w:val="0"/>
                <w:sz w:val="16"/>
                <w:szCs w:val="16"/>
              </w:rPr>
              <w:t xml:space="preserve">                                                                                                    1</w:t>
            </w:r>
            <w:r>
              <w:rPr>
                <w:rFonts w:ascii="仿宋_GB2312" w:hAnsi="宋体" w:eastAsia="仿宋_GB2312" w:cs="仿宋_GB2312"/>
                <w:color w:val="000000"/>
                <w:kern w:val="0"/>
                <w:sz w:val="16"/>
                <w:szCs w:val="16"/>
              </w:rPr>
              <w:t>.内镜下肠黏膜病变呈连续性、弥漫性炎症反应；</w:t>
            </w:r>
          </w:p>
        </w:tc>
        <w:tc>
          <w:tcPr>
            <w:tcW w:w="1035" w:type="pct"/>
            <w:gridSpan w:val="3"/>
            <w:tcBorders>
              <w:top w:val="nil"/>
              <w:left w:val="single" w:color="000000" w:sz="8" w:space="0"/>
              <w:bottom w:val="nil"/>
              <w:right w:val="single" w:color="000000" w:sz="8" w:space="0"/>
            </w:tcBorders>
            <w:shd w:val="clear" w:color="auto" w:fill="auto"/>
            <w:vAlign w:val="center"/>
          </w:tcPr>
          <w:p w14:paraId="51AEE8E9">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99A3829">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7F79D5C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6A98695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258D236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EB5C98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郑华龙、李治东、刘斯琪、陈礼平、王森、李建国、李廷江</w:t>
            </w:r>
          </w:p>
        </w:tc>
      </w:tr>
      <w:tr w14:paraId="0F5A79DB">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F71833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2067D9">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193699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2A80B74">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B31AD6E">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B99813F">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319737F">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.影像学检查：黏膜粗乱和（或）颗粒样改变；肠管边缘呈锯齿状或毛刺样改变，肠壁有多发性小充盈缺损；肠管短缩、袋囊消失呈铅管样；</w:t>
            </w:r>
          </w:p>
        </w:tc>
        <w:tc>
          <w:tcPr>
            <w:tcW w:w="1035" w:type="pct"/>
            <w:gridSpan w:val="3"/>
            <w:tcBorders>
              <w:top w:val="nil"/>
              <w:left w:val="single" w:color="000000" w:sz="8" w:space="0"/>
              <w:bottom w:val="nil"/>
              <w:right w:val="single" w:color="000000" w:sz="8" w:space="0"/>
            </w:tcBorders>
            <w:shd w:val="clear" w:color="auto" w:fill="auto"/>
            <w:vAlign w:val="center"/>
          </w:tcPr>
          <w:p w14:paraId="7BD0B8D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有符合认定标准的病史资料和检查报告。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61C8CD5">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44E7FCA">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08AF595">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25B5BB3">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69A3821">
            <w:pPr>
              <w:jc w:val="left"/>
              <w:rPr>
                <w:rFonts w:ascii="宋体" w:hAnsi="宋体" w:eastAsia="宋体" w:cs="宋体"/>
                <w:color w:val="000000"/>
                <w:sz w:val="16"/>
                <w:szCs w:val="16"/>
              </w:rPr>
            </w:pPr>
          </w:p>
        </w:tc>
      </w:tr>
      <w:tr w14:paraId="611A7C0D">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D3FC5E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ED3C7ED">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EAD8671">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79ECBC">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19D5B08">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92D20AB">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0D5EF21A">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.黏膜活检和（或）手术切除标本病理检查支持溃疡性结肠炎（</w:t>
            </w:r>
            <w:r>
              <w:rPr>
                <w:rFonts w:ascii="Times New Roman" w:hAnsi="Times New Roman" w:eastAsia="宋体" w:cs="Times New Roman"/>
                <w:color w:val="000000"/>
                <w:kern w:val="0"/>
                <w:sz w:val="16"/>
                <w:szCs w:val="16"/>
              </w:rPr>
              <w:t>UC</w:t>
            </w:r>
            <w:r>
              <w:rPr>
                <w:rFonts w:ascii="仿宋_GB2312" w:hAnsi="Times New Roman" w:eastAsia="仿宋_GB2312" w:cs="仿宋_GB2312"/>
                <w:color w:val="000000"/>
                <w:kern w:val="0"/>
                <w:sz w:val="16"/>
                <w:szCs w:val="16"/>
              </w:rPr>
              <w:t>）。</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63983A34">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9A96674">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A7993E6">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380C791">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C0B9E63">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0E36CD4">
            <w:pPr>
              <w:jc w:val="left"/>
              <w:rPr>
                <w:rFonts w:ascii="宋体" w:hAnsi="宋体" w:eastAsia="宋体" w:cs="宋体"/>
                <w:color w:val="000000"/>
                <w:sz w:val="16"/>
                <w:szCs w:val="16"/>
              </w:rPr>
            </w:pPr>
          </w:p>
        </w:tc>
      </w:tr>
      <w:tr w14:paraId="417AF304">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654CCEF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54</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20FFF7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M02700</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23050F92">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运动神经元疾病〔肌萎缩侧索硬化</w:t>
            </w:r>
            <w:r>
              <w:rPr>
                <w:rFonts w:ascii="Times New Roman" w:hAnsi="Times New Roman" w:eastAsia="仿宋_GB2312" w:cs="Times New Roman"/>
                <w:color w:val="000000"/>
                <w:kern w:val="0"/>
                <w:sz w:val="16"/>
                <w:szCs w:val="16"/>
              </w:rPr>
              <w:t xml:space="preserve"> </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ALS</w:t>
            </w:r>
            <w:r>
              <w:rPr>
                <w:rFonts w:ascii="仿宋_GB2312" w:hAnsi="宋体" w:eastAsia="仿宋_GB2312" w:cs="仿宋_GB2312"/>
                <w:color w:val="000000"/>
                <w:kern w:val="0"/>
                <w:sz w:val="16"/>
                <w:szCs w:val="16"/>
              </w:rPr>
              <w:t>）〕</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5313BB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199CF01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84E4B47">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0E1F137E">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1035" w:type="pct"/>
            <w:gridSpan w:val="3"/>
            <w:tcBorders>
              <w:top w:val="nil"/>
              <w:left w:val="single" w:color="000000" w:sz="8" w:space="0"/>
              <w:bottom w:val="nil"/>
              <w:right w:val="single" w:color="000000" w:sz="8" w:space="0"/>
            </w:tcBorders>
            <w:shd w:val="clear" w:color="auto" w:fill="auto"/>
            <w:vAlign w:val="center"/>
          </w:tcPr>
          <w:p w14:paraId="5691666D">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EA183B7">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29F26D8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33CDAF9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7FCFA0C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38CCC07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喻银全、罗猛、文奎、朱和材、冯春、喻凤文、张猷、向泽东</w:t>
            </w:r>
          </w:p>
        </w:tc>
      </w:tr>
      <w:tr w14:paraId="11CEA226">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E40651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CAC1F40">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8DA5B0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796E429">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2E685B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F858A72">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9434315">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.慢性进行性肌萎缩，肌束震颤；</w:t>
            </w:r>
          </w:p>
        </w:tc>
        <w:tc>
          <w:tcPr>
            <w:tcW w:w="1035" w:type="pct"/>
            <w:gridSpan w:val="3"/>
            <w:tcBorders>
              <w:top w:val="nil"/>
              <w:left w:val="single" w:color="000000" w:sz="8" w:space="0"/>
              <w:bottom w:val="nil"/>
              <w:right w:val="single" w:color="000000" w:sz="8" w:space="0"/>
            </w:tcBorders>
            <w:shd w:val="clear" w:color="auto" w:fill="auto"/>
            <w:vAlign w:val="center"/>
          </w:tcPr>
          <w:p w14:paraId="228B84B4">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.有符合认定标准的检查报告。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4509DDE">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E96E650">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DB8615E">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473A4DF">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89F63AD">
            <w:pPr>
              <w:jc w:val="left"/>
              <w:rPr>
                <w:rFonts w:ascii="宋体" w:hAnsi="宋体" w:eastAsia="宋体" w:cs="宋体"/>
                <w:color w:val="000000"/>
                <w:sz w:val="16"/>
                <w:szCs w:val="16"/>
              </w:rPr>
            </w:pPr>
          </w:p>
        </w:tc>
      </w:tr>
      <w:tr w14:paraId="5641A7C9">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1B65F0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59A6C00">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9897A4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2ADE998">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BC8996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7E32519">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6F2874C0">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.出现上运动神经元和（或）下运动神经元性损害体征，无感觉障碍；</w:t>
            </w:r>
          </w:p>
        </w:tc>
        <w:tc>
          <w:tcPr>
            <w:tcW w:w="1035" w:type="pct"/>
            <w:gridSpan w:val="3"/>
            <w:tcBorders>
              <w:top w:val="nil"/>
              <w:left w:val="single" w:color="000000" w:sz="8" w:space="0"/>
              <w:bottom w:val="nil"/>
              <w:right w:val="single" w:color="000000" w:sz="8" w:space="0"/>
            </w:tcBorders>
            <w:shd w:val="clear" w:color="auto" w:fill="auto"/>
            <w:noWrap/>
            <w:vAlign w:val="center"/>
          </w:tcPr>
          <w:p w14:paraId="64B970BA">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FB57C9D">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63AD2004">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DAEDA69">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88F7B60">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833C685">
            <w:pPr>
              <w:jc w:val="left"/>
              <w:rPr>
                <w:rFonts w:ascii="宋体" w:hAnsi="宋体" w:eastAsia="宋体" w:cs="宋体"/>
                <w:color w:val="000000"/>
                <w:sz w:val="16"/>
                <w:szCs w:val="16"/>
              </w:rPr>
            </w:pPr>
          </w:p>
        </w:tc>
      </w:tr>
      <w:tr w14:paraId="38F09395">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9347BD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BEAEB5F">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BF6B68E">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70EFC7">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C764AAD">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AA7C7DD">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475B80EA">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.肌电图示典型神经源性改变。</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4C8C40A0">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472BF3F">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1884986F">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47C214D">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7486464">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00F2E0C">
            <w:pPr>
              <w:jc w:val="left"/>
              <w:rPr>
                <w:rFonts w:ascii="宋体" w:hAnsi="宋体" w:eastAsia="宋体" w:cs="宋体"/>
                <w:color w:val="000000"/>
                <w:sz w:val="16"/>
                <w:szCs w:val="16"/>
              </w:rPr>
            </w:pPr>
          </w:p>
        </w:tc>
      </w:tr>
      <w:tr w14:paraId="7FD8C729">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7DD89C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55</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97A7B2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M04000</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6B5D4141">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肺动脉高压</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6114A5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47768F5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51B0A26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226570EA">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1035" w:type="pct"/>
            <w:gridSpan w:val="3"/>
            <w:tcBorders>
              <w:top w:val="nil"/>
              <w:left w:val="single" w:color="000000" w:sz="8" w:space="0"/>
              <w:bottom w:val="nil"/>
              <w:right w:val="single" w:color="000000" w:sz="8" w:space="0"/>
            </w:tcBorders>
            <w:shd w:val="clear" w:color="auto" w:fill="auto"/>
            <w:vAlign w:val="center"/>
          </w:tcPr>
          <w:p w14:paraId="45D29A93">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F80D53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1FD1360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51FBF36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1B867AE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46F066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朱文武、李钰宇、罗友斌</w:t>
            </w:r>
          </w:p>
        </w:tc>
      </w:tr>
      <w:tr w14:paraId="3D7491D6">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7BB3E0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53D859">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A713D1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DE53EA9">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C1432D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6219DE8">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1515B936">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.有明确的肺动脉高压病史资料；</w:t>
            </w:r>
          </w:p>
        </w:tc>
        <w:tc>
          <w:tcPr>
            <w:tcW w:w="1035" w:type="pct"/>
            <w:gridSpan w:val="3"/>
            <w:tcBorders>
              <w:top w:val="nil"/>
              <w:left w:val="single" w:color="000000" w:sz="8" w:space="0"/>
              <w:bottom w:val="nil"/>
              <w:right w:val="single" w:color="000000" w:sz="8" w:space="0"/>
            </w:tcBorders>
            <w:shd w:val="clear" w:color="auto" w:fill="auto"/>
            <w:vAlign w:val="center"/>
          </w:tcPr>
          <w:p w14:paraId="18966DAF">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.有符合认定标准的病史资料和检查报告。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A368417">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60FB9977">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9F38A3B">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A71D605">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F6CC39D">
            <w:pPr>
              <w:jc w:val="left"/>
              <w:rPr>
                <w:rFonts w:ascii="宋体" w:hAnsi="宋体" w:eastAsia="宋体" w:cs="宋体"/>
                <w:color w:val="000000"/>
                <w:sz w:val="16"/>
                <w:szCs w:val="16"/>
              </w:rPr>
            </w:pPr>
          </w:p>
        </w:tc>
      </w:tr>
      <w:tr w14:paraId="4067CFBD">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7090194">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9858CCF">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53C7F7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F501E70">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146BDAE">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AF646AB">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69807DB3">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.右心导管检查：静息状态下，平均肺动脉压</w:t>
            </w:r>
            <w:r>
              <w:rPr>
                <w:rFonts w:ascii="Times New Roman" w:hAnsi="Times New Roman" w:eastAsia="宋体" w:cs="Times New Roman"/>
                <w:color w:val="000000"/>
                <w:kern w:val="0"/>
                <w:sz w:val="16"/>
                <w:szCs w:val="16"/>
              </w:rPr>
              <w:t>≥25mmHg</w:t>
            </w:r>
            <w:r>
              <w:rPr>
                <w:rFonts w:ascii="仿宋_GB2312" w:hAnsi="Times New Roman" w:eastAsia="仿宋_GB2312" w:cs="仿宋_GB2312"/>
                <w:color w:val="000000"/>
                <w:kern w:val="0"/>
                <w:sz w:val="16"/>
                <w:szCs w:val="16"/>
              </w:rPr>
              <w:t>，肺毛细血管楔压</w:t>
            </w:r>
            <w:r>
              <w:rPr>
                <w:rFonts w:ascii="Times New Roman" w:hAnsi="Times New Roman" w:eastAsia="宋体" w:cs="Times New Roman"/>
                <w:color w:val="000000"/>
                <w:kern w:val="0"/>
                <w:sz w:val="16"/>
                <w:szCs w:val="16"/>
              </w:rPr>
              <w:t>≤15mmHg</w:t>
            </w:r>
            <w:r>
              <w:rPr>
                <w:rFonts w:ascii="仿宋_GB2312" w:hAnsi="Times New Roman" w:eastAsia="仿宋_GB2312" w:cs="仿宋_GB2312"/>
                <w:color w:val="000000"/>
                <w:kern w:val="0"/>
                <w:sz w:val="16"/>
                <w:szCs w:val="16"/>
              </w:rPr>
              <w:t>；或超声心动图检查：肺动脉收缩压</w:t>
            </w:r>
            <w:r>
              <w:rPr>
                <w:rFonts w:ascii="Times New Roman" w:hAnsi="Times New Roman" w:eastAsia="宋体" w:cs="Times New Roman"/>
                <w:color w:val="000000"/>
                <w:kern w:val="0"/>
                <w:sz w:val="16"/>
                <w:szCs w:val="16"/>
              </w:rPr>
              <w:t>≥40mmHg</w:t>
            </w:r>
            <w:r>
              <w:rPr>
                <w:rFonts w:ascii="仿宋_GB2312" w:hAnsi="Times New Roman" w:eastAsia="仿宋_GB2312" w:cs="仿宋_GB2312"/>
                <w:color w:val="000000"/>
                <w:kern w:val="0"/>
                <w:sz w:val="16"/>
                <w:szCs w:val="16"/>
              </w:rPr>
              <w:t>。</w:t>
            </w:r>
          </w:p>
        </w:tc>
        <w:tc>
          <w:tcPr>
            <w:tcW w:w="1035" w:type="pct"/>
            <w:gridSpan w:val="3"/>
            <w:tcBorders>
              <w:top w:val="nil"/>
              <w:left w:val="single" w:color="000000" w:sz="8" w:space="0"/>
              <w:bottom w:val="nil"/>
              <w:right w:val="single" w:color="000000" w:sz="8" w:space="0"/>
            </w:tcBorders>
            <w:shd w:val="clear" w:color="auto" w:fill="auto"/>
            <w:noWrap/>
            <w:vAlign w:val="center"/>
          </w:tcPr>
          <w:p w14:paraId="3F8B2630">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B746B23">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7CA33904">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3E96846">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76F337F">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2C102BD">
            <w:pPr>
              <w:jc w:val="left"/>
              <w:rPr>
                <w:rFonts w:ascii="宋体" w:hAnsi="宋体" w:eastAsia="宋体" w:cs="宋体"/>
                <w:color w:val="000000"/>
                <w:sz w:val="16"/>
                <w:szCs w:val="16"/>
              </w:rPr>
            </w:pPr>
          </w:p>
        </w:tc>
      </w:tr>
      <w:tr w14:paraId="08037F0C">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790802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2359605">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4023A3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EC55E00">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6D4BCA0">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0D88322">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6B8908AF">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.有需要长期坚持服药治疗的医嘱。</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29728919">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98A94D">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3FDACCA">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1AB90EE">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6803052">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1F7E24B">
            <w:pPr>
              <w:jc w:val="left"/>
              <w:rPr>
                <w:rFonts w:ascii="宋体" w:hAnsi="宋体" w:eastAsia="宋体" w:cs="宋体"/>
                <w:color w:val="000000"/>
                <w:sz w:val="16"/>
                <w:szCs w:val="16"/>
              </w:rPr>
            </w:pPr>
          </w:p>
        </w:tc>
      </w:tr>
      <w:tr w14:paraId="5B098D89">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75B0000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56</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6CE4E2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M03701</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2A3AD5CC">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湿性年龄相关性黄斑变性（脉络膜新生血管）</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2D351B4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32B7D08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5D287C43">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2E0CAEC6">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同时满足以下条件：</w:t>
            </w:r>
          </w:p>
        </w:tc>
        <w:tc>
          <w:tcPr>
            <w:tcW w:w="1035" w:type="pct"/>
            <w:gridSpan w:val="3"/>
            <w:tcBorders>
              <w:top w:val="nil"/>
              <w:left w:val="single" w:color="000000" w:sz="8" w:space="0"/>
              <w:bottom w:val="nil"/>
              <w:right w:val="single" w:color="000000" w:sz="8" w:space="0"/>
            </w:tcBorders>
            <w:shd w:val="clear" w:color="auto" w:fill="auto"/>
            <w:vAlign w:val="center"/>
          </w:tcPr>
          <w:p w14:paraId="6D4CE8D3">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9DBC60F">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082EA7F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43C4AA4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785CEFF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4EF49EB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苟向阳、张鹏辉、易礼兵、彭小燕、黎红梅</w:t>
            </w:r>
          </w:p>
        </w:tc>
      </w:tr>
      <w:tr w14:paraId="59EEF5A7">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422955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4725DFF">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0DE9BD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E023EA0">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3C22A9B">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750904F">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2C1B7E96">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.首次处方时病眼基线矫正视力</w:t>
            </w:r>
            <w:r>
              <w:rPr>
                <w:rFonts w:ascii="Times New Roman" w:hAnsi="Times New Roman" w:eastAsia="宋体" w:cs="Times New Roman"/>
                <w:color w:val="000000"/>
                <w:kern w:val="0"/>
                <w:sz w:val="16"/>
                <w:szCs w:val="16"/>
              </w:rPr>
              <w:t>0</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05-0</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5</w:t>
            </w:r>
            <w:r>
              <w:rPr>
                <w:rFonts w:ascii="仿宋_GB2312" w:hAnsi="Times New Roman" w:eastAsia="仿宋_GB2312" w:cs="仿宋_GB2312"/>
                <w:color w:val="000000"/>
                <w:kern w:val="0"/>
                <w:sz w:val="16"/>
                <w:szCs w:val="16"/>
              </w:rPr>
              <w:t>；</w:t>
            </w:r>
          </w:p>
        </w:tc>
        <w:tc>
          <w:tcPr>
            <w:tcW w:w="1035" w:type="pct"/>
            <w:gridSpan w:val="3"/>
            <w:tcBorders>
              <w:top w:val="nil"/>
              <w:left w:val="single" w:color="000000" w:sz="8" w:space="0"/>
              <w:bottom w:val="nil"/>
              <w:right w:val="single" w:color="000000" w:sz="8" w:space="0"/>
            </w:tcBorders>
            <w:shd w:val="clear" w:color="auto" w:fill="auto"/>
            <w:vAlign w:val="center"/>
          </w:tcPr>
          <w:p w14:paraId="5076402E">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.有符合认定标准的检查报告。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2590C2D">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808D160">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D1F3E36">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D769577">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9E29F3B">
            <w:pPr>
              <w:jc w:val="left"/>
              <w:rPr>
                <w:rFonts w:ascii="宋体" w:hAnsi="宋体" w:eastAsia="宋体" w:cs="宋体"/>
                <w:color w:val="000000"/>
                <w:sz w:val="16"/>
                <w:szCs w:val="16"/>
              </w:rPr>
            </w:pPr>
          </w:p>
        </w:tc>
      </w:tr>
      <w:tr w14:paraId="53A26D5F">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F6CBF85">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3BF4E6E">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F145173">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8CAD7E4">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20EA906">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AC6A5E7">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68564141">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.血管造影或</w:t>
            </w:r>
            <w:r>
              <w:rPr>
                <w:rFonts w:ascii="Times New Roman" w:hAnsi="Times New Roman" w:eastAsia="宋体" w:cs="Times New Roman"/>
                <w:color w:val="000000"/>
                <w:kern w:val="0"/>
                <w:sz w:val="16"/>
                <w:szCs w:val="16"/>
              </w:rPr>
              <w:t>OCT</w:t>
            </w:r>
            <w:r>
              <w:rPr>
                <w:rFonts w:ascii="仿宋_GB2312" w:hAnsi="Times New Roman" w:eastAsia="仿宋_GB2312" w:cs="仿宋_GB2312"/>
                <w:color w:val="000000"/>
                <w:kern w:val="0"/>
                <w:sz w:val="16"/>
                <w:szCs w:val="16"/>
              </w:rPr>
              <w:t>（全身情况不允许的患者可以提供</w:t>
            </w:r>
            <w:r>
              <w:rPr>
                <w:rFonts w:ascii="Times New Roman" w:hAnsi="Times New Roman" w:eastAsia="宋体" w:cs="Times New Roman"/>
                <w:color w:val="000000"/>
                <w:kern w:val="0"/>
                <w:sz w:val="16"/>
                <w:szCs w:val="16"/>
              </w:rPr>
              <w:t>OCT</w:t>
            </w:r>
            <w:r>
              <w:rPr>
                <w:rFonts w:ascii="仿宋_GB2312" w:hAnsi="Times New Roman" w:eastAsia="仿宋_GB2312" w:cs="仿宋_GB2312"/>
                <w:color w:val="000000"/>
                <w:kern w:val="0"/>
                <w:sz w:val="16"/>
                <w:szCs w:val="16"/>
              </w:rPr>
              <w:t>血管成像）证据符合湿性年龄相关性黄斑变性诊断标准或脉络膜新生血管诊断标准。</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0D8C91B7">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96E5643">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173586A2">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A990D15">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E0C2339">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7C1E09D">
            <w:pPr>
              <w:jc w:val="left"/>
              <w:rPr>
                <w:rFonts w:ascii="宋体" w:hAnsi="宋体" w:eastAsia="宋体" w:cs="宋体"/>
                <w:color w:val="000000"/>
                <w:sz w:val="16"/>
                <w:szCs w:val="16"/>
              </w:rPr>
            </w:pPr>
          </w:p>
        </w:tc>
      </w:tr>
      <w:tr w14:paraId="35B76216">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6D6BCE3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57</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4D366E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M03117</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4CACA2BC">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视神经脊髓炎</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5C3A66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4AA7408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19873FC4">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08C4274C">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满足下列条件中的</w:t>
            </w:r>
            <w:r>
              <w:rPr>
                <w:rFonts w:ascii="Times New Roman" w:hAnsi="Times New Roman" w:eastAsia="仿宋_GB2312" w:cs="Times New Roman"/>
                <w:color w:val="000000"/>
                <w:kern w:val="0"/>
                <w:sz w:val="16"/>
                <w:szCs w:val="16"/>
              </w:rPr>
              <w:t>2</w:t>
            </w:r>
            <w:r>
              <w:rPr>
                <w:rFonts w:ascii="仿宋_GB2312" w:hAnsi="宋体" w:eastAsia="仿宋_GB2312" w:cs="仿宋_GB2312"/>
                <w:color w:val="000000"/>
                <w:kern w:val="0"/>
                <w:sz w:val="16"/>
                <w:szCs w:val="16"/>
              </w:rPr>
              <w:t>条：</w:t>
            </w:r>
          </w:p>
        </w:tc>
        <w:tc>
          <w:tcPr>
            <w:tcW w:w="1035" w:type="pct"/>
            <w:gridSpan w:val="3"/>
            <w:tcBorders>
              <w:top w:val="nil"/>
              <w:left w:val="single" w:color="000000" w:sz="8" w:space="0"/>
              <w:bottom w:val="nil"/>
              <w:right w:val="single" w:color="000000" w:sz="8" w:space="0"/>
            </w:tcBorders>
            <w:shd w:val="clear" w:color="auto" w:fill="auto"/>
            <w:vAlign w:val="center"/>
          </w:tcPr>
          <w:p w14:paraId="43E79BA8">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8FDE3BF">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3E1A860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1A265A6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3607B24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355F3F5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喻银全、罗猛、文奎、朱和材、冯春</w:t>
            </w:r>
          </w:p>
        </w:tc>
      </w:tr>
      <w:tr w14:paraId="1E5A3C69">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D186CA8">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CD7AB5">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F226CBB">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57FDE0">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8876E5A">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64B69A8">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E3BA063">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.脊髓</w:t>
            </w:r>
            <w:r>
              <w:rPr>
                <w:rFonts w:ascii="Times New Roman" w:hAnsi="Times New Roman" w:eastAsia="宋体" w:cs="Times New Roman"/>
                <w:color w:val="000000"/>
                <w:kern w:val="0"/>
                <w:sz w:val="16"/>
                <w:szCs w:val="16"/>
              </w:rPr>
              <w:t>MRI</w:t>
            </w:r>
            <w:r>
              <w:rPr>
                <w:rFonts w:ascii="仿宋_GB2312" w:hAnsi="Times New Roman" w:eastAsia="仿宋_GB2312" w:cs="仿宋_GB2312"/>
                <w:color w:val="000000"/>
                <w:kern w:val="0"/>
                <w:sz w:val="16"/>
                <w:szCs w:val="16"/>
              </w:rPr>
              <w:t>异常病灶</w:t>
            </w: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个脊髓节段；</w:t>
            </w:r>
          </w:p>
        </w:tc>
        <w:tc>
          <w:tcPr>
            <w:tcW w:w="1035" w:type="pct"/>
            <w:gridSpan w:val="3"/>
            <w:tcBorders>
              <w:top w:val="nil"/>
              <w:left w:val="single" w:color="000000" w:sz="8" w:space="0"/>
              <w:bottom w:val="nil"/>
              <w:right w:val="single" w:color="000000" w:sz="8" w:space="0"/>
            </w:tcBorders>
            <w:shd w:val="clear" w:color="auto" w:fill="auto"/>
            <w:vAlign w:val="center"/>
          </w:tcPr>
          <w:p w14:paraId="58380E7F">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.有符合认定标准的检查、检验报告。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2F715EF">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65186D72">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B8DE34D">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6601AFF">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9E79C86">
            <w:pPr>
              <w:jc w:val="left"/>
              <w:rPr>
                <w:rFonts w:ascii="宋体" w:hAnsi="宋体" w:eastAsia="宋体" w:cs="宋体"/>
                <w:color w:val="000000"/>
                <w:sz w:val="16"/>
                <w:szCs w:val="16"/>
              </w:rPr>
            </w:pPr>
          </w:p>
        </w:tc>
      </w:tr>
      <w:tr w14:paraId="79BED9E0">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0E51B03">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96695E">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62C870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27F17E">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16C7606">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ED72840">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4606A9E3">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.头颅</w:t>
            </w:r>
            <w:r>
              <w:rPr>
                <w:rFonts w:ascii="Times New Roman" w:hAnsi="Times New Roman" w:eastAsia="宋体" w:cs="Times New Roman"/>
                <w:color w:val="000000"/>
                <w:kern w:val="0"/>
                <w:sz w:val="16"/>
                <w:szCs w:val="16"/>
              </w:rPr>
              <w:t>MRI</w:t>
            </w:r>
            <w:r>
              <w:rPr>
                <w:rFonts w:ascii="仿宋_GB2312" w:hAnsi="Times New Roman" w:eastAsia="仿宋_GB2312" w:cs="仿宋_GB2312"/>
                <w:color w:val="000000"/>
                <w:kern w:val="0"/>
                <w:sz w:val="16"/>
                <w:szCs w:val="16"/>
              </w:rPr>
              <w:t>不符合多发性硬化（</w:t>
            </w:r>
            <w:r>
              <w:rPr>
                <w:rFonts w:ascii="Times New Roman" w:hAnsi="Times New Roman" w:eastAsia="宋体" w:cs="Times New Roman"/>
                <w:color w:val="000000"/>
                <w:kern w:val="0"/>
                <w:sz w:val="16"/>
                <w:szCs w:val="16"/>
              </w:rPr>
              <w:t>MS</w:t>
            </w:r>
            <w:r>
              <w:rPr>
                <w:rFonts w:ascii="仿宋_GB2312" w:hAnsi="Times New Roman" w:eastAsia="仿宋_GB2312" w:cs="仿宋_GB2312"/>
                <w:color w:val="000000"/>
                <w:kern w:val="0"/>
                <w:sz w:val="16"/>
                <w:szCs w:val="16"/>
              </w:rPr>
              <w:t>）诊断标准；</w:t>
            </w:r>
          </w:p>
        </w:tc>
        <w:tc>
          <w:tcPr>
            <w:tcW w:w="1035" w:type="pct"/>
            <w:gridSpan w:val="3"/>
            <w:tcBorders>
              <w:top w:val="nil"/>
              <w:left w:val="single" w:color="000000" w:sz="8" w:space="0"/>
              <w:bottom w:val="nil"/>
              <w:right w:val="single" w:color="000000" w:sz="8" w:space="0"/>
            </w:tcBorders>
            <w:shd w:val="clear" w:color="auto" w:fill="auto"/>
            <w:noWrap/>
            <w:vAlign w:val="center"/>
          </w:tcPr>
          <w:p w14:paraId="5EAEDE25">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92F7FDF">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E95B861">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C6D1CF4">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2CF4E34">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1D37843">
            <w:pPr>
              <w:jc w:val="left"/>
              <w:rPr>
                <w:rFonts w:ascii="宋体" w:hAnsi="宋体" w:eastAsia="宋体" w:cs="宋体"/>
                <w:color w:val="000000"/>
                <w:sz w:val="16"/>
                <w:szCs w:val="16"/>
              </w:rPr>
            </w:pPr>
          </w:p>
        </w:tc>
      </w:tr>
      <w:tr w14:paraId="494D542B">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F7411F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E0411B6">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2364A0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3E50AE3">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2920C77">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BF737A6">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49CA0A70">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.血清</w:t>
            </w:r>
            <w:r>
              <w:rPr>
                <w:rFonts w:ascii="Times New Roman" w:hAnsi="Times New Roman" w:eastAsia="宋体" w:cs="Times New Roman"/>
                <w:color w:val="000000"/>
                <w:kern w:val="0"/>
                <w:sz w:val="16"/>
                <w:szCs w:val="16"/>
              </w:rPr>
              <w:t>NMO-IgG</w:t>
            </w:r>
            <w:r>
              <w:rPr>
                <w:rFonts w:ascii="仿宋_GB2312" w:hAnsi="Times New Roman" w:eastAsia="仿宋_GB2312" w:cs="仿宋_GB2312"/>
                <w:color w:val="000000"/>
                <w:kern w:val="0"/>
                <w:sz w:val="16"/>
                <w:szCs w:val="16"/>
              </w:rPr>
              <w:t>阳性。</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70CD393B">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EA8F49F">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8534C8F">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23BD6AD">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D83B75E">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B43AAE8">
            <w:pPr>
              <w:jc w:val="left"/>
              <w:rPr>
                <w:rFonts w:ascii="宋体" w:hAnsi="宋体" w:eastAsia="宋体" w:cs="宋体"/>
                <w:color w:val="000000"/>
                <w:sz w:val="16"/>
                <w:szCs w:val="16"/>
              </w:rPr>
            </w:pPr>
          </w:p>
        </w:tc>
      </w:tr>
      <w:tr w14:paraId="2C90F8A3">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6D8AAF0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58</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5E1BE1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M02900</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5D63A4B2">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多发性硬化</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C1C349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4E25456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4612511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31E38288">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满足下列条件之一：</w:t>
            </w:r>
          </w:p>
        </w:tc>
        <w:tc>
          <w:tcPr>
            <w:tcW w:w="1035" w:type="pct"/>
            <w:gridSpan w:val="3"/>
            <w:tcBorders>
              <w:top w:val="nil"/>
              <w:left w:val="single" w:color="000000" w:sz="8" w:space="0"/>
              <w:bottom w:val="nil"/>
              <w:right w:val="single" w:color="000000" w:sz="8" w:space="0"/>
            </w:tcBorders>
            <w:shd w:val="clear" w:color="auto" w:fill="auto"/>
            <w:vAlign w:val="center"/>
          </w:tcPr>
          <w:p w14:paraId="685B0C4E">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.有具备开展神经内科专科诊疗资格的三级医院开具的出院或门诊病情证明书；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437D3D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7BC48DA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0E7A5D3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160AFCC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33DC3E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王建新、雷奎、陈德林、苟中富、李宁、顾吉华、徐开军</w:t>
            </w:r>
          </w:p>
        </w:tc>
      </w:tr>
      <w:tr w14:paraId="5C61C695">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C2A995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A102DCC">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3C54CF4">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C47461">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4D02639">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8D213F8">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73F9F8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.影像学（头颅或脊髓</w:t>
            </w:r>
            <w:r>
              <w:rPr>
                <w:rFonts w:ascii="Times New Roman" w:hAnsi="Times New Roman" w:eastAsia="宋体" w:cs="Times New Roman"/>
                <w:color w:val="000000"/>
                <w:kern w:val="0"/>
                <w:sz w:val="16"/>
                <w:szCs w:val="16"/>
              </w:rPr>
              <w:t>MRI</w:t>
            </w:r>
            <w:r>
              <w:rPr>
                <w:rFonts w:ascii="仿宋_GB2312" w:hAnsi="Times New Roman" w:eastAsia="仿宋_GB2312" w:cs="仿宋_GB2312"/>
                <w:color w:val="000000"/>
                <w:kern w:val="0"/>
                <w:sz w:val="16"/>
                <w:szCs w:val="16"/>
              </w:rPr>
              <w:t>）检查符合多发性硬化诊断；</w:t>
            </w:r>
          </w:p>
        </w:tc>
        <w:tc>
          <w:tcPr>
            <w:tcW w:w="1035" w:type="pct"/>
            <w:gridSpan w:val="3"/>
            <w:tcBorders>
              <w:top w:val="nil"/>
              <w:left w:val="single" w:color="000000" w:sz="8" w:space="0"/>
              <w:bottom w:val="nil"/>
              <w:right w:val="single" w:color="000000" w:sz="8" w:space="0"/>
            </w:tcBorders>
            <w:shd w:val="clear" w:color="auto" w:fill="auto"/>
            <w:vAlign w:val="center"/>
          </w:tcPr>
          <w:p w14:paraId="58F17C99">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.有符合认定标准的检查、检验报告。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4A2DA41">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44117C7">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56ADA2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06CB7AA">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0F71FBB">
            <w:pPr>
              <w:jc w:val="left"/>
              <w:rPr>
                <w:rFonts w:ascii="宋体" w:hAnsi="宋体" w:eastAsia="宋体" w:cs="宋体"/>
                <w:color w:val="000000"/>
                <w:sz w:val="16"/>
                <w:szCs w:val="16"/>
              </w:rPr>
            </w:pPr>
          </w:p>
        </w:tc>
      </w:tr>
      <w:tr w14:paraId="421AB269">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B1D0FB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63A0294">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EBFC13D">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AF8946C">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A094080">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C4244D4">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224796F">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.视觉诱发电位（</w:t>
            </w:r>
            <w:r>
              <w:rPr>
                <w:rFonts w:ascii="Times New Roman" w:hAnsi="Times New Roman" w:eastAsia="宋体" w:cs="Times New Roman"/>
                <w:color w:val="000000"/>
                <w:kern w:val="0"/>
                <w:sz w:val="16"/>
                <w:szCs w:val="16"/>
              </w:rPr>
              <w:t>VEP</w:t>
            </w:r>
            <w:r>
              <w:rPr>
                <w:rFonts w:ascii="仿宋_GB2312" w:hAnsi="Times New Roman" w:eastAsia="仿宋_GB2312" w:cs="仿宋_GB2312"/>
                <w:color w:val="000000"/>
                <w:kern w:val="0"/>
                <w:sz w:val="16"/>
                <w:szCs w:val="16"/>
              </w:rPr>
              <w:t>）或听觉脑干诱发电位（</w:t>
            </w:r>
            <w:r>
              <w:rPr>
                <w:rFonts w:ascii="Times New Roman" w:hAnsi="Times New Roman" w:eastAsia="宋体" w:cs="Times New Roman"/>
                <w:color w:val="000000"/>
                <w:kern w:val="0"/>
                <w:sz w:val="16"/>
                <w:szCs w:val="16"/>
              </w:rPr>
              <w:t>ABR</w:t>
            </w:r>
            <w:r>
              <w:rPr>
                <w:rFonts w:ascii="仿宋_GB2312" w:hAnsi="Times New Roman" w:eastAsia="仿宋_GB2312" w:cs="仿宋_GB2312"/>
                <w:color w:val="000000"/>
                <w:kern w:val="0"/>
                <w:sz w:val="16"/>
                <w:szCs w:val="16"/>
              </w:rPr>
              <w:t>）或躯体感觉诱发电位（</w:t>
            </w:r>
            <w:r>
              <w:rPr>
                <w:rFonts w:ascii="Times New Roman" w:hAnsi="Times New Roman" w:eastAsia="宋体" w:cs="Times New Roman"/>
                <w:color w:val="000000"/>
                <w:kern w:val="0"/>
                <w:sz w:val="16"/>
                <w:szCs w:val="16"/>
              </w:rPr>
              <w:t>SEP</w:t>
            </w:r>
            <w:r>
              <w:rPr>
                <w:rFonts w:ascii="仿宋_GB2312" w:hAnsi="Times New Roman" w:eastAsia="仿宋_GB2312" w:cs="仿宋_GB2312"/>
                <w:color w:val="000000"/>
                <w:kern w:val="0"/>
                <w:sz w:val="16"/>
                <w:szCs w:val="16"/>
              </w:rPr>
              <w:t>）电生理检查报告符合多发性硬化诊断；</w:t>
            </w:r>
          </w:p>
        </w:tc>
        <w:tc>
          <w:tcPr>
            <w:tcW w:w="1035" w:type="pct"/>
            <w:gridSpan w:val="3"/>
            <w:tcBorders>
              <w:top w:val="nil"/>
              <w:left w:val="single" w:color="000000" w:sz="8" w:space="0"/>
              <w:bottom w:val="nil"/>
              <w:right w:val="single" w:color="000000" w:sz="8" w:space="0"/>
            </w:tcBorders>
            <w:shd w:val="clear" w:color="auto" w:fill="auto"/>
            <w:noWrap/>
            <w:vAlign w:val="center"/>
          </w:tcPr>
          <w:p w14:paraId="07E77305">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E64F5B2">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0CE55894">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2548A75">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C520337">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B5518A2">
            <w:pPr>
              <w:jc w:val="left"/>
              <w:rPr>
                <w:rFonts w:ascii="宋体" w:hAnsi="宋体" w:eastAsia="宋体" w:cs="宋体"/>
                <w:color w:val="000000"/>
                <w:sz w:val="16"/>
                <w:szCs w:val="16"/>
              </w:rPr>
            </w:pPr>
          </w:p>
        </w:tc>
      </w:tr>
      <w:tr w14:paraId="6DFE58A2">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DACBCC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0E63691">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C086A4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3F1363D">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C914B2B">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E729AF7">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66E3422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.脑脊液检查符合多发性硬化诊断。</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40D2D103">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47271D1">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18EBF98">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021AC1A">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F5F27A7">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5B14F5F">
            <w:pPr>
              <w:jc w:val="left"/>
              <w:rPr>
                <w:rFonts w:ascii="宋体" w:hAnsi="宋体" w:eastAsia="宋体" w:cs="宋体"/>
                <w:color w:val="000000"/>
                <w:sz w:val="16"/>
                <w:szCs w:val="16"/>
              </w:rPr>
            </w:pPr>
          </w:p>
        </w:tc>
      </w:tr>
      <w:tr w14:paraId="07D8228B">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53C2E8D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59</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09F575C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M11200</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2FB3B632">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天疱疮</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A90498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404A3B9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5989C02E">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21A048FA">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满足临床表现中至少</w:t>
            </w:r>
            <w:r>
              <w:rPr>
                <w:rFonts w:ascii="Times New Roman" w:hAnsi="Times New Roman" w:eastAsia="仿宋_GB2312" w:cs="Times New Roman"/>
                <w:color w:val="000000"/>
                <w:kern w:val="0"/>
                <w:sz w:val="16"/>
                <w:szCs w:val="16"/>
              </w:rPr>
              <w:t>1</w:t>
            </w:r>
            <w:r>
              <w:rPr>
                <w:rFonts w:ascii="仿宋_GB2312" w:hAnsi="宋体" w:eastAsia="仿宋_GB2312" w:cs="仿宋_GB2312"/>
                <w:color w:val="000000"/>
                <w:kern w:val="0"/>
                <w:sz w:val="16"/>
                <w:szCs w:val="16"/>
              </w:rPr>
              <w:t>条加上组织病理和免疫诊断指标中的至少</w:t>
            </w:r>
            <w:r>
              <w:rPr>
                <w:rFonts w:ascii="Times New Roman" w:hAnsi="Times New Roman" w:eastAsia="仿宋_GB2312" w:cs="Times New Roman"/>
                <w:color w:val="000000"/>
                <w:kern w:val="0"/>
                <w:sz w:val="16"/>
                <w:szCs w:val="16"/>
              </w:rPr>
              <w:t>1</w:t>
            </w:r>
            <w:r>
              <w:rPr>
                <w:rFonts w:ascii="仿宋_GB2312" w:hAnsi="宋体" w:eastAsia="仿宋_GB2312" w:cs="仿宋_GB2312"/>
                <w:color w:val="000000"/>
                <w:kern w:val="0"/>
                <w:sz w:val="16"/>
                <w:szCs w:val="16"/>
              </w:rPr>
              <w:t>条即可确诊。满足临床表现中至少</w:t>
            </w:r>
            <w:r>
              <w:rPr>
                <w:rFonts w:ascii="Times New Roman" w:hAnsi="Times New Roman" w:eastAsia="仿宋_GB2312" w:cs="Times New Roman"/>
                <w:color w:val="000000"/>
                <w:kern w:val="0"/>
                <w:sz w:val="16"/>
                <w:szCs w:val="16"/>
              </w:rPr>
              <w:t xml:space="preserve"> 2</w:t>
            </w:r>
            <w:r>
              <w:rPr>
                <w:rFonts w:ascii="仿宋_GB2312" w:hAnsi="宋体" w:eastAsia="仿宋_GB2312" w:cs="仿宋_GB2312"/>
                <w:color w:val="000000"/>
                <w:kern w:val="0"/>
                <w:sz w:val="16"/>
                <w:szCs w:val="16"/>
              </w:rPr>
              <w:t>条加上免疫诊断指标中</w:t>
            </w:r>
            <w:r>
              <w:rPr>
                <w:rFonts w:ascii="Times New Roman" w:hAnsi="Times New Roman" w:eastAsia="仿宋_GB2312" w:cs="Times New Roman"/>
                <w:color w:val="000000"/>
                <w:kern w:val="0"/>
                <w:sz w:val="16"/>
                <w:szCs w:val="16"/>
              </w:rPr>
              <w:t>2</w:t>
            </w:r>
            <w:r>
              <w:rPr>
                <w:rFonts w:ascii="仿宋_GB2312" w:hAnsi="宋体" w:eastAsia="仿宋_GB2312" w:cs="仿宋_GB2312"/>
                <w:color w:val="000000"/>
                <w:kern w:val="0"/>
                <w:sz w:val="16"/>
                <w:szCs w:val="16"/>
              </w:rPr>
              <w:t>条亦可确诊：</w:t>
            </w:r>
          </w:p>
        </w:tc>
        <w:tc>
          <w:tcPr>
            <w:tcW w:w="1035" w:type="pct"/>
            <w:gridSpan w:val="3"/>
            <w:tcBorders>
              <w:top w:val="nil"/>
              <w:left w:val="single" w:color="000000" w:sz="8" w:space="0"/>
              <w:bottom w:val="nil"/>
              <w:right w:val="single" w:color="000000" w:sz="8" w:space="0"/>
            </w:tcBorders>
            <w:shd w:val="clear" w:color="auto" w:fill="auto"/>
            <w:vAlign w:val="center"/>
          </w:tcPr>
          <w:p w14:paraId="2DBA1602">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1D8A837">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699739D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4B2C658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12C23B1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7800A23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王建新、雷奎、陈德林、苟中富、李宁、顾吉华、徐开军</w:t>
            </w:r>
          </w:p>
        </w:tc>
      </w:tr>
      <w:tr w14:paraId="3FD36711">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880937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D7A5EE1">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B76BEBC">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BFC0AA7">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CB7ECAD">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A13A4F8">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4EBF6F6D">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、临床表现：（</w:t>
            </w: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）皮肤出现松弛性水疱和大疱，易破溃；（</w:t>
            </w: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）水疱和大疱破溃后形成顽固性糜烂；（</w:t>
            </w: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）黏膜出现水疱或糜烂；（</w:t>
            </w:r>
            <w:r>
              <w:rPr>
                <w:rFonts w:ascii="Times New Roman" w:hAnsi="Times New Roman" w:eastAsia="宋体" w:cs="Times New Roman"/>
                <w:color w:val="000000"/>
                <w:kern w:val="0"/>
                <w:sz w:val="16"/>
                <w:szCs w:val="16"/>
              </w:rPr>
              <w:t>4</w:t>
            </w:r>
            <w:r>
              <w:rPr>
                <w:rFonts w:ascii="仿宋_GB2312" w:hAnsi="Times New Roman" w:eastAsia="仿宋_GB2312" w:cs="仿宋_GB2312"/>
                <w:color w:val="000000"/>
                <w:kern w:val="0"/>
                <w:sz w:val="16"/>
                <w:szCs w:val="16"/>
              </w:rPr>
              <w:t>）尼氏征阳性。</w:t>
            </w:r>
          </w:p>
        </w:tc>
        <w:tc>
          <w:tcPr>
            <w:tcW w:w="1035" w:type="pct"/>
            <w:gridSpan w:val="3"/>
            <w:tcBorders>
              <w:top w:val="nil"/>
              <w:left w:val="single" w:color="000000" w:sz="8" w:space="0"/>
              <w:bottom w:val="nil"/>
              <w:right w:val="single" w:color="000000" w:sz="8" w:space="0"/>
            </w:tcBorders>
            <w:shd w:val="clear" w:color="auto" w:fill="auto"/>
            <w:vAlign w:val="center"/>
          </w:tcPr>
          <w:p w14:paraId="5B8DA434">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.有符合认定标准的检查、检验报告。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EC7690">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C7ADB67">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5EDDD5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DFE77B4">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6B438E3">
            <w:pPr>
              <w:jc w:val="left"/>
              <w:rPr>
                <w:rFonts w:ascii="宋体" w:hAnsi="宋体" w:eastAsia="宋体" w:cs="宋体"/>
                <w:color w:val="000000"/>
                <w:sz w:val="16"/>
                <w:szCs w:val="16"/>
              </w:rPr>
            </w:pPr>
          </w:p>
        </w:tc>
      </w:tr>
      <w:tr w14:paraId="337ACCC3">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E66C70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494012B">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1BC0C64">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F3108F8">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1C3084F">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D006CF1">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40FDA727">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、组织病理：表皮或上皮细胞间棘层松解，形成水疱和大疱。</w:t>
            </w:r>
          </w:p>
        </w:tc>
        <w:tc>
          <w:tcPr>
            <w:tcW w:w="1035" w:type="pct"/>
            <w:gridSpan w:val="3"/>
            <w:tcBorders>
              <w:top w:val="nil"/>
              <w:left w:val="single" w:color="000000" w:sz="8" w:space="0"/>
              <w:bottom w:val="nil"/>
              <w:right w:val="single" w:color="000000" w:sz="8" w:space="0"/>
            </w:tcBorders>
            <w:shd w:val="clear" w:color="auto" w:fill="auto"/>
            <w:noWrap/>
            <w:vAlign w:val="center"/>
          </w:tcPr>
          <w:p w14:paraId="732A3FF1">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E06163">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D21669C">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205BDB2">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C43F33D">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E81A6F0">
            <w:pPr>
              <w:jc w:val="left"/>
              <w:rPr>
                <w:rFonts w:ascii="宋体" w:hAnsi="宋体" w:eastAsia="宋体" w:cs="宋体"/>
                <w:color w:val="000000"/>
                <w:sz w:val="16"/>
                <w:szCs w:val="16"/>
              </w:rPr>
            </w:pPr>
          </w:p>
        </w:tc>
      </w:tr>
      <w:tr w14:paraId="18819100">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87680C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F786F8C">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AA04DDF">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293B695">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C000955">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DE81375">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7D7C2D5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、免疫诊断指标：（</w:t>
            </w: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）皮损区域或皮损周围正常皮肤</w:t>
            </w:r>
            <w:r>
              <w:rPr>
                <w:rFonts w:ascii="Times New Roman" w:hAnsi="Times New Roman" w:eastAsia="宋体" w:cs="Times New Roman"/>
                <w:color w:val="000000"/>
                <w:kern w:val="0"/>
                <w:sz w:val="16"/>
                <w:szCs w:val="16"/>
              </w:rPr>
              <w:t xml:space="preserve"> DIF </w:t>
            </w:r>
            <w:r>
              <w:rPr>
                <w:rFonts w:ascii="仿宋_GB2312" w:hAnsi="Times New Roman" w:eastAsia="仿宋_GB2312" w:cs="仿宋_GB2312"/>
                <w:color w:val="000000"/>
                <w:kern w:val="0"/>
                <w:sz w:val="16"/>
                <w:szCs w:val="16"/>
              </w:rPr>
              <w:t>示</w:t>
            </w:r>
            <w:r>
              <w:rPr>
                <w:rFonts w:ascii="Times New Roman" w:hAnsi="Times New Roman" w:eastAsia="宋体" w:cs="Times New Roman"/>
                <w:color w:val="000000"/>
                <w:kern w:val="0"/>
                <w:sz w:val="16"/>
                <w:szCs w:val="16"/>
              </w:rPr>
              <w:t xml:space="preserve">lgG </w:t>
            </w:r>
            <w:r>
              <w:rPr>
                <w:rFonts w:ascii="仿宋_GB2312" w:hAnsi="Times New Roman" w:eastAsia="仿宋_GB2312" w:cs="仿宋_GB2312"/>
                <w:color w:val="000000"/>
                <w:kern w:val="0"/>
                <w:sz w:val="16"/>
                <w:szCs w:val="16"/>
              </w:rPr>
              <w:t>和</w:t>
            </w:r>
            <w:r>
              <w:rPr>
                <w:rFonts w:ascii="Times New Roman" w:hAnsi="Times New Roman" w:eastAsia="宋体" w:cs="Times New Roman"/>
                <w:color w:val="000000"/>
                <w:kern w:val="0"/>
                <w:sz w:val="16"/>
                <w:szCs w:val="16"/>
              </w:rPr>
              <w:t>/</w:t>
            </w:r>
            <w:r>
              <w:rPr>
                <w:rFonts w:ascii="仿宋_GB2312" w:hAnsi="Times New Roman" w:eastAsia="仿宋_GB2312" w:cs="仿宋_GB2312"/>
                <w:color w:val="000000"/>
                <w:kern w:val="0"/>
                <w:sz w:val="16"/>
                <w:szCs w:val="16"/>
              </w:rPr>
              <w:t>或补体网状沉积于表皮（或上皮）细胞间；（</w:t>
            </w: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 xml:space="preserve">IIF </w:t>
            </w:r>
            <w:r>
              <w:rPr>
                <w:rFonts w:ascii="仿宋_GB2312" w:hAnsi="Times New Roman" w:eastAsia="仿宋_GB2312" w:cs="仿宋_GB2312"/>
                <w:color w:val="000000"/>
                <w:kern w:val="0"/>
                <w:sz w:val="16"/>
                <w:szCs w:val="16"/>
              </w:rPr>
              <w:t>检测到血清中出现抗表皮细胞间抗体</w:t>
            </w:r>
            <w:r>
              <w:rPr>
                <w:rFonts w:ascii="Times New Roman" w:hAnsi="Times New Roman" w:eastAsia="宋体" w:cs="Times New Roman"/>
                <w:color w:val="000000"/>
                <w:kern w:val="0"/>
                <w:sz w:val="16"/>
                <w:szCs w:val="16"/>
              </w:rPr>
              <w:t>;</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 xml:space="preserve">ELISA </w:t>
            </w:r>
            <w:r>
              <w:rPr>
                <w:rFonts w:ascii="仿宋_GB2312" w:hAnsi="Times New Roman" w:eastAsia="仿宋_GB2312" w:cs="仿宋_GB2312"/>
                <w:color w:val="000000"/>
                <w:kern w:val="0"/>
                <w:sz w:val="16"/>
                <w:szCs w:val="16"/>
              </w:rPr>
              <w:t>检测到血清中出现抗</w:t>
            </w:r>
            <w:r>
              <w:rPr>
                <w:rFonts w:ascii="Times New Roman" w:hAnsi="Times New Roman" w:eastAsia="宋体" w:cs="Times New Roman"/>
                <w:color w:val="000000"/>
                <w:kern w:val="0"/>
                <w:sz w:val="16"/>
                <w:szCs w:val="16"/>
              </w:rPr>
              <w:t xml:space="preserve"> Dsg </w:t>
            </w:r>
            <w:r>
              <w:rPr>
                <w:rFonts w:ascii="仿宋_GB2312" w:hAnsi="Times New Roman" w:eastAsia="仿宋_GB2312" w:cs="仿宋_GB2312"/>
                <w:color w:val="000000"/>
                <w:kern w:val="0"/>
                <w:sz w:val="16"/>
                <w:szCs w:val="16"/>
              </w:rPr>
              <w:t>抗体。</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782E0F04">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81211DF">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313B10C">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D8218F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3E7D5FC">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04C5320">
            <w:pPr>
              <w:jc w:val="left"/>
              <w:rPr>
                <w:rFonts w:ascii="宋体" w:hAnsi="宋体" w:eastAsia="宋体" w:cs="宋体"/>
                <w:color w:val="000000"/>
                <w:sz w:val="16"/>
                <w:szCs w:val="16"/>
              </w:rPr>
            </w:pPr>
          </w:p>
        </w:tc>
      </w:tr>
      <w:tr w14:paraId="198AEC83">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6B6619E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60</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739A84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M01506</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6E49722A">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噬血细胞综合征</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D423C9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74DB851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311F6DF9">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3A53AC59">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.符合以下</w:t>
            </w:r>
            <w:r>
              <w:rPr>
                <w:rFonts w:ascii="Times New Roman" w:hAnsi="Times New Roman" w:eastAsia="宋体" w:cs="Times New Roman"/>
                <w:color w:val="000000"/>
                <w:kern w:val="0"/>
                <w:sz w:val="16"/>
                <w:szCs w:val="16"/>
              </w:rPr>
              <w:t>8</w:t>
            </w:r>
            <w:r>
              <w:rPr>
                <w:rFonts w:ascii="仿宋_GB2312" w:hAnsi="Times New Roman" w:eastAsia="仿宋_GB2312" w:cs="仿宋_GB2312"/>
                <w:color w:val="000000"/>
                <w:kern w:val="0"/>
                <w:sz w:val="16"/>
                <w:szCs w:val="16"/>
              </w:rPr>
              <w:t>条指标中的</w:t>
            </w:r>
            <w:r>
              <w:rPr>
                <w:rFonts w:ascii="Times New Roman" w:hAnsi="Times New Roman" w:eastAsia="宋体" w:cs="Times New Roman"/>
                <w:color w:val="000000"/>
                <w:kern w:val="0"/>
                <w:sz w:val="16"/>
                <w:szCs w:val="16"/>
              </w:rPr>
              <w:t>5</w:t>
            </w:r>
            <w:r>
              <w:rPr>
                <w:rFonts w:ascii="仿宋_GB2312" w:hAnsi="Times New Roman" w:eastAsia="仿宋_GB2312" w:cs="仿宋_GB2312"/>
                <w:color w:val="000000"/>
                <w:kern w:val="0"/>
                <w:sz w:val="16"/>
                <w:szCs w:val="16"/>
              </w:rPr>
              <w:t>条：</w:t>
            </w:r>
          </w:p>
        </w:tc>
        <w:tc>
          <w:tcPr>
            <w:tcW w:w="1035" w:type="pct"/>
            <w:gridSpan w:val="3"/>
            <w:tcBorders>
              <w:top w:val="nil"/>
              <w:left w:val="single" w:color="000000" w:sz="8" w:space="0"/>
              <w:bottom w:val="nil"/>
              <w:right w:val="single" w:color="000000" w:sz="8" w:space="0"/>
            </w:tcBorders>
            <w:shd w:val="clear" w:color="auto" w:fill="auto"/>
            <w:vAlign w:val="center"/>
          </w:tcPr>
          <w:p w14:paraId="25D74AC5">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.认定机构开具的出院或门诊病情证明书；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415C8A5">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4D00EA7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1673CFB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29C87AC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55B8F90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穆大成、冯浪、赵阳、袁东梅、马鑫、马文入</w:t>
            </w:r>
          </w:p>
        </w:tc>
      </w:tr>
      <w:tr w14:paraId="31E19174">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732B5B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1316F2">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59234D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2620245">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D871DFB">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52B9DA3">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6FA6AF40">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1</w:t>
            </w:r>
            <w:r>
              <w:rPr>
                <w:rFonts w:ascii="仿宋_GB2312" w:hAnsi="宋体" w:eastAsia="仿宋_GB2312" w:cs="仿宋_GB2312"/>
                <w:color w:val="000000"/>
                <w:kern w:val="0"/>
                <w:sz w:val="16"/>
                <w:szCs w:val="16"/>
              </w:rPr>
              <w:t>）发热：体温</w:t>
            </w:r>
            <w:r>
              <w:rPr>
                <w:rFonts w:ascii="Times New Roman" w:hAnsi="Times New Roman" w:eastAsia="仿宋_GB2312" w:cs="Times New Roman"/>
                <w:color w:val="000000"/>
                <w:kern w:val="0"/>
                <w:sz w:val="16"/>
                <w:szCs w:val="16"/>
              </w:rPr>
              <w:t>≥38</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5℃</w:t>
            </w:r>
            <w:r>
              <w:rPr>
                <w:rFonts w:ascii="仿宋_GB2312" w:hAnsi="宋体" w:eastAsia="仿宋_GB2312" w:cs="仿宋_GB2312"/>
                <w:color w:val="000000"/>
                <w:kern w:val="0"/>
                <w:sz w:val="16"/>
                <w:szCs w:val="16"/>
              </w:rPr>
              <w:t>，持续＞</w:t>
            </w:r>
            <w:r>
              <w:rPr>
                <w:rFonts w:ascii="Times New Roman" w:hAnsi="Times New Roman" w:eastAsia="仿宋_GB2312" w:cs="Times New Roman"/>
                <w:color w:val="000000"/>
                <w:kern w:val="0"/>
                <w:sz w:val="16"/>
                <w:szCs w:val="16"/>
              </w:rPr>
              <w:t>7</w:t>
            </w:r>
            <w:r>
              <w:rPr>
                <w:rFonts w:ascii="仿宋_GB2312" w:hAnsi="宋体" w:eastAsia="仿宋_GB2312" w:cs="仿宋_GB2312"/>
                <w:color w:val="000000"/>
                <w:kern w:val="0"/>
                <w:sz w:val="16"/>
                <w:szCs w:val="16"/>
              </w:rPr>
              <w:t>天；</w:t>
            </w:r>
          </w:p>
        </w:tc>
        <w:tc>
          <w:tcPr>
            <w:tcW w:w="1035" w:type="pct"/>
            <w:gridSpan w:val="3"/>
            <w:tcBorders>
              <w:top w:val="nil"/>
              <w:left w:val="single" w:color="000000" w:sz="8" w:space="0"/>
              <w:bottom w:val="nil"/>
              <w:right w:val="single" w:color="000000" w:sz="8" w:space="0"/>
            </w:tcBorders>
            <w:shd w:val="clear" w:color="auto" w:fill="auto"/>
            <w:vAlign w:val="center"/>
          </w:tcPr>
          <w:p w14:paraId="781BFA53">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.有符合认定标准的病史资料、检验、检查报告。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0DFD2AD">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366D6EA">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FE0B151">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CE94F0E">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56D8DBD">
            <w:pPr>
              <w:jc w:val="left"/>
              <w:rPr>
                <w:rFonts w:ascii="宋体" w:hAnsi="宋体" w:eastAsia="宋体" w:cs="宋体"/>
                <w:color w:val="000000"/>
                <w:sz w:val="16"/>
                <w:szCs w:val="16"/>
              </w:rPr>
            </w:pPr>
          </w:p>
        </w:tc>
      </w:tr>
      <w:tr w14:paraId="26E3B30A">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34EAE8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686435D">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E471018">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F51711C">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C6E947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24D16B1">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321D0AD4">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2</w:t>
            </w:r>
            <w:r>
              <w:rPr>
                <w:rFonts w:ascii="仿宋_GB2312" w:hAnsi="宋体" w:eastAsia="仿宋_GB2312" w:cs="仿宋_GB2312"/>
                <w:color w:val="000000"/>
                <w:kern w:val="0"/>
                <w:sz w:val="16"/>
                <w:szCs w:val="16"/>
              </w:rPr>
              <w:t>）脾大；</w:t>
            </w:r>
          </w:p>
        </w:tc>
        <w:tc>
          <w:tcPr>
            <w:tcW w:w="1035" w:type="pct"/>
            <w:gridSpan w:val="3"/>
            <w:tcBorders>
              <w:top w:val="nil"/>
              <w:left w:val="single" w:color="000000" w:sz="8" w:space="0"/>
              <w:bottom w:val="nil"/>
              <w:right w:val="single" w:color="000000" w:sz="8" w:space="0"/>
            </w:tcBorders>
            <w:shd w:val="clear" w:color="auto" w:fill="auto"/>
            <w:noWrap/>
            <w:vAlign w:val="center"/>
          </w:tcPr>
          <w:p w14:paraId="5128179A">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8F8C1C0">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12572450">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8867FC2">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507BD12">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76AE742">
            <w:pPr>
              <w:jc w:val="left"/>
              <w:rPr>
                <w:rFonts w:ascii="宋体" w:hAnsi="宋体" w:eastAsia="宋体" w:cs="宋体"/>
                <w:color w:val="000000"/>
                <w:sz w:val="16"/>
                <w:szCs w:val="16"/>
              </w:rPr>
            </w:pPr>
          </w:p>
        </w:tc>
      </w:tr>
      <w:tr w14:paraId="67E7D5AC">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34BDBF5">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8A7161">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81F8382">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3050BEF">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8AB8D9E">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999C288">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131496D8">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3</w:t>
            </w:r>
            <w:r>
              <w:rPr>
                <w:rFonts w:ascii="仿宋_GB2312" w:hAnsi="宋体" w:eastAsia="仿宋_GB2312" w:cs="仿宋_GB2312"/>
                <w:color w:val="000000"/>
                <w:kern w:val="0"/>
                <w:sz w:val="16"/>
                <w:szCs w:val="16"/>
              </w:rPr>
              <w:t>）两系或三系血细胞减少；</w:t>
            </w:r>
          </w:p>
        </w:tc>
        <w:tc>
          <w:tcPr>
            <w:tcW w:w="1035" w:type="pct"/>
            <w:gridSpan w:val="3"/>
            <w:tcBorders>
              <w:top w:val="nil"/>
              <w:left w:val="single" w:color="000000" w:sz="8" w:space="0"/>
              <w:bottom w:val="nil"/>
              <w:right w:val="single" w:color="000000" w:sz="8" w:space="0"/>
            </w:tcBorders>
            <w:shd w:val="clear" w:color="auto" w:fill="auto"/>
            <w:noWrap/>
            <w:vAlign w:val="center"/>
          </w:tcPr>
          <w:p w14:paraId="68830C9C">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72FF52B">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90A6890">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9027D83">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D4096EE">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3B42DE4">
            <w:pPr>
              <w:jc w:val="left"/>
              <w:rPr>
                <w:rFonts w:ascii="宋体" w:hAnsi="宋体" w:eastAsia="宋体" w:cs="宋体"/>
                <w:color w:val="000000"/>
                <w:sz w:val="16"/>
                <w:szCs w:val="16"/>
              </w:rPr>
            </w:pPr>
          </w:p>
        </w:tc>
      </w:tr>
      <w:tr w14:paraId="4169D1A6">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15E7BD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A4A365">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3300B1F">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6FAD712">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2C566AE">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4404C96">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690E671C">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4</w:t>
            </w:r>
            <w:r>
              <w:rPr>
                <w:rFonts w:ascii="仿宋_GB2312" w:hAnsi="宋体" w:eastAsia="仿宋_GB2312" w:cs="仿宋_GB2312"/>
                <w:color w:val="000000"/>
                <w:kern w:val="0"/>
                <w:sz w:val="16"/>
                <w:szCs w:val="16"/>
              </w:rPr>
              <w:t>）血甘油三酯升高</w:t>
            </w:r>
            <w:r>
              <w:rPr>
                <w:rFonts w:ascii="Times New Roman" w:hAnsi="Times New Roman" w:eastAsia="仿宋_GB2312" w:cs="Times New Roman"/>
                <w:color w:val="000000"/>
                <w:kern w:val="0"/>
                <w:sz w:val="16"/>
                <w:szCs w:val="16"/>
              </w:rPr>
              <w:t>≥3mmol/L</w:t>
            </w:r>
            <w:r>
              <w:rPr>
                <w:rFonts w:ascii="仿宋_GB2312" w:hAnsi="宋体" w:eastAsia="仿宋_GB2312" w:cs="仿宋_GB2312"/>
                <w:color w:val="000000"/>
                <w:kern w:val="0"/>
                <w:sz w:val="16"/>
                <w:szCs w:val="16"/>
              </w:rPr>
              <w:t>和（或）纤维蛋白原下降＜</w:t>
            </w:r>
            <w:r>
              <w:rPr>
                <w:rFonts w:ascii="Times New Roman" w:hAnsi="Times New Roman" w:eastAsia="仿宋_GB2312" w:cs="Times New Roman"/>
                <w:color w:val="000000"/>
                <w:kern w:val="0"/>
                <w:sz w:val="16"/>
                <w:szCs w:val="16"/>
              </w:rPr>
              <w:t>1</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5g/L</w:t>
            </w:r>
            <w:r>
              <w:rPr>
                <w:rFonts w:ascii="仿宋_GB2312" w:hAnsi="宋体" w:eastAsia="仿宋_GB2312" w:cs="仿宋_GB2312"/>
                <w:color w:val="000000"/>
                <w:kern w:val="0"/>
                <w:sz w:val="16"/>
                <w:szCs w:val="16"/>
              </w:rPr>
              <w:t>；</w:t>
            </w:r>
          </w:p>
        </w:tc>
        <w:tc>
          <w:tcPr>
            <w:tcW w:w="1035" w:type="pct"/>
            <w:gridSpan w:val="3"/>
            <w:tcBorders>
              <w:top w:val="nil"/>
              <w:left w:val="single" w:color="000000" w:sz="8" w:space="0"/>
              <w:bottom w:val="nil"/>
              <w:right w:val="single" w:color="000000" w:sz="8" w:space="0"/>
            </w:tcBorders>
            <w:shd w:val="clear" w:color="auto" w:fill="auto"/>
            <w:noWrap/>
            <w:vAlign w:val="center"/>
          </w:tcPr>
          <w:p w14:paraId="7941EC19">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AD61FC">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7832EBB1">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DB70DA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B120A63">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22F773D">
            <w:pPr>
              <w:jc w:val="left"/>
              <w:rPr>
                <w:rFonts w:ascii="宋体" w:hAnsi="宋体" w:eastAsia="宋体" w:cs="宋体"/>
                <w:color w:val="000000"/>
                <w:sz w:val="16"/>
                <w:szCs w:val="16"/>
              </w:rPr>
            </w:pPr>
          </w:p>
        </w:tc>
      </w:tr>
      <w:tr w14:paraId="6AE4932E">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D44457E">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57A43C">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A475031">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99F4C4">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10D146E">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F69605A">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37EDE466">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5</w:t>
            </w:r>
            <w:r>
              <w:rPr>
                <w:rFonts w:ascii="仿宋_GB2312" w:hAnsi="宋体" w:eastAsia="仿宋_GB2312" w:cs="仿宋_GB2312"/>
                <w:color w:val="000000"/>
                <w:kern w:val="0"/>
                <w:sz w:val="16"/>
                <w:szCs w:val="16"/>
              </w:rPr>
              <w:t>）血清铁蛋白升高</w:t>
            </w:r>
            <w:r>
              <w:rPr>
                <w:rFonts w:ascii="Times New Roman" w:hAnsi="Times New Roman" w:eastAsia="仿宋_GB2312" w:cs="Times New Roman"/>
                <w:color w:val="000000"/>
                <w:kern w:val="0"/>
                <w:sz w:val="16"/>
                <w:szCs w:val="16"/>
              </w:rPr>
              <w:t>≥500μg/L</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 xml:space="preserve">                 </w:t>
            </w:r>
          </w:p>
        </w:tc>
        <w:tc>
          <w:tcPr>
            <w:tcW w:w="1035" w:type="pct"/>
            <w:gridSpan w:val="3"/>
            <w:tcBorders>
              <w:top w:val="nil"/>
              <w:left w:val="single" w:color="000000" w:sz="8" w:space="0"/>
              <w:bottom w:val="nil"/>
              <w:right w:val="single" w:color="000000" w:sz="8" w:space="0"/>
            </w:tcBorders>
            <w:shd w:val="clear" w:color="auto" w:fill="auto"/>
            <w:noWrap/>
            <w:vAlign w:val="center"/>
          </w:tcPr>
          <w:p w14:paraId="0009ACCD">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CFCD3C">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66D9F6AB">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603CE69">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0285B6E">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285C306">
            <w:pPr>
              <w:jc w:val="left"/>
              <w:rPr>
                <w:rFonts w:ascii="宋体" w:hAnsi="宋体" w:eastAsia="宋体" w:cs="宋体"/>
                <w:color w:val="000000"/>
                <w:sz w:val="16"/>
                <w:szCs w:val="16"/>
              </w:rPr>
            </w:pPr>
          </w:p>
        </w:tc>
      </w:tr>
      <w:tr w14:paraId="41D51893">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F79FE4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4CC068E">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E1678C5">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D683892">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100CCE5">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3BDDDAF">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239785C0">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6</w:t>
            </w:r>
            <w:r>
              <w:rPr>
                <w:rFonts w:ascii="仿宋_GB2312" w:hAnsi="宋体" w:eastAsia="仿宋_GB2312" w:cs="仿宋_GB2312"/>
                <w:color w:val="000000"/>
                <w:kern w:val="0"/>
                <w:sz w:val="16"/>
                <w:szCs w:val="16"/>
              </w:rPr>
              <w:t>）血浆可溶性</w:t>
            </w:r>
            <w:r>
              <w:rPr>
                <w:rFonts w:ascii="Times New Roman" w:hAnsi="Times New Roman" w:eastAsia="仿宋_GB2312" w:cs="Times New Roman"/>
                <w:color w:val="000000"/>
                <w:kern w:val="0"/>
                <w:sz w:val="16"/>
                <w:szCs w:val="16"/>
              </w:rPr>
              <w:t>CD25</w:t>
            </w:r>
            <w:r>
              <w:rPr>
                <w:rFonts w:ascii="仿宋_GB2312" w:hAnsi="宋体" w:eastAsia="仿宋_GB2312" w:cs="仿宋_GB2312"/>
                <w:color w:val="000000"/>
                <w:kern w:val="0"/>
                <w:sz w:val="16"/>
                <w:szCs w:val="16"/>
              </w:rPr>
              <w:t>升高（</w:t>
            </w:r>
            <w:r>
              <w:rPr>
                <w:rFonts w:ascii="Times New Roman" w:hAnsi="Times New Roman" w:eastAsia="仿宋_GB2312" w:cs="Times New Roman"/>
                <w:color w:val="000000"/>
                <w:kern w:val="0"/>
                <w:sz w:val="16"/>
                <w:szCs w:val="16"/>
              </w:rPr>
              <w:t>≥2400U/ml</w:t>
            </w:r>
            <w:r>
              <w:rPr>
                <w:rFonts w:ascii="仿宋_GB2312" w:hAnsi="宋体" w:eastAsia="仿宋_GB2312" w:cs="仿宋_GB2312"/>
                <w:color w:val="000000"/>
                <w:kern w:val="0"/>
                <w:sz w:val="16"/>
                <w:szCs w:val="16"/>
              </w:rPr>
              <w:t>）；</w:t>
            </w:r>
          </w:p>
        </w:tc>
        <w:tc>
          <w:tcPr>
            <w:tcW w:w="1035" w:type="pct"/>
            <w:gridSpan w:val="3"/>
            <w:tcBorders>
              <w:top w:val="nil"/>
              <w:left w:val="single" w:color="000000" w:sz="8" w:space="0"/>
              <w:bottom w:val="nil"/>
              <w:right w:val="single" w:color="000000" w:sz="8" w:space="0"/>
            </w:tcBorders>
            <w:shd w:val="clear" w:color="auto" w:fill="auto"/>
            <w:noWrap/>
            <w:vAlign w:val="center"/>
          </w:tcPr>
          <w:p w14:paraId="388D6614">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C0D13C4">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E27EAD1">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CE3FDED">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4809CCB">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9C54593">
            <w:pPr>
              <w:jc w:val="left"/>
              <w:rPr>
                <w:rFonts w:ascii="宋体" w:hAnsi="宋体" w:eastAsia="宋体" w:cs="宋体"/>
                <w:color w:val="000000"/>
                <w:sz w:val="16"/>
                <w:szCs w:val="16"/>
              </w:rPr>
            </w:pPr>
          </w:p>
        </w:tc>
      </w:tr>
      <w:tr w14:paraId="3BF6182D">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259BF1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00E68AD">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DCB1EF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75B489B">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3951E15">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583E08B">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0674468">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7</w:t>
            </w: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NK</w:t>
            </w:r>
            <w:r>
              <w:rPr>
                <w:rFonts w:ascii="仿宋_GB2312" w:hAnsi="宋体" w:eastAsia="仿宋_GB2312" w:cs="仿宋_GB2312"/>
                <w:color w:val="000000"/>
                <w:kern w:val="0"/>
                <w:sz w:val="16"/>
                <w:szCs w:val="16"/>
              </w:rPr>
              <w:t>细胞活性降低或缺乏；</w:t>
            </w:r>
          </w:p>
        </w:tc>
        <w:tc>
          <w:tcPr>
            <w:tcW w:w="1035" w:type="pct"/>
            <w:gridSpan w:val="3"/>
            <w:tcBorders>
              <w:top w:val="nil"/>
              <w:left w:val="single" w:color="000000" w:sz="8" w:space="0"/>
              <w:bottom w:val="nil"/>
              <w:right w:val="single" w:color="000000" w:sz="8" w:space="0"/>
            </w:tcBorders>
            <w:shd w:val="clear" w:color="auto" w:fill="auto"/>
            <w:noWrap/>
            <w:vAlign w:val="center"/>
          </w:tcPr>
          <w:p w14:paraId="3C5D8FF0">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4A520F2">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31DB2D1">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EEC5BC9">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925A218">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B8C0AAF">
            <w:pPr>
              <w:jc w:val="left"/>
              <w:rPr>
                <w:rFonts w:ascii="宋体" w:hAnsi="宋体" w:eastAsia="宋体" w:cs="宋体"/>
                <w:color w:val="000000"/>
                <w:sz w:val="16"/>
                <w:szCs w:val="16"/>
              </w:rPr>
            </w:pPr>
          </w:p>
        </w:tc>
      </w:tr>
      <w:tr w14:paraId="2EC230CA">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9868B5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B696D46">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91E00D2">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9AEE6B8">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D912B97">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2DA7158">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D7A1411">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8</w:t>
            </w:r>
            <w:r>
              <w:rPr>
                <w:rFonts w:ascii="仿宋_GB2312" w:hAnsi="宋体" w:eastAsia="仿宋_GB2312" w:cs="仿宋_GB2312"/>
                <w:color w:val="000000"/>
                <w:kern w:val="0"/>
                <w:sz w:val="16"/>
                <w:szCs w:val="16"/>
              </w:rPr>
              <w:t>）骨髓、脾、脑脊液或淋巴结发现噬血细胞现象。</w:t>
            </w:r>
          </w:p>
        </w:tc>
        <w:tc>
          <w:tcPr>
            <w:tcW w:w="1035" w:type="pct"/>
            <w:gridSpan w:val="3"/>
            <w:tcBorders>
              <w:top w:val="nil"/>
              <w:left w:val="single" w:color="000000" w:sz="8" w:space="0"/>
              <w:bottom w:val="nil"/>
              <w:right w:val="single" w:color="000000" w:sz="8" w:space="0"/>
            </w:tcBorders>
            <w:shd w:val="clear" w:color="auto" w:fill="auto"/>
            <w:noWrap/>
            <w:vAlign w:val="center"/>
          </w:tcPr>
          <w:p w14:paraId="0C170124">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00A200">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6E71B74D">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A682E56">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2C24F5F">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31FE47A">
            <w:pPr>
              <w:jc w:val="left"/>
              <w:rPr>
                <w:rFonts w:ascii="宋体" w:hAnsi="宋体" w:eastAsia="宋体" w:cs="宋体"/>
                <w:color w:val="000000"/>
                <w:sz w:val="16"/>
                <w:szCs w:val="16"/>
              </w:rPr>
            </w:pPr>
          </w:p>
        </w:tc>
      </w:tr>
      <w:tr w14:paraId="6B5ABEE6">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B122CE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114A25D">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28A7CC3">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417B38">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F8CE85B">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917BFE0">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386A02FD">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.分子诊断符合噬血细胞综合征。</w:t>
            </w:r>
          </w:p>
        </w:tc>
        <w:tc>
          <w:tcPr>
            <w:tcW w:w="1035" w:type="pct"/>
            <w:gridSpan w:val="3"/>
            <w:tcBorders>
              <w:top w:val="nil"/>
              <w:left w:val="single" w:color="000000" w:sz="8" w:space="0"/>
              <w:bottom w:val="nil"/>
              <w:right w:val="single" w:color="000000" w:sz="8" w:space="0"/>
            </w:tcBorders>
            <w:shd w:val="clear" w:color="auto" w:fill="auto"/>
            <w:noWrap/>
            <w:vAlign w:val="center"/>
          </w:tcPr>
          <w:p w14:paraId="4395106A">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36E1D3">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5479E4E">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DF34D3C">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DDB7A3E">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5FD600C">
            <w:pPr>
              <w:jc w:val="left"/>
              <w:rPr>
                <w:rFonts w:ascii="宋体" w:hAnsi="宋体" w:eastAsia="宋体" w:cs="宋体"/>
                <w:color w:val="000000"/>
                <w:sz w:val="16"/>
                <w:szCs w:val="16"/>
              </w:rPr>
            </w:pPr>
          </w:p>
        </w:tc>
      </w:tr>
      <w:tr w14:paraId="3C352187">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DA9C6F0">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A06BDD4">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2CB4DA6">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C393B7D">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39E4B5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846639C">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4F4F478A">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同时满足以上两条可确诊。</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26F3445B">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CDFB4ED">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2DD259F">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19B5CEB">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C5293E5">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2E1F703">
            <w:pPr>
              <w:jc w:val="left"/>
              <w:rPr>
                <w:rFonts w:ascii="宋体" w:hAnsi="宋体" w:eastAsia="宋体" w:cs="宋体"/>
                <w:color w:val="000000"/>
                <w:sz w:val="16"/>
                <w:szCs w:val="16"/>
              </w:rPr>
            </w:pPr>
          </w:p>
        </w:tc>
      </w:tr>
      <w:tr w14:paraId="13D6AF97">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311F51E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61</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372600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M02601</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6F03722B">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脑瘫</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4FD0E9C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4528F25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5385C01F">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3D60AB1C">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.临床相关诊断明确，必须具备：</w:t>
            </w:r>
          </w:p>
        </w:tc>
        <w:tc>
          <w:tcPr>
            <w:tcW w:w="1035" w:type="pct"/>
            <w:gridSpan w:val="3"/>
            <w:tcBorders>
              <w:top w:val="nil"/>
              <w:left w:val="single" w:color="000000" w:sz="8" w:space="0"/>
              <w:bottom w:val="nil"/>
              <w:right w:val="single" w:color="000000" w:sz="8" w:space="0"/>
            </w:tcBorders>
            <w:shd w:val="clear" w:color="auto" w:fill="auto"/>
            <w:vAlign w:val="center"/>
          </w:tcPr>
          <w:p w14:paraId="5CCF82D5">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.认定机构开具的出院或门诊病情证明书；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88B873A">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190586D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37CAF82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1877B3D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35E65D4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喻银全、罗猛、文奎、朱和材、冯春、王洪高、杨小兰、岳小蓉、田小平</w:t>
            </w:r>
          </w:p>
        </w:tc>
      </w:tr>
      <w:tr w14:paraId="3E2DE2B1">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3C9CFC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3B4E81A">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0D6F4DB">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C7D624B">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9E65B06">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8B1ADBF">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37971ED9">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1</w:t>
            </w:r>
            <w:r>
              <w:rPr>
                <w:rFonts w:ascii="仿宋_GB2312" w:hAnsi="宋体" w:eastAsia="仿宋_GB2312" w:cs="仿宋_GB2312"/>
                <w:color w:val="000000"/>
                <w:kern w:val="0"/>
                <w:sz w:val="16"/>
                <w:szCs w:val="16"/>
              </w:rPr>
              <w:t>）中枢性运动障碍持续存在；</w:t>
            </w:r>
          </w:p>
        </w:tc>
        <w:tc>
          <w:tcPr>
            <w:tcW w:w="1035" w:type="pct"/>
            <w:gridSpan w:val="3"/>
            <w:tcBorders>
              <w:top w:val="nil"/>
              <w:left w:val="single" w:color="000000" w:sz="8" w:space="0"/>
              <w:bottom w:val="nil"/>
              <w:right w:val="single" w:color="000000" w:sz="8" w:space="0"/>
            </w:tcBorders>
            <w:shd w:val="clear" w:color="auto" w:fill="auto"/>
            <w:vAlign w:val="center"/>
          </w:tcPr>
          <w:p w14:paraId="643D599A">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.有符合认定标准的病史资料和检查报告。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9BAFD19">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C30EF6C">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02D690F">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7BF1DFE">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460F833">
            <w:pPr>
              <w:jc w:val="left"/>
              <w:rPr>
                <w:rFonts w:ascii="宋体" w:hAnsi="宋体" w:eastAsia="宋体" w:cs="宋体"/>
                <w:color w:val="000000"/>
                <w:sz w:val="16"/>
                <w:szCs w:val="16"/>
              </w:rPr>
            </w:pPr>
          </w:p>
        </w:tc>
      </w:tr>
      <w:tr w14:paraId="545E4019">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081DED33">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4F49D0">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ECAB4AD">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D5F1502">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D9FDACD">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030AD54">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E63E5A8">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2</w:t>
            </w:r>
            <w:r>
              <w:rPr>
                <w:rFonts w:ascii="仿宋_GB2312" w:hAnsi="宋体" w:eastAsia="仿宋_GB2312" w:cs="仿宋_GB2312"/>
                <w:color w:val="000000"/>
                <w:kern w:val="0"/>
                <w:sz w:val="16"/>
                <w:szCs w:val="16"/>
              </w:rPr>
              <w:t>）运动和姿势发育异常；</w:t>
            </w:r>
          </w:p>
        </w:tc>
        <w:tc>
          <w:tcPr>
            <w:tcW w:w="1035" w:type="pct"/>
            <w:gridSpan w:val="3"/>
            <w:tcBorders>
              <w:top w:val="nil"/>
              <w:left w:val="single" w:color="000000" w:sz="8" w:space="0"/>
              <w:bottom w:val="nil"/>
              <w:right w:val="single" w:color="000000" w:sz="8" w:space="0"/>
            </w:tcBorders>
            <w:shd w:val="clear" w:color="auto" w:fill="auto"/>
            <w:noWrap/>
            <w:vAlign w:val="center"/>
          </w:tcPr>
          <w:p w14:paraId="576619D4">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187DEA1">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116CA730">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53C6E55">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4F9F366">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9EACA4F">
            <w:pPr>
              <w:jc w:val="left"/>
              <w:rPr>
                <w:rFonts w:ascii="宋体" w:hAnsi="宋体" w:eastAsia="宋体" w:cs="宋体"/>
                <w:color w:val="000000"/>
                <w:sz w:val="16"/>
                <w:szCs w:val="16"/>
              </w:rPr>
            </w:pPr>
          </w:p>
        </w:tc>
      </w:tr>
      <w:tr w14:paraId="36B563E2">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C7256D6">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EA882B">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93862BB">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48D5F60">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5E89D8AD">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23EFFCDC">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F4692D6">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3</w:t>
            </w:r>
            <w:r>
              <w:rPr>
                <w:rFonts w:ascii="仿宋_GB2312" w:hAnsi="宋体" w:eastAsia="仿宋_GB2312" w:cs="仿宋_GB2312"/>
                <w:color w:val="000000"/>
                <w:kern w:val="0"/>
                <w:sz w:val="16"/>
                <w:szCs w:val="16"/>
              </w:rPr>
              <w:t>）反射发育异常；</w:t>
            </w:r>
          </w:p>
        </w:tc>
        <w:tc>
          <w:tcPr>
            <w:tcW w:w="1035" w:type="pct"/>
            <w:gridSpan w:val="3"/>
            <w:tcBorders>
              <w:top w:val="nil"/>
              <w:left w:val="single" w:color="000000" w:sz="8" w:space="0"/>
              <w:bottom w:val="nil"/>
              <w:right w:val="single" w:color="000000" w:sz="8" w:space="0"/>
            </w:tcBorders>
            <w:shd w:val="clear" w:color="auto" w:fill="auto"/>
            <w:noWrap/>
            <w:vAlign w:val="center"/>
          </w:tcPr>
          <w:p w14:paraId="725A6BFE">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78184EF">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E6410C6">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D7F9D8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A0A319D">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538A30D">
            <w:pPr>
              <w:jc w:val="left"/>
              <w:rPr>
                <w:rFonts w:ascii="宋体" w:hAnsi="宋体" w:eastAsia="宋体" w:cs="宋体"/>
                <w:color w:val="000000"/>
                <w:sz w:val="16"/>
                <w:szCs w:val="16"/>
              </w:rPr>
            </w:pPr>
          </w:p>
        </w:tc>
      </w:tr>
      <w:tr w14:paraId="0DB85107">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500F8F9">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88FFEAE">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488A70A">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9BBFA6D">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EF3B5D9">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649614D">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4A4325FF">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w:t>
            </w:r>
            <w:r>
              <w:rPr>
                <w:rFonts w:ascii="Times New Roman" w:hAnsi="Times New Roman" w:eastAsia="仿宋_GB2312" w:cs="Times New Roman"/>
                <w:color w:val="000000"/>
                <w:kern w:val="0"/>
                <w:sz w:val="16"/>
                <w:szCs w:val="16"/>
              </w:rPr>
              <w:t>4</w:t>
            </w:r>
            <w:r>
              <w:rPr>
                <w:rFonts w:ascii="仿宋_GB2312" w:hAnsi="宋体" w:eastAsia="仿宋_GB2312" w:cs="仿宋_GB2312"/>
                <w:color w:val="000000"/>
                <w:kern w:val="0"/>
                <w:sz w:val="16"/>
                <w:szCs w:val="16"/>
              </w:rPr>
              <w:t>）肌张力和肌力异常。</w:t>
            </w:r>
          </w:p>
        </w:tc>
        <w:tc>
          <w:tcPr>
            <w:tcW w:w="1035" w:type="pct"/>
            <w:gridSpan w:val="3"/>
            <w:tcBorders>
              <w:top w:val="nil"/>
              <w:left w:val="single" w:color="000000" w:sz="8" w:space="0"/>
              <w:bottom w:val="nil"/>
              <w:right w:val="single" w:color="000000" w:sz="8" w:space="0"/>
            </w:tcBorders>
            <w:shd w:val="clear" w:color="auto" w:fill="auto"/>
            <w:noWrap/>
            <w:vAlign w:val="center"/>
          </w:tcPr>
          <w:p w14:paraId="5056564E">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A33A22">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56898003">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CA9AFE8">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25A0E15">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CF121EF">
            <w:pPr>
              <w:jc w:val="left"/>
              <w:rPr>
                <w:rFonts w:ascii="宋体" w:hAnsi="宋体" w:eastAsia="宋体" w:cs="宋体"/>
                <w:color w:val="000000"/>
                <w:sz w:val="16"/>
                <w:szCs w:val="16"/>
              </w:rPr>
            </w:pPr>
          </w:p>
        </w:tc>
      </w:tr>
      <w:tr w14:paraId="67462BE2">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C17A9E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9D1F38C">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BBB040F">
            <w:pPr>
              <w:jc w:val="cente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7284105">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F9C457F">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5122217">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3C095A5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.头颅</w:t>
            </w:r>
            <w:r>
              <w:rPr>
                <w:rFonts w:ascii="Times New Roman" w:hAnsi="Times New Roman" w:eastAsia="宋体" w:cs="Times New Roman"/>
                <w:color w:val="000000"/>
                <w:kern w:val="0"/>
                <w:sz w:val="16"/>
                <w:szCs w:val="16"/>
              </w:rPr>
              <w:t>CT</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MRI</w:t>
            </w:r>
            <w:r>
              <w:rPr>
                <w:rFonts w:ascii="仿宋_GB2312" w:hAnsi="Times New Roman" w:eastAsia="仿宋_GB2312" w:cs="仿宋_GB2312"/>
                <w:color w:val="000000"/>
                <w:kern w:val="0"/>
                <w:sz w:val="16"/>
                <w:szCs w:val="16"/>
              </w:rPr>
              <w:t>检查结果支持脑瘫诊断。</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48DCD162">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818D4B0">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051FEE14">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424B5EE9">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5A24CC8">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2FE5ABE">
            <w:pPr>
              <w:jc w:val="left"/>
              <w:rPr>
                <w:rFonts w:ascii="宋体" w:hAnsi="宋体" w:eastAsia="宋体" w:cs="宋体"/>
                <w:color w:val="000000"/>
                <w:sz w:val="16"/>
                <w:szCs w:val="16"/>
              </w:rPr>
            </w:pPr>
          </w:p>
        </w:tc>
      </w:tr>
      <w:tr w14:paraId="2521F39E">
        <w:tblPrEx>
          <w:tblCellMar>
            <w:top w:w="0" w:type="dxa"/>
            <w:left w:w="108" w:type="dxa"/>
            <w:bottom w:w="0" w:type="dxa"/>
            <w:right w:w="108" w:type="dxa"/>
          </w:tblCellMar>
        </w:tblPrEx>
        <w:trPr>
          <w:trHeight w:val="283" w:hRule="atLeast"/>
        </w:trPr>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28CE8E5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62</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C01742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M07105</w:t>
            </w:r>
          </w:p>
        </w:tc>
        <w:tc>
          <w:tcPr>
            <w:tcW w:w="375"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4BEC2EBF">
            <w:pPr>
              <w:widowControl/>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系统性硬化症（硬皮病）</w:t>
            </w:r>
          </w:p>
        </w:tc>
        <w:tc>
          <w:tcPr>
            <w:tcW w:w="23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8066A7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368"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2DDA136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118" w:type="pct"/>
            <w:vMerge w:val="restart"/>
            <w:tcBorders>
              <w:top w:val="nil"/>
              <w:left w:val="single" w:color="000000" w:sz="8" w:space="0"/>
              <w:bottom w:val="single" w:color="000000" w:sz="8" w:space="0"/>
              <w:right w:val="single" w:color="000000" w:sz="8" w:space="0"/>
            </w:tcBorders>
            <w:shd w:val="clear" w:color="auto" w:fill="auto"/>
            <w:vAlign w:val="center"/>
          </w:tcPr>
          <w:p w14:paraId="4B7067B0">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特病</w:t>
            </w:r>
          </w:p>
        </w:tc>
        <w:tc>
          <w:tcPr>
            <w:tcW w:w="1046" w:type="pct"/>
            <w:tcBorders>
              <w:top w:val="nil"/>
              <w:left w:val="single" w:color="000000" w:sz="8" w:space="0"/>
              <w:bottom w:val="nil"/>
              <w:right w:val="single" w:color="000000" w:sz="8" w:space="0"/>
            </w:tcBorders>
            <w:shd w:val="clear" w:color="auto" w:fill="auto"/>
            <w:vAlign w:val="center"/>
          </w:tcPr>
          <w:p w14:paraId="08E0B4BA">
            <w:pPr>
              <w:widowControl/>
              <w:jc w:val="left"/>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符合下列标准，当评分总和大于等于</w:t>
            </w:r>
            <w:r>
              <w:rPr>
                <w:rFonts w:ascii="Times New Roman" w:hAnsi="Times New Roman" w:eastAsia="仿宋_GB2312" w:cs="Times New Roman"/>
                <w:color w:val="000000"/>
                <w:kern w:val="0"/>
                <w:sz w:val="16"/>
                <w:szCs w:val="16"/>
              </w:rPr>
              <w:t>9</w:t>
            </w:r>
            <w:r>
              <w:rPr>
                <w:rFonts w:ascii="仿宋_GB2312" w:hAnsi="宋体" w:eastAsia="仿宋_GB2312" w:cs="仿宋_GB2312"/>
                <w:color w:val="000000"/>
                <w:kern w:val="0"/>
                <w:sz w:val="16"/>
                <w:szCs w:val="16"/>
              </w:rPr>
              <w:t>分时（同一条下选最高分值），即可诊断系统性硬化症（硬皮病）。</w:t>
            </w:r>
          </w:p>
        </w:tc>
        <w:tc>
          <w:tcPr>
            <w:tcW w:w="1035" w:type="pct"/>
            <w:gridSpan w:val="3"/>
            <w:tcBorders>
              <w:top w:val="nil"/>
              <w:left w:val="single" w:color="000000" w:sz="8" w:space="0"/>
              <w:bottom w:val="nil"/>
              <w:right w:val="single" w:color="000000" w:sz="8" w:space="0"/>
            </w:tcBorders>
            <w:shd w:val="clear" w:color="auto" w:fill="auto"/>
            <w:vAlign w:val="center"/>
          </w:tcPr>
          <w:p w14:paraId="703E0B5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.定点医疗机构开具的出院或门诊病情证明书；</w:t>
            </w:r>
          </w:p>
        </w:tc>
        <w:tc>
          <w:tcPr>
            <w:tcW w:w="252"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199C2B76">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rPr>
              <w:t>长期</w:t>
            </w:r>
          </w:p>
        </w:tc>
        <w:tc>
          <w:tcPr>
            <w:tcW w:w="253" w:type="pct"/>
            <w:gridSpan w:val="2"/>
            <w:vMerge w:val="restart"/>
            <w:tcBorders>
              <w:top w:val="nil"/>
              <w:left w:val="single" w:color="000000" w:sz="8" w:space="0"/>
              <w:bottom w:val="single" w:color="000000" w:sz="8" w:space="0"/>
              <w:right w:val="nil"/>
            </w:tcBorders>
            <w:shd w:val="clear" w:color="auto" w:fill="auto"/>
            <w:vAlign w:val="center"/>
          </w:tcPr>
          <w:p w14:paraId="161B864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17427D3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28" w:type="pct"/>
            <w:gridSpan w:val="2"/>
            <w:vMerge w:val="restart"/>
            <w:tcBorders>
              <w:top w:val="single" w:color="000000" w:sz="8" w:space="0"/>
              <w:left w:val="single" w:color="000000" w:sz="8" w:space="0"/>
              <w:bottom w:val="single" w:color="000000" w:sz="4" w:space="0"/>
              <w:right w:val="single" w:color="000000" w:sz="8" w:space="0"/>
            </w:tcBorders>
            <w:shd w:val="clear" w:color="auto" w:fill="auto"/>
            <w:noWrap/>
            <w:vAlign w:val="center"/>
          </w:tcPr>
          <w:p w14:paraId="068A140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94" w:type="pct"/>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0881E63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王建新、雷奎、陈德林、苟中富、李宁、顾吉华</w:t>
            </w:r>
          </w:p>
        </w:tc>
      </w:tr>
      <w:tr w14:paraId="23AF12B4">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9E5F6C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E74882D">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C2766CD">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BDFF5CA">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EB9654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CB111DE">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0C6CC14">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1</w:t>
            </w:r>
            <w:r>
              <w:rPr>
                <w:rFonts w:ascii="仿宋_GB2312" w:hAnsi="Times New Roman" w:eastAsia="仿宋_GB2312" w:cs="仿宋_GB2312"/>
                <w:color w:val="000000"/>
                <w:kern w:val="0"/>
                <w:sz w:val="16"/>
                <w:szCs w:val="16"/>
              </w:rPr>
              <w:t>.双手手指皮肤增厚并超过掌指关节远端</w:t>
            </w:r>
            <w:r>
              <w:rPr>
                <w:rFonts w:ascii="Times New Roman" w:hAnsi="Times New Roman" w:eastAsia="宋体" w:cs="Times New Roman"/>
                <w:color w:val="000000"/>
                <w:kern w:val="0"/>
                <w:sz w:val="16"/>
                <w:szCs w:val="16"/>
              </w:rPr>
              <w:t>9</w:t>
            </w:r>
            <w:r>
              <w:rPr>
                <w:rFonts w:ascii="仿宋_GB2312" w:hAnsi="Times New Roman" w:eastAsia="仿宋_GB2312" w:cs="仿宋_GB2312"/>
                <w:color w:val="000000"/>
                <w:kern w:val="0"/>
                <w:sz w:val="16"/>
                <w:szCs w:val="16"/>
              </w:rPr>
              <w:t>分；</w:t>
            </w:r>
          </w:p>
        </w:tc>
        <w:tc>
          <w:tcPr>
            <w:tcW w:w="1035" w:type="pct"/>
            <w:gridSpan w:val="3"/>
            <w:tcBorders>
              <w:top w:val="nil"/>
              <w:left w:val="single" w:color="000000" w:sz="8" w:space="0"/>
              <w:bottom w:val="nil"/>
              <w:right w:val="single" w:color="000000" w:sz="8" w:space="0"/>
            </w:tcBorders>
            <w:shd w:val="clear" w:color="auto" w:fill="auto"/>
            <w:vAlign w:val="center"/>
          </w:tcPr>
          <w:p w14:paraId="47E3EA52">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.有符合认定标准的病史资料、检验、检查报告。</w:t>
            </w: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F8BD4D0">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EF30E5E">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1D8E24F9">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0832DF0">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49ABC82">
            <w:pPr>
              <w:jc w:val="left"/>
              <w:rPr>
                <w:rFonts w:ascii="宋体" w:hAnsi="宋体" w:eastAsia="宋体" w:cs="宋体"/>
                <w:color w:val="000000"/>
                <w:sz w:val="16"/>
                <w:szCs w:val="16"/>
              </w:rPr>
            </w:pPr>
          </w:p>
        </w:tc>
      </w:tr>
      <w:tr w14:paraId="6319003F">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AF95021">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7992AD6">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2BF2C570">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B28D52B">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0BAED7C">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6D3AE632">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270B90EA">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.手指皮肤硬化（仅计最高分）：手指肿胀</w:t>
            </w: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分，手指硬化（远于掌指关节，但近于近段指间关节</w:t>
            </w:r>
            <w:r>
              <w:rPr>
                <w:rFonts w:ascii="Times New Roman" w:hAnsi="Times New Roman" w:eastAsia="宋体" w:cs="Times New Roman"/>
                <w:color w:val="000000"/>
                <w:kern w:val="0"/>
                <w:sz w:val="16"/>
                <w:szCs w:val="16"/>
              </w:rPr>
              <w:t>4</w:t>
            </w:r>
            <w:r>
              <w:rPr>
                <w:rFonts w:ascii="仿宋_GB2312" w:hAnsi="Times New Roman" w:eastAsia="仿宋_GB2312" w:cs="仿宋_GB2312"/>
                <w:color w:val="000000"/>
                <w:kern w:val="0"/>
                <w:sz w:val="16"/>
                <w:szCs w:val="16"/>
              </w:rPr>
              <w:t>分）；</w:t>
            </w:r>
          </w:p>
        </w:tc>
        <w:tc>
          <w:tcPr>
            <w:tcW w:w="1035" w:type="pct"/>
            <w:gridSpan w:val="3"/>
            <w:tcBorders>
              <w:top w:val="nil"/>
              <w:left w:val="single" w:color="000000" w:sz="8" w:space="0"/>
              <w:bottom w:val="nil"/>
              <w:right w:val="single" w:color="000000" w:sz="8" w:space="0"/>
            </w:tcBorders>
            <w:shd w:val="clear" w:color="auto" w:fill="auto"/>
            <w:noWrap/>
            <w:vAlign w:val="center"/>
          </w:tcPr>
          <w:p w14:paraId="7723487F">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8E16D97">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C2677BD">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2FBEF9E0">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ED658B7">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4ABC4FB">
            <w:pPr>
              <w:jc w:val="left"/>
              <w:rPr>
                <w:rFonts w:ascii="宋体" w:hAnsi="宋体" w:eastAsia="宋体" w:cs="宋体"/>
                <w:color w:val="000000"/>
                <w:sz w:val="16"/>
                <w:szCs w:val="16"/>
              </w:rPr>
            </w:pPr>
          </w:p>
        </w:tc>
      </w:tr>
      <w:tr w14:paraId="28D38745">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3B1958A">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CA785AD">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1590DCD">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67A5B5F">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0A8C69F">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4EFD13A9">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23145FF7">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.指端损伤（</w:t>
            </w:r>
            <w:r>
              <w:rPr>
                <w:rFonts w:ascii="Times New Roman" w:hAnsi="Times New Roman" w:eastAsia="宋体" w:cs="Times New Roman"/>
                <w:color w:val="000000"/>
                <w:kern w:val="0"/>
                <w:sz w:val="16"/>
                <w:szCs w:val="16"/>
              </w:rPr>
              <w:t xml:space="preserve">PIP </w:t>
            </w:r>
            <w:r>
              <w:rPr>
                <w:rFonts w:ascii="仿宋_GB2312" w:hAnsi="Times New Roman" w:eastAsia="仿宋_GB2312" w:cs="仿宋_GB2312"/>
                <w:color w:val="000000"/>
                <w:kern w:val="0"/>
                <w:sz w:val="16"/>
                <w:szCs w:val="16"/>
              </w:rPr>
              <w:t>远端）：指端溃疡</w:t>
            </w: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分，指端凹陷型瘢痕</w:t>
            </w: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分；</w:t>
            </w:r>
          </w:p>
        </w:tc>
        <w:tc>
          <w:tcPr>
            <w:tcW w:w="1035" w:type="pct"/>
            <w:gridSpan w:val="3"/>
            <w:tcBorders>
              <w:top w:val="nil"/>
              <w:left w:val="single" w:color="000000" w:sz="8" w:space="0"/>
              <w:bottom w:val="nil"/>
              <w:right w:val="single" w:color="000000" w:sz="8" w:space="0"/>
            </w:tcBorders>
            <w:shd w:val="clear" w:color="auto" w:fill="auto"/>
            <w:noWrap/>
            <w:vAlign w:val="center"/>
          </w:tcPr>
          <w:p w14:paraId="4D482A92">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1A2B94C">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19F395B1">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44F94DC">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72F6BFE2">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4C55C75">
            <w:pPr>
              <w:jc w:val="left"/>
              <w:rPr>
                <w:rFonts w:ascii="宋体" w:hAnsi="宋体" w:eastAsia="宋体" w:cs="宋体"/>
                <w:color w:val="000000"/>
                <w:sz w:val="16"/>
                <w:szCs w:val="16"/>
              </w:rPr>
            </w:pPr>
          </w:p>
        </w:tc>
      </w:tr>
      <w:tr w14:paraId="2493D622">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31FC438D">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64A8B1C">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A6E4D68">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76FAC384">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5B915C3">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A5D57FE">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51C71755">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4</w:t>
            </w:r>
            <w:r>
              <w:rPr>
                <w:rFonts w:ascii="仿宋_GB2312" w:hAnsi="Times New Roman" w:eastAsia="仿宋_GB2312" w:cs="仿宋_GB2312"/>
                <w:color w:val="000000"/>
                <w:kern w:val="0"/>
                <w:sz w:val="16"/>
                <w:szCs w:val="16"/>
              </w:rPr>
              <w:t>.毛细血管扩张</w:t>
            </w: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分；</w:t>
            </w:r>
          </w:p>
        </w:tc>
        <w:tc>
          <w:tcPr>
            <w:tcW w:w="1035" w:type="pct"/>
            <w:gridSpan w:val="3"/>
            <w:tcBorders>
              <w:top w:val="nil"/>
              <w:left w:val="single" w:color="000000" w:sz="8" w:space="0"/>
              <w:bottom w:val="nil"/>
              <w:right w:val="single" w:color="000000" w:sz="8" w:space="0"/>
            </w:tcBorders>
            <w:shd w:val="clear" w:color="auto" w:fill="auto"/>
            <w:noWrap/>
            <w:vAlign w:val="center"/>
          </w:tcPr>
          <w:p w14:paraId="12965049">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9322F2">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D948F39">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B24B7C2">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3214E2C">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34EB8C4">
            <w:pPr>
              <w:jc w:val="left"/>
              <w:rPr>
                <w:rFonts w:ascii="宋体" w:hAnsi="宋体" w:eastAsia="宋体" w:cs="宋体"/>
                <w:color w:val="000000"/>
                <w:sz w:val="16"/>
                <w:szCs w:val="16"/>
              </w:rPr>
            </w:pPr>
          </w:p>
        </w:tc>
      </w:tr>
      <w:tr w14:paraId="526C71BD">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8B6347F">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A65F08F">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16FA264">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10A90B6">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69EA332">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5292DC1">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1151A88B">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5</w:t>
            </w:r>
            <w:r>
              <w:rPr>
                <w:rFonts w:ascii="仿宋_GB2312" w:hAnsi="Times New Roman" w:eastAsia="仿宋_GB2312" w:cs="仿宋_GB2312"/>
                <w:color w:val="000000"/>
                <w:kern w:val="0"/>
                <w:sz w:val="16"/>
                <w:szCs w:val="16"/>
              </w:rPr>
              <w:t>.甲褶微循环异常</w:t>
            </w: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分；</w:t>
            </w:r>
          </w:p>
        </w:tc>
        <w:tc>
          <w:tcPr>
            <w:tcW w:w="1035" w:type="pct"/>
            <w:gridSpan w:val="3"/>
            <w:tcBorders>
              <w:top w:val="nil"/>
              <w:left w:val="single" w:color="000000" w:sz="8" w:space="0"/>
              <w:bottom w:val="nil"/>
              <w:right w:val="single" w:color="000000" w:sz="8" w:space="0"/>
            </w:tcBorders>
            <w:shd w:val="clear" w:color="auto" w:fill="auto"/>
            <w:noWrap/>
            <w:vAlign w:val="center"/>
          </w:tcPr>
          <w:p w14:paraId="0B5AEFA6">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18EB5AC">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768B1460">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770D9E9">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3891D3AA">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EC9D192">
            <w:pPr>
              <w:jc w:val="left"/>
              <w:rPr>
                <w:rFonts w:ascii="宋体" w:hAnsi="宋体" w:eastAsia="宋体" w:cs="宋体"/>
                <w:color w:val="000000"/>
                <w:sz w:val="16"/>
                <w:szCs w:val="16"/>
              </w:rPr>
            </w:pPr>
          </w:p>
        </w:tc>
      </w:tr>
      <w:tr w14:paraId="1F2F489F">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33C30C5">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C282FC">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627DE6C">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CB779A">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38E07B80">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90C5F64">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0DDB98B6">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6</w:t>
            </w:r>
            <w:r>
              <w:rPr>
                <w:rFonts w:ascii="仿宋_GB2312" w:hAnsi="Times New Roman" w:eastAsia="仿宋_GB2312" w:cs="仿宋_GB2312"/>
                <w:color w:val="000000"/>
                <w:kern w:val="0"/>
                <w:sz w:val="16"/>
                <w:szCs w:val="16"/>
              </w:rPr>
              <w:t>.肺动脉高压和</w:t>
            </w:r>
            <w:r>
              <w:rPr>
                <w:rFonts w:ascii="Times New Roman" w:hAnsi="Times New Roman" w:eastAsia="宋体" w:cs="Times New Roman"/>
                <w:color w:val="000000"/>
                <w:kern w:val="0"/>
                <w:sz w:val="16"/>
                <w:szCs w:val="16"/>
              </w:rPr>
              <w:t>/</w:t>
            </w:r>
            <w:r>
              <w:rPr>
                <w:rFonts w:ascii="仿宋_GB2312" w:hAnsi="Times New Roman" w:eastAsia="仿宋_GB2312" w:cs="仿宋_GB2312"/>
                <w:color w:val="000000"/>
                <w:kern w:val="0"/>
                <w:sz w:val="16"/>
                <w:szCs w:val="16"/>
              </w:rPr>
              <w:t>或肺间质病变：肺动脉高压</w:t>
            </w: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分，肺间质病变</w:t>
            </w:r>
            <w:r>
              <w:rPr>
                <w:rFonts w:ascii="Times New Roman" w:hAnsi="Times New Roman" w:eastAsia="宋体" w:cs="Times New Roman"/>
                <w:color w:val="000000"/>
                <w:kern w:val="0"/>
                <w:sz w:val="16"/>
                <w:szCs w:val="16"/>
              </w:rPr>
              <w:t>2</w:t>
            </w:r>
            <w:r>
              <w:rPr>
                <w:rFonts w:ascii="仿宋_GB2312" w:hAnsi="Times New Roman" w:eastAsia="仿宋_GB2312" w:cs="仿宋_GB2312"/>
                <w:color w:val="000000"/>
                <w:kern w:val="0"/>
                <w:sz w:val="16"/>
                <w:szCs w:val="16"/>
              </w:rPr>
              <w:t>分；</w:t>
            </w:r>
          </w:p>
        </w:tc>
        <w:tc>
          <w:tcPr>
            <w:tcW w:w="1035" w:type="pct"/>
            <w:gridSpan w:val="3"/>
            <w:tcBorders>
              <w:top w:val="nil"/>
              <w:left w:val="single" w:color="000000" w:sz="8" w:space="0"/>
              <w:bottom w:val="nil"/>
              <w:right w:val="single" w:color="000000" w:sz="8" w:space="0"/>
            </w:tcBorders>
            <w:shd w:val="clear" w:color="auto" w:fill="auto"/>
            <w:noWrap/>
            <w:vAlign w:val="center"/>
          </w:tcPr>
          <w:p w14:paraId="480BCCEE">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6A52BA6">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3AAFCF01">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71A93B7">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6E79022">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24514907">
            <w:pPr>
              <w:jc w:val="left"/>
              <w:rPr>
                <w:rFonts w:ascii="宋体" w:hAnsi="宋体" w:eastAsia="宋体" w:cs="宋体"/>
                <w:color w:val="000000"/>
                <w:sz w:val="16"/>
                <w:szCs w:val="16"/>
              </w:rPr>
            </w:pPr>
          </w:p>
        </w:tc>
      </w:tr>
      <w:tr w14:paraId="432FC3D3">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577A5B1B">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1328EE">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1377D54">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AB7CE3">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00E7AA83">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A656EDE">
            <w:pPr>
              <w:jc w:val="center"/>
              <w:rPr>
                <w:rFonts w:ascii="仿宋_GB2312" w:hAnsi="宋体" w:eastAsia="仿宋_GB2312" w:cs="仿宋_GB2312"/>
                <w:color w:val="000000"/>
                <w:sz w:val="16"/>
                <w:szCs w:val="16"/>
              </w:rPr>
            </w:pPr>
          </w:p>
        </w:tc>
        <w:tc>
          <w:tcPr>
            <w:tcW w:w="1046" w:type="pct"/>
            <w:tcBorders>
              <w:top w:val="nil"/>
              <w:left w:val="single" w:color="000000" w:sz="8" w:space="0"/>
              <w:bottom w:val="nil"/>
              <w:right w:val="single" w:color="000000" w:sz="8" w:space="0"/>
            </w:tcBorders>
            <w:shd w:val="clear" w:color="auto" w:fill="auto"/>
            <w:vAlign w:val="center"/>
          </w:tcPr>
          <w:p w14:paraId="476C75AD">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7</w:t>
            </w:r>
            <w:r>
              <w:rPr>
                <w:rFonts w:ascii="仿宋_GB2312" w:hAnsi="Times New Roman" w:eastAsia="仿宋_GB2312" w:cs="仿宋_GB2312"/>
                <w:color w:val="000000"/>
                <w:kern w:val="0"/>
                <w:sz w:val="16"/>
                <w:szCs w:val="16"/>
              </w:rPr>
              <w:t>.雷诺现象</w:t>
            </w: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分；</w:t>
            </w:r>
          </w:p>
        </w:tc>
        <w:tc>
          <w:tcPr>
            <w:tcW w:w="1035" w:type="pct"/>
            <w:gridSpan w:val="3"/>
            <w:tcBorders>
              <w:top w:val="nil"/>
              <w:left w:val="single" w:color="000000" w:sz="8" w:space="0"/>
              <w:bottom w:val="nil"/>
              <w:right w:val="single" w:color="000000" w:sz="8" w:space="0"/>
            </w:tcBorders>
            <w:shd w:val="clear" w:color="auto" w:fill="auto"/>
            <w:noWrap/>
            <w:vAlign w:val="center"/>
          </w:tcPr>
          <w:p w14:paraId="67C59E95">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2A0B7C">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46641D40">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66B821E5">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4D6A4E5">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9969DE1">
            <w:pPr>
              <w:jc w:val="left"/>
              <w:rPr>
                <w:rFonts w:ascii="宋体" w:hAnsi="宋体" w:eastAsia="宋体" w:cs="宋体"/>
                <w:color w:val="000000"/>
                <w:sz w:val="16"/>
                <w:szCs w:val="16"/>
              </w:rPr>
            </w:pPr>
          </w:p>
        </w:tc>
      </w:tr>
      <w:tr w14:paraId="0D2D6277">
        <w:tblPrEx>
          <w:tblCellMar>
            <w:top w:w="0" w:type="dxa"/>
            <w:left w:w="108" w:type="dxa"/>
            <w:bottom w:w="0" w:type="dxa"/>
            <w:right w:w="108" w:type="dxa"/>
          </w:tblCellMar>
        </w:tblPrEx>
        <w:trPr>
          <w:trHeight w:val="283" w:hRule="atLeast"/>
        </w:trPr>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706BA137">
            <w:pPr>
              <w:jc w:val="center"/>
              <w:rPr>
                <w:rFonts w:ascii="Times New Roman" w:hAnsi="Times New Roman" w:eastAsia="宋体" w:cs="Times New Roman"/>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6FAB7F7A">
            <w:pPr>
              <w:jc w:val="center"/>
              <w:rPr>
                <w:rFonts w:ascii="Times New Roman" w:hAnsi="Times New Roman" w:eastAsia="宋体" w:cs="Times New Roman"/>
                <w:color w:val="000000"/>
                <w:sz w:val="16"/>
                <w:szCs w:val="16"/>
              </w:rPr>
            </w:pPr>
          </w:p>
        </w:tc>
        <w:tc>
          <w:tcPr>
            <w:tcW w:w="37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636E48A4">
            <w:pPr>
              <w:rPr>
                <w:rFonts w:ascii="仿宋_GB2312" w:hAnsi="宋体" w:eastAsia="仿宋_GB2312" w:cs="仿宋_GB2312"/>
                <w:color w:val="000000"/>
                <w:sz w:val="16"/>
                <w:szCs w:val="16"/>
              </w:rPr>
            </w:pPr>
          </w:p>
        </w:tc>
        <w:tc>
          <w:tcPr>
            <w:tcW w:w="23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4D7AE57">
            <w:pPr>
              <w:jc w:val="center"/>
              <w:rPr>
                <w:rFonts w:ascii="Times New Roman" w:hAnsi="Times New Roman" w:eastAsia="宋体" w:cs="Times New Roman"/>
                <w:color w:val="000000"/>
                <w:sz w:val="16"/>
                <w:szCs w:val="16"/>
              </w:rPr>
            </w:pPr>
          </w:p>
        </w:tc>
        <w:tc>
          <w:tcPr>
            <w:tcW w:w="368"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189FD192">
            <w:pPr>
              <w:jc w:val="center"/>
              <w:rPr>
                <w:rFonts w:ascii="Times New Roman" w:hAnsi="Times New Roman" w:eastAsia="宋体" w:cs="Times New Roman"/>
                <w:color w:val="000000"/>
                <w:sz w:val="16"/>
                <w:szCs w:val="16"/>
              </w:rPr>
            </w:pPr>
          </w:p>
        </w:tc>
        <w:tc>
          <w:tcPr>
            <w:tcW w:w="118" w:type="pct"/>
            <w:vMerge w:val="continue"/>
            <w:tcBorders>
              <w:top w:val="nil"/>
              <w:left w:val="single" w:color="000000" w:sz="8" w:space="0"/>
              <w:bottom w:val="single" w:color="000000" w:sz="8" w:space="0"/>
              <w:right w:val="single" w:color="000000" w:sz="8" w:space="0"/>
            </w:tcBorders>
            <w:shd w:val="clear" w:color="auto" w:fill="auto"/>
            <w:vAlign w:val="center"/>
          </w:tcPr>
          <w:p w14:paraId="16F7B3A2">
            <w:pPr>
              <w:jc w:val="center"/>
              <w:rPr>
                <w:rFonts w:ascii="仿宋_GB2312" w:hAnsi="宋体" w:eastAsia="仿宋_GB2312" w:cs="仿宋_GB2312"/>
                <w:color w:val="000000"/>
                <w:sz w:val="16"/>
                <w:szCs w:val="16"/>
              </w:rPr>
            </w:pP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12EA8AC4">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8</w:t>
            </w:r>
            <w:r>
              <w:rPr>
                <w:rFonts w:ascii="仿宋_GB2312" w:hAnsi="Times New Roman" w:eastAsia="仿宋_GB2312" w:cs="仿宋_GB2312"/>
                <w:color w:val="000000"/>
                <w:kern w:val="0"/>
                <w:sz w:val="16"/>
                <w:szCs w:val="16"/>
              </w:rPr>
              <w:t>.</w:t>
            </w:r>
            <w:r>
              <w:rPr>
                <w:rFonts w:ascii="Times New Roman" w:hAnsi="Times New Roman" w:eastAsia="宋体" w:cs="Times New Roman"/>
                <w:color w:val="000000"/>
                <w:kern w:val="0"/>
                <w:sz w:val="16"/>
                <w:szCs w:val="16"/>
              </w:rPr>
              <w:t>SSc</w:t>
            </w:r>
            <w:r>
              <w:rPr>
                <w:rFonts w:ascii="仿宋_GB2312" w:hAnsi="Times New Roman" w:eastAsia="仿宋_GB2312" w:cs="仿宋_GB2312"/>
                <w:color w:val="000000"/>
                <w:kern w:val="0"/>
                <w:sz w:val="16"/>
                <w:szCs w:val="16"/>
              </w:rPr>
              <w:t>相关自身抗体阳性（抗着丝点抗体或抗</w:t>
            </w:r>
            <w:r>
              <w:rPr>
                <w:rFonts w:ascii="Times New Roman" w:hAnsi="Times New Roman" w:eastAsia="宋体" w:cs="Times New Roman"/>
                <w:color w:val="000000"/>
                <w:kern w:val="0"/>
                <w:sz w:val="16"/>
                <w:szCs w:val="16"/>
              </w:rPr>
              <w:t>SCL-70</w:t>
            </w:r>
            <w:r>
              <w:rPr>
                <w:rFonts w:ascii="仿宋_GB2312" w:hAnsi="Times New Roman" w:eastAsia="仿宋_GB2312" w:cs="仿宋_GB2312"/>
                <w:color w:val="000000"/>
                <w:kern w:val="0"/>
                <w:sz w:val="16"/>
                <w:szCs w:val="16"/>
              </w:rPr>
              <w:t>抗体或抗</w:t>
            </w:r>
            <w:r>
              <w:rPr>
                <w:rFonts w:ascii="Times New Roman" w:hAnsi="Times New Roman" w:eastAsia="宋体" w:cs="Times New Roman"/>
                <w:color w:val="000000"/>
                <w:kern w:val="0"/>
                <w:sz w:val="16"/>
                <w:szCs w:val="16"/>
              </w:rPr>
              <w:t>RNA</w:t>
            </w:r>
            <w:r>
              <w:rPr>
                <w:rFonts w:ascii="仿宋_GB2312" w:hAnsi="Times New Roman" w:eastAsia="仿宋_GB2312" w:cs="仿宋_GB2312"/>
                <w:color w:val="000000"/>
                <w:kern w:val="0"/>
                <w:sz w:val="16"/>
                <w:szCs w:val="16"/>
              </w:rPr>
              <w:t>聚合酶</w:t>
            </w:r>
            <w:r>
              <w:rPr>
                <w:rFonts w:ascii="Times New Roman" w:hAnsi="Times New Roman" w:eastAsia="宋体" w:cs="Times New Roman"/>
                <w:color w:val="000000"/>
                <w:kern w:val="0"/>
                <w:sz w:val="16"/>
                <w:szCs w:val="16"/>
              </w:rPr>
              <w:t>Ⅲ</w:t>
            </w:r>
            <w:r>
              <w:rPr>
                <w:rFonts w:ascii="仿宋_GB2312" w:hAnsi="Times New Roman" w:eastAsia="仿宋_GB2312" w:cs="仿宋_GB2312"/>
                <w:color w:val="000000"/>
                <w:kern w:val="0"/>
                <w:sz w:val="16"/>
                <w:szCs w:val="16"/>
              </w:rPr>
              <w:t>抗体</w:t>
            </w:r>
            <w:r>
              <w:rPr>
                <w:rFonts w:ascii="Times New Roman" w:hAnsi="Times New Roman" w:eastAsia="宋体" w:cs="Times New Roman"/>
                <w:color w:val="000000"/>
                <w:kern w:val="0"/>
                <w:sz w:val="16"/>
                <w:szCs w:val="16"/>
              </w:rPr>
              <w:t>3</w:t>
            </w:r>
            <w:r>
              <w:rPr>
                <w:rFonts w:ascii="仿宋_GB2312" w:hAnsi="Times New Roman" w:eastAsia="仿宋_GB2312" w:cs="仿宋_GB2312"/>
                <w:color w:val="000000"/>
                <w:kern w:val="0"/>
                <w:sz w:val="16"/>
                <w:szCs w:val="16"/>
              </w:rPr>
              <w:t>分）。</w:t>
            </w:r>
          </w:p>
        </w:tc>
        <w:tc>
          <w:tcPr>
            <w:tcW w:w="1035" w:type="pct"/>
            <w:gridSpan w:val="3"/>
            <w:tcBorders>
              <w:top w:val="nil"/>
              <w:left w:val="single" w:color="000000" w:sz="8" w:space="0"/>
              <w:bottom w:val="single" w:color="000000" w:sz="8" w:space="0"/>
              <w:right w:val="single" w:color="000000" w:sz="8" w:space="0"/>
            </w:tcBorders>
            <w:shd w:val="clear" w:color="auto" w:fill="auto"/>
            <w:noWrap/>
            <w:vAlign w:val="center"/>
          </w:tcPr>
          <w:p w14:paraId="34BB6D1D">
            <w:pPr>
              <w:rPr>
                <w:rFonts w:ascii="宋体" w:hAnsi="宋体" w:eastAsia="宋体" w:cs="宋体"/>
                <w:color w:val="000000"/>
                <w:sz w:val="16"/>
                <w:szCs w:val="16"/>
              </w:rPr>
            </w:pPr>
          </w:p>
        </w:tc>
        <w:tc>
          <w:tcPr>
            <w:tcW w:w="252"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13E78FC">
            <w:pPr>
              <w:jc w:val="center"/>
              <w:rPr>
                <w:rFonts w:ascii="仿宋_GB2312" w:hAnsi="宋体" w:eastAsia="仿宋_GB2312" w:cs="仿宋_GB2312"/>
                <w:color w:val="000000"/>
                <w:sz w:val="16"/>
                <w:szCs w:val="16"/>
              </w:rPr>
            </w:pPr>
          </w:p>
        </w:tc>
        <w:tc>
          <w:tcPr>
            <w:tcW w:w="253" w:type="pct"/>
            <w:gridSpan w:val="2"/>
            <w:vMerge w:val="continue"/>
            <w:tcBorders>
              <w:top w:val="nil"/>
              <w:left w:val="single" w:color="000000" w:sz="8" w:space="0"/>
              <w:bottom w:val="single" w:color="000000" w:sz="8" w:space="0"/>
              <w:right w:val="nil"/>
            </w:tcBorders>
            <w:shd w:val="clear" w:color="auto" w:fill="auto"/>
            <w:vAlign w:val="center"/>
          </w:tcPr>
          <w:p w14:paraId="24887BE7">
            <w:pPr>
              <w:jc w:val="center"/>
              <w:rPr>
                <w:rFonts w:ascii="Times New Roman" w:hAnsi="Times New Roman" w:eastAsia="宋体" w:cs="Times New Roman"/>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014B5E86">
            <w:pPr>
              <w:jc w:val="center"/>
              <w:rPr>
                <w:rFonts w:ascii="宋体" w:hAnsi="宋体" w:eastAsia="宋体" w:cs="宋体"/>
                <w:color w:val="000000"/>
                <w:sz w:val="16"/>
                <w:szCs w:val="16"/>
              </w:rPr>
            </w:pPr>
          </w:p>
        </w:tc>
        <w:tc>
          <w:tcPr>
            <w:tcW w:w="228" w:type="pct"/>
            <w:gridSpan w:val="2"/>
            <w:vMerge w:val="continue"/>
            <w:tcBorders>
              <w:top w:val="single" w:color="000000" w:sz="8" w:space="0"/>
              <w:left w:val="single" w:color="000000" w:sz="8" w:space="0"/>
              <w:bottom w:val="single" w:color="000000" w:sz="4" w:space="0"/>
              <w:right w:val="single" w:color="000000" w:sz="8" w:space="0"/>
            </w:tcBorders>
            <w:shd w:val="clear" w:color="auto" w:fill="auto"/>
            <w:noWrap/>
            <w:vAlign w:val="center"/>
          </w:tcPr>
          <w:p w14:paraId="58ACEA11">
            <w:pPr>
              <w:jc w:val="center"/>
              <w:rPr>
                <w:rFonts w:ascii="宋体" w:hAnsi="宋体" w:eastAsia="宋体" w:cs="宋体"/>
                <w:color w:val="000000"/>
                <w:sz w:val="16"/>
                <w:szCs w:val="16"/>
              </w:rPr>
            </w:pPr>
          </w:p>
        </w:tc>
        <w:tc>
          <w:tcPr>
            <w:tcW w:w="494" w:type="pct"/>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1444EB1">
            <w:pPr>
              <w:jc w:val="left"/>
              <w:rPr>
                <w:rFonts w:ascii="宋体" w:hAnsi="宋体" w:eastAsia="宋体" w:cs="宋体"/>
                <w:color w:val="000000"/>
                <w:sz w:val="16"/>
                <w:szCs w:val="16"/>
              </w:rPr>
            </w:pPr>
          </w:p>
        </w:tc>
      </w:tr>
    </w:tbl>
    <w:p w14:paraId="177DDDD4">
      <w:pPr>
        <w:keepNext w:val="0"/>
        <w:keepLines w:val="0"/>
        <w:pageBreakBefore w:val="0"/>
        <w:widowControl w:val="0"/>
        <w:kinsoku/>
        <w:wordWrap/>
        <w:overflowPunct/>
        <w:topLinePunct w:val="0"/>
        <w:autoSpaceDE w:val="0"/>
        <w:autoSpaceDN w:val="0"/>
        <w:adjustRightInd/>
        <w:snapToGrid/>
        <w:spacing w:line="520" w:lineRule="exact"/>
        <w:ind w:left="0" w:firstLine="640" w:firstLineChars="200"/>
        <w:jc w:val="both"/>
        <w:rPr>
          <w:rFonts w:ascii="Times New Roman" w:hAnsi="Times New Roman" w:eastAsia="黑体" w:cs="Times New Roman"/>
          <w:b w:val="0"/>
          <w:bCs w:val="0"/>
          <w:color w:val="000000"/>
          <w:sz w:val="32"/>
          <w:szCs w:val="32"/>
          <w:highlight w:val="none"/>
          <w:lang w:val="en-US" w:eastAsia="zh-CN"/>
        </w:rPr>
      </w:pPr>
      <w:r>
        <w:rPr>
          <w:rFonts w:ascii="Times New Roman" w:hAnsi="Times New Roman" w:eastAsia="黑体" w:cs="Times New Roman"/>
          <w:b w:val="0"/>
          <w:bCs w:val="0"/>
          <w:color w:val="000000"/>
          <w:sz w:val="32"/>
          <w:szCs w:val="32"/>
          <w:highlight w:val="none"/>
          <w:lang w:val="en-US" w:eastAsia="zh-CN"/>
        </w:rPr>
        <w:t>七问：患者的慢特病到哪里去申请认定？市内认定的医疗机构有哪些？</w:t>
      </w:r>
    </w:p>
    <w:p w14:paraId="04B2ECD7">
      <w:pPr>
        <w:keepNext w:val="0"/>
        <w:keepLines w:val="0"/>
        <w:pageBreakBefore w:val="0"/>
        <w:widowControl w:val="0"/>
        <w:kinsoku/>
        <w:wordWrap/>
        <w:overflowPunct/>
        <w:topLinePunct w:val="0"/>
        <w:autoSpaceDE w:val="0"/>
        <w:autoSpaceDN w:val="0"/>
        <w:adjustRightInd/>
        <w:snapToGrid/>
        <w:spacing w:line="520" w:lineRule="exact"/>
        <w:ind w:left="0" w:firstLine="640" w:firstLineChars="200"/>
        <w:jc w:val="both"/>
        <w:rPr>
          <w:rFonts w:ascii="Times New Roman" w:hAnsi="Times New Roman" w:eastAsia="仿宋_GB2312" w:cs="Times New Roman"/>
          <w:b w:val="0"/>
          <w:bCs w:val="0"/>
          <w:color w:val="000000"/>
          <w:sz w:val="32"/>
          <w:szCs w:val="32"/>
          <w:highlight w:val="none"/>
          <w:lang w:val="en-US" w:eastAsia="zh-CN"/>
        </w:rPr>
      </w:pPr>
      <w:r>
        <w:rPr>
          <w:rFonts w:ascii="Times New Roman" w:hAnsi="Times New Roman" w:eastAsia="仿宋_GB2312" w:cs="Times New Roman"/>
          <w:color w:val="000000"/>
          <w:sz w:val="32"/>
          <w:szCs w:val="32"/>
        </w:rPr>
        <w:t>答：参保</w:t>
      </w:r>
      <w:r>
        <w:rPr>
          <w:rFonts w:ascii="Times New Roman" w:hAnsi="Times New Roman" w:eastAsia="仿宋_GB2312" w:cs="Times New Roman"/>
          <w:b w:val="0"/>
          <w:bCs w:val="0"/>
          <w:color w:val="000000"/>
          <w:sz w:val="32"/>
          <w:szCs w:val="32"/>
          <w:highlight w:val="none"/>
          <w:lang w:val="en-US" w:eastAsia="zh-CN"/>
        </w:rPr>
        <w:t>患者申请门诊慢特病认定需持相关资料到参保辖区医保局委托的定点医疗机构办理。市内认定医疗机构分别是：</w:t>
      </w:r>
    </w:p>
    <w:tbl>
      <w:tblPr>
        <w:tblStyle w:val="4"/>
        <w:tblW w:w="15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3"/>
        <w:gridCol w:w="7261"/>
        <w:gridCol w:w="5745"/>
      </w:tblGrid>
      <w:tr w14:paraId="324E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2033"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693816C">
            <w:pPr>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b w:val="0"/>
                <w:i w:val="0"/>
                <w:caps w:val="0"/>
                <w:smallCaps w:val="0"/>
                <w:strike w:val="0"/>
                <w:dstrike w:val="0"/>
                <w:color w:val="auto"/>
                <w:sz w:val="24"/>
                <w:u w:val="none"/>
                <w:vertAlign w:val="baseline"/>
              </w:rPr>
              <w:t>市、县（区）</w:t>
            </w:r>
          </w:p>
        </w:tc>
        <w:tc>
          <w:tcPr>
            <w:tcW w:w="1300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4500A1B2">
            <w:pPr>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color w:val="auto"/>
                <w:sz w:val="24"/>
                <w:szCs w:val="24"/>
                <w:u w:val="none" w:color="auto"/>
              </w:rPr>
              <w:t>认定医疗机构名称</w:t>
            </w:r>
          </w:p>
        </w:tc>
      </w:tr>
      <w:tr w14:paraId="698F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203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1BB095E"/>
        </w:tc>
        <w:tc>
          <w:tcPr>
            <w:tcW w:w="7261" w:type="dxa"/>
            <w:tcBorders>
              <w:top w:val="single" w:color="auto" w:sz="6" w:space="0"/>
              <w:left w:val="single" w:color="auto" w:sz="6" w:space="0"/>
              <w:bottom w:val="single" w:color="auto" w:sz="6" w:space="0"/>
              <w:right w:val="single" w:color="auto" w:sz="6" w:space="0"/>
              <w:tl2br w:val="nil"/>
              <w:tr2bl w:val="nil"/>
            </w:tcBorders>
            <w:noWrap/>
            <w:vAlign w:val="center"/>
          </w:tcPr>
          <w:p w14:paraId="44690470">
            <w:pPr>
              <w:jc w:val="center"/>
              <w:rPr>
                <w:rFonts w:hint="eastAsia" w:ascii="方正小标宋_GBK" w:hAnsi="方正小标宋_GBK" w:eastAsia="方正小标宋_GBK" w:cs="方正小标宋_GBK"/>
              </w:rPr>
            </w:pPr>
            <w:r>
              <w:rPr>
                <w:rFonts w:ascii="方正小标宋_GBK" w:hAnsi="方正小标宋_GBK" w:eastAsia="方正小标宋_GBK" w:cs="方正小标宋_GBK"/>
                <w:color w:val="auto"/>
                <w:sz w:val="24"/>
              </w:rPr>
              <w:t>门诊慢病</w:t>
            </w:r>
          </w:p>
        </w:tc>
        <w:tc>
          <w:tcPr>
            <w:tcW w:w="5745" w:type="dxa"/>
            <w:tcBorders>
              <w:top w:val="single" w:color="auto" w:sz="6" w:space="0"/>
              <w:left w:val="single" w:color="auto" w:sz="6" w:space="0"/>
              <w:bottom w:val="single" w:color="auto" w:sz="6" w:space="0"/>
              <w:right w:val="single" w:color="auto" w:sz="6" w:space="0"/>
              <w:tl2br w:val="nil"/>
              <w:tr2bl w:val="nil"/>
            </w:tcBorders>
            <w:noWrap/>
            <w:vAlign w:val="center"/>
          </w:tcPr>
          <w:p w14:paraId="33193218">
            <w:pPr>
              <w:jc w:val="center"/>
              <w:rPr>
                <w:rFonts w:hint="eastAsia" w:ascii="方正小标宋_GBK" w:hAnsi="方正小标宋_GBK" w:eastAsia="方正小标宋_GBK" w:cs="方正小标宋_GBK"/>
              </w:rPr>
            </w:pPr>
            <w:r>
              <w:rPr>
                <w:rFonts w:ascii="方正小标宋_GBK" w:hAnsi="方正小标宋_GBK" w:eastAsia="方正小标宋_GBK" w:cs="方正小标宋_GBK"/>
              </w:rPr>
              <w:t>门诊特病</w:t>
            </w:r>
          </w:p>
        </w:tc>
      </w:tr>
      <w:tr w14:paraId="4BC8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2033" w:type="dxa"/>
            <w:tcBorders>
              <w:top w:val="single" w:color="auto" w:sz="6" w:space="0"/>
              <w:left w:val="single" w:color="auto" w:sz="6" w:space="0"/>
              <w:bottom w:val="single" w:color="auto" w:sz="6" w:space="0"/>
              <w:right w:val="single" w:color="auto" w:sz="6" w:space="0"/>
              <w:tl2br w:val="nil"/>
              <w:tr2bl w:val="nil"/>
            </w:tcBorders>
            <w:noWrap/>
            <w:vAlign w:val="center"/>
          </w:tcPr>
          <w:p w14:paraId="79448629">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市本级</w:t>
            </w:r>
          </w:p>
        </w:tc>
        <w:tc>
          <w:tcPr>
            <w:tcW w:w="7261" w:type="dxa"/>
            <w:tcBorders>
              <w:top w:val="single" w:color="auto" w:sz="6" w:space="0"/>
              <w:left w:val="single" w:color="auto" w:sz="6" w:space="0"/>
              <w:bottom w:val="single" w:color="auto" w:sz="6" w:space="0"/>
              <w:right w:val="single" w:color="auto" w:sz="6" w:space="0"/>
              <w:tl2br w:val="nil"/>
              <w:tr2bl w:val="nil"/>
            </w:tcBorders>
            <w:noWrap/>
            <w:vAlign w:val="center"/>
          </w:tcPr>
          <w:p w14:paraId="0BFD1737">
            <w:pPr>
              <w:spacing w:line="3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市中心医院、市中医院、</w:t>
            </w:r>
          </w:p>
          <w:p w14:paraId="38A7E840">
            <w:pPr>
              <w:spacing w:line="300" w:lineRule="exact"/>
              <w:jc w:val="center"/>
              <w:rPr>
                <w:rFonts w:hint="eastAsia" w:ascii="方正仿宋_GBK" w:hAnsi="方正仿宋_GBK" w:eastAsia="方正仿宋_GBK" w:cs="方正仿宋_GBK"/>
                <w:sz w:val="28"/>
                <w:szCs w:val="28"/>
              </w:rPr>
            </w:pPr>
            <w:r>
              <w:rPr>
                <w:rFonts w:ascii="方正仿宋_GBK" w:hAnsi="方正仿宋_GBK" w:eastAsia="方正仿宋_GBK" w:cs="方正仿宋_GBK"/>
                <w:sz w:val="28"/>
                <w:szCs w:val="28"/>
              </w:rPr>
              <w:t>巴州区</w:t>
            </w:r>
            <w:r>
              <w:rPr>
                <w:rFonts w:hint="eastAsia" w:ascii="方正仿宋_GBK" w:hAnsi="方正仿宋_GBK" w:eastAsia="方正仿宋_GBK" w:cs="方正仿宋_GBK"/>
                <w:sz w:val="28"/>
                <w:szCs w:val="28"/>
              </w:rPr>
              <w:t>二医院（精神病）</w:t>
            </w:r>
          </w:p>
        </w:tc>
        <w:tc>
          <w:tcPr>
            <w:tcW w:w="5745" w:type="dxa"/>
            <w:tcBorders>
              <w:top w:val="single" w:color="auto" w:sz="6" w:space="0"/>
              <w:left w:val="single" w:color="auto" w:sz="6" w:space="0"/>
              <w:bottom w:val="single" w:color="auto" w:sz="6" w:space="0"/>
              <w:right w:val="single" w:color="auto" w:sz="6" w:space="0"/>
              <w:tl2br w:val="nil"/>
              <w:tr2bl w:val="nil"/>
            </w:tcBorders>
            <w:noWrap/>
            <w:vAlign w:val="center"/>
          </w:tcPr>
          <w:p w14:paraId="138C259E">
            <w:pPr>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市中心医院、市中医院</w:t>
            </w:r>
          </w:p>
        </w:tc>
      </w:tr>
      <w:tr w14:paraId="0E79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2033" w:type="dxa"/>
            <w:tcBorders>
              <w:top w:val="single" w:color="auto" w:sz="6" w:space="0"/>
              <w:left w:val="single" w:color="auto" w:sz="6" w:space="0"/>
              <w:bottom w:val="single" w:color="auto" w:sz="6" w:space="0"/>
              <w:right w:val="single" w:color="auto" w:sz="6" w:space="0"/>
              <w:tl2br w:val="nil"/>
              <w:tr2bl w:val="nil"/>
            </w:tcBorders>
            <w:noWrap/>
            <w:vAlign w:val="center"/>
          </w:tcPr>
          <w:p w14:paraId="785C7630">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i w:val="0"/>
                <w:caps w:val="0"/>
                <w:smallCaps w:val="0"/>
                <w:strike w:val="0"/>
                <w:dstrike w:val="0"/>
                <w:color w:val="auto"/>
                <w:sz w:val="28"/>
                <w:szCs w:val="28"/>
                <w:u w:val="none"/>
                <w:vertAlign w:val="baseline"/>
              </w:rPr>
              <w:t>巴州区</w:t>
            </w:r>
          </w:p>
        </w:tc>
        <w:tc>
          <w:tcPr>
            <w:tcW w:w="7261" w:type="dxa"/>
            <w:tcBorders>
              <w:top w:val="single" w:color="auto" w:sz="6" w:space="0"/>
              <w:left w:val="single" w:color="auto" w:sz="6" w:space="0"/>
              <w:bottom w:val="single" w:color="auto" w:sz="6" w:space="0"/>
              <w:right w:val="single" w:color="auto" w:sz="6" w:space="0"/>
              <w:tl2br w:val="nil"/>
              <w:tr2bl w:val="nil"/>
            </w:tcBorders>
            <w:noWrap/>
            <w:vAlign w:val="center"/>
          </w:tcPr>
          <w:p w14:paraId="237785EA">
            <w:pPr>
              <w:spacing w:line="3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市中心医院、市中医院、</w:t>
            </w:r>
          </w:p>
          <w:p w14:paraId="0FED03EA">
            <w:pPr>
              <w:spacing w:line="300" w:lineRule="exact"/>
              <w:jc w:val="center"/>
              <w:rPr>
                <w:rFonts w:hint="eastAsia" w:ascii="方正仿宋_GBK" w:hAnsi="方正仿宋_GBK" w:eastAsia="方正仿宋_GBK" w:cs="方正仿宋_GBK"/>
                <w:sz w:val="28"/>
                <w:szCs w:val="28"/>
              </w:rPr>
            </w:pPr>
            <w:r>
              <w:rPr>
                <w:rFonts w:ascii="方正仿宋_GBK" w:hAnsi="方正仿宋_GBK" w:eastAsia="方正仿宋_GBK" w:cs="方正仿宋_GBK"/>
                <w:sz w:val="28"/>
                <w:szCs w:val="28"/>
              </w:rPr>
              <w:t>巴州区</w:t>
            </w:r>
            <w:r>
              <w:rPr>
                <w:rFonts w:hint="eastAsia" w:ascii="方正仿宋_GBK" w:hAnsi="方正仿宋_GBK" w:eastAsia="方正仿宋_GBK" w:cs="方正仿宋_GBK"/>
                <w:sz w:val="28"/>
                <w:szCs w:val="28"/>
              </w:rPr>
              <w:t>二医院</w:t>
            </w:r>
          </w:p>
        </w:tc>
        <w:tc>
          <w:tcPr>
            <w:tcW w:w="5745" w:type="dxa"/>
            <w:tcBorders>
              <w:top w:val="single" w:color="auto" w:sz="6" w:space="0"/>
              <w:left w:val="single" w:color="auto" w:sz="6" w:space="0"/>
              <w:bottom w:val="single" w:color="auto" w:sz="6" w:space="0"/>
              <w:right w:val="single" w:color="auto" w:sz="6" w:space="0"/>
              <w:tl2br w:val="nil"/>
              <w:tr2bl w:val="nil"/>
            </w:tcBorders>
            <w:noWrap/>
            <w:vAlign w:val="center"/>
          </w:tcPr>
          <w:p w14:paraId="26B26C0B">
            <w:pPr>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市中心医院、市中医院</w:t>
            </w:r>
          </w:p>
        </w:tc>
      </w:tr>
      <w:tr w14:paraId="2294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2033" w:type="dxa"/>
            <w:tcBorders>
              <w:top w:val="single" w:color="auto" w:sz="6" w:space="0"/>
              <w:left w:val="single" w:color="auto" w:sz="6" w:space="0"/>
              <w:bottom w:val="single" w:color="auto" w:sz="6" w:space="0"/>
              <w:right w:val="single" w:color="auto" w:sz="6" w:space="0"/>
              <w:tl2br w:val="nil"/>
              <w:tr2bl w:val="nil"/>
            </w:tcBorders>
            <w:noWrap/>
            <w:vAlign w:val="center"/>
          </w:tcPr>
          <w:p w14:paraId="342931B2">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恩阳区</w:t>
            </w:r>
          </w:p>
        </w:tc>
        <w:tc>
          <w:tcPr>
            <w:tcW w:w="7261" w:type="dxa"/>
            <w:tcBorders>
              <w:top w:val="single" w:color="auto" w:sz="6" w:space="0"/>
              <w:left w:val="single" w:color="auto" w:sz="6" w:space="0"/>
              <w:bottom w:val="single" w:color="auto" w:sz="6" w:space="0"/>
              <w:right w:val="single" w:color="auto" w:sz="6" w:space="0"/>
              <w:tl2br w:val="nil"/>
              <w:tr2bl w:val="nil"/>
            </w:tcBorders>
            <w:noWrap/>
            <w:vAlign w:val="center"/>
          </w:tcPr>
          <w:p w14:paraId="6F4BE573">
            <w:pPr>
              <w:spacing w:line="300" w:lineRule="exact"/>
              <w:jc w:val="both"/>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四川友好医院、恩阳区人民医院、恩阳区中医院、</w:t>
            </w:r>
            <w:r>
              <w:rPr>
                <w:rFonts w:ascii="方正仿宋_GBK" w:hAnsi="方正仿宋_GBK" w:eastAsia="方正仿宋_GBK" w:cs="方正仿宋_GBK"/>
                <w:szCs w:val="24"/>
              </w:rPr>
              <w:t>巴州区</w:t>
            </w:r>
            <w:r>
              <w:rPr>
                <w:rFonts w:hint="eastAsia" w:ascii="方正仿宋_GBK" w:hAnsi="方正仿宋_GBK" w:eastAsia="方正仿宋_GBK" w:cs="方正仿宋_GBK"/>
                <w:szCs w:val="24"/>
              </w:rPr>
              <w:t>二医院（精神病）</w:t>
            </w:r>
          </w:p>
        </w:tc>
        <w:tc>
          <w:tcPr>
            <w:tcW w:w="5745" w:type="dxa"/>
            <w:tcBorders>
              <w:top w:val="single" w:color="auto" w:sz="6" w:space="0"/>
              <w:left w:val="single" w:color="auto" w:sz="6" w:space="0"/>
              <w:bottom w:val="single" w:color="auto" w:sz="6" w:space="0"/>
              <w:right w:val="single" w:color="auto" w:sz="6" w:space="0"/>
              <w:tl2br w:val="nil"/>
              <w:tr2bl w:val="nil"/>
            </w:tcBorders>
            <w:noWrap/>
            <w:vAlign w:val="center"/>
          </w:tcPr>
          <w:p w14:paraId="2A33F597">
            <w:pPr>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四川友好医院、恩阳区人民医院</w:t>
            </w:r>
          </w:p>
        </w:tc>
      </w:tr>
      <w:tr w14:paraId="191C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2033" w:type="dxa"/>
            <w:tcBorders>
              <w:top w:val="single" w:color="auto" w:sz="6" w:space="0"/>
              <w:left w:val="single" w:color="auto" w:sz="6" w:space="0"/>
              <w:bottom w:val="single" w:color="auto" w:sz="6" w:space="0"/>
              <w:right w:val="single" w:color="auto" w:sz="6" w:space="0"/>
              <w:tl2br w:val="nil"/>
              <w:tr2bl w:val="nil"/>
            </w:tcBorders>
            <w:noWrap/>
            <w:vAlign w:val="center"/>
          </w:tcPr>
          <w:p w14:paraId="1A5A7715">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南江县</w:t>
            </w:r>
          </w:p>
        </w:tc>
        <w:tc>
          <w:tcPr>
            <w:tcW w:w="1300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25F6CF1">
            <w:pPr>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南江县人民医院、南江县中医医院、南江县妇幼保健院</w:t>
            </w:r>
          </w:p>
        </w:tc>
      </w:tr>
      <w:tr w14:paraId="658D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2033" w:type="dxa"/>
            <w:tcBorders>
              <w:top w:val="single" w:color="auto" w:sz="6" w:space="0"/>
              <w:left w:val="single" w:color="auto" w:sz="6" w:space="0"/>
              <w:bottom w:val="single" w:color="auto" w:sz="6" w:space="0"/>
              <w:right w:val="single" w:color="auto" w:sz="6" w:space="0"/>
              <w:tl2br w:val="nil"/>
              <w:tr2bl w:val="nil"/>
            </w:tcBorders>
            <w:noWrap/>
            <w:vAlign w:val="center"/>
          </w:tcPr>
          <w:p w14:paraId="0B9E76DA">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i w:val="0"/>
                <w:caps w:val="0"/>
                <w:smallCaps w:val="0"/>
                <w:strike w:val="0"/>
                <w:dstrike w:val="0"/>
                <w:color w:val="auto"/>
                <w:sz w:val="28"/>
                <w:szCs w:val="28"/>
                <w:u w:val="none"/>
                <w:vertAlign w:val="baseline"/>
              </w:rPr>
              <w:t>通江县</w:t>
            </w:r>
          </w:p>
        </w:tc>
        <w:tc>
          <w:tcPr>
            <w:tcW w:w="7261" w:type="dxa"/>
            <w:tcBorders>
              <w:top w:val="single" w:color="auto" w:sz="6" w:space="0"/>
              <w:left w:val="single" w:color="auto" w:sz="6" w:space="0"/>
              <w:bottom w:val="single" w:color="auto" w:sz="6" w:space="0"/>
              <w:right w:val="single" w:color="auto" w:sz="6" w:space="0"/>
              <w:tl2br w:val="nil"/>
              <w:tr2bl w:val="nil"/>
            </w:tcBorders>
            <w:noWrap/>
            <w:vAlign w:val="center"/>
          </w:tcPr>
          <w:p w14:paraId="422D3092">
            <w:pPr>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通江县人民医院、通江县中医医院、通江县新区医院</w:t>
            </w:r>
          </w:p>
        </w:tc>
        <w:tc>
          <w:tcPr>
            <w:tcW w:w="5745" w:type="dxa"/>
            <w:tcBorders>
              <w:top w:val="single" w:color="auto" w:sz="6" w:space="0"/>
              <w:left w:val="single" w:color="auto" w:sz="6" w:space="0"/>
              <w:bottom w:val="single" w:color="auto" w:sz="6" w:space="0"/>
              <w:right w:val="single" w:color="auto" w:sz="6" w:space="0"/>
              <w:tl2br w:val="nil"/>
              <w:tr2bl w:val="nil"/>
            </w:tcBorders>
            <w:noWrap/>
            <w:vAlign w:val="center"/>
          </w:tcPr>
          <w:p w14:paraId="4D47731C">
            <w:pPr>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通江县人民医院、通江县中医医院</w:t>
            </w:r>
          </w:p>
        </w:tc>
      </w:tr>
      <w:tr w14:paraId="008F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033" w:type="dxa"/>
            <w:tcBorders>
              <w:top w:val="single" w:color="auto" w:sz="6" w:space="0"/>
              <w:left w:val="single" w:color="auto" w:sz="6" w:space="0"/>
              <w:bottom w:val="single" w:color="auto" w:sz="6" w:space="0"/>
              <w:right w:val="single" w:color="auto" w:sz="6" w:space="0"/>
              <w:tl2br w:val="nil"/>
              <w:tr2bl w:val="nil"/>
            </w:tcBorders>
            <w:noWrap/>
            <w:vAlign w:val="center"/>
          </w:tcPr>
          <w:p w14:paraId="47820626">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平昌县</w:t>
            </w:r>
          </w:p>
        </w:tc>
        <w:tc>
          <w:tcPr>
            <w:tcW w:w="1300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3B1852AA">
            <w:pPr>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平昌县人民医院、平昌县中医医院、平昌县第二人民医院</w:t>
            </w:r>
          </w:p>
        </w:tc>
      </w:tr>
    </w:tbl>
    <w:p w14:paraId="137538DC">
      <w:pPr>
        <w:keepNext w:val="0"/>
        <w:keepLines w:val="0"/>
        <w:pageBreakBefore w:val="0"/>
        <w:widowControl w:val="0"/>
        <w:kinsoku/>
        <w:wordWrap/>
        <w:overflowPunct/>
        <w:topLinePunct w:val="0"/>
        <w:autoSpaceDE w:val="0"/>
        <w:autoSpaceDN w:val="0"/>
        <w:adjustRightInd/>
        <w:snapToGrid/>
        <w:spacing w:line="560" w:lineRule="exact"/>
        <w:ind w:left="0" w:firstLine="640" w:firstLineChars="200"/>
        <w:jc w:val="both"/>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lang w:val="en-US" w:eastAsia="zh-CN"/>
        </w:rPr>
        <w:t>八问</w:t>
      </w:r>
      <w:r>
        <w:rPr>
          <w:rFonts w:ascii="Times New Roman" w:hAnsi="Times New Roman" w:eastAsia="黑体" w:cs="Times New Roman"/>
          <w:color w:val="000000"/>
          <w:sz w:val="32"/>
          <w:szCs w:val="32"/>
          <w:highlight w:val="none"/>
        </w:rPr>
        <w:t>：患者认定慢特病需提供哪些资料？</w:t>
      </w:r>
    </w:p>
    <w:p w14:paraId="0AD0B39E">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rPr>
        <w:t>答：</w:t>
      </w:r>
      <w:r>
        <w:rPr>
          <w:rFonts w:ascii="Times New Roman" w:hAnsi="Times New Roman" w:eastAsia="仿宋_GB2312" w:cs="Times New Roman"/>
          <w:color w:val="000000"/>
          <w:sz w:val="32"/>
          <w:szCs w:val="32"/>
          <w:highlight w:val="none"/>
        </w:rPr>
        <w:t xml:space="preserve">参保人员申请门诊慢特病病种待遇认定，需提供社保卡或医保电子凭证、有效身份证件、《巴中市医疗保险门诊慢特病申请（复查）表》和符合门诊慢特病相应病种认定标准的相关病历等资料。  </w:t>
      </w:r>
    </w:p>
    <w:p w14:paraId="5D7D17CE">
      <w:pPr>
        <w:keepNext w:val="0"/>
        <w:keepLines w:val="0"/>
        <w:pageBreakBefore w:val="0"/>
        <w:widowControl w:val="0"/>
        <w:kinsoku/>
        <w:wordWrap/>
        <w:overflowPunct/>
        <w:topLinePunct w:val="0"/>
        <w:autoSpaceDE w:val="0"/>
        <w:autoSpaceDN w:val="0"/>
        <w:adjustRightInd/>
        <w:snapToGrid/>
        <w:spacing w:line="560" w:lineRule="exact"/>
        <w:ind w:left="0" w:firstLine="640" w:firstLineChars="200"/>
        <w:jc w:val="both"/>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九问：患者对慢特病认定有异议的如何申诉？</w:t>
      </w:r>
    </w:p>
    <w:p w14:paraId="04871078">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ascii="Times New Roman" w:hAnsi="Times New Roman" w:eastAsia="仿宋_GB2312" w:cs="Times New Roman"/>
          <w:color w:val="000000"/>
          <w:sz w:val="32"/>
          <w:szCs w:val="32"/>
          <w:highlight w:val="none"/>
          <w:lang w:val="en-US" w:eastAsia="zh-CN"/>
        </w:rPr>
      </w:pPr>
      <w:r>
        <w:rPr>
          <w:rFonts w:ascii="Times New Roman" w:hAnsi="Times New Roman" w:eastAsia="仿宋_GB2312" w:cs="Times New Roman"/>
          <w:color w:val="000000"/>
          <w:sz w:val="32"/>
          <w:szCs w:val="32"/>
        </w:rPr>
        <w:t>答：</w:t>
      </w:r>
      <w:r>
        <w:rPr>
          <w:rFonts w:ascii="Times New Roman" w:hAnsi="Times New Roman" w:eastAsia="仿宋_GB2312" w:cs="Times New Roman"/>
          <w:color w:val="000000"/>
          <w:sz w:val="32"/>
          <w:szCs w:val="32"/>
          <w:highlight w:val="none"/>
          <w:lang w:val="en-US" w:eastAsia="zh-CN"/>
        </w:rPr>
        <w:t>对认定不符合门诊慢特病相关病种的参保患者，由认定医疗机构告知申请人原因，参保患者对认定结论有异议的，由委托的辖区内医保局组织复议并告知结果。</w:t>
      </w:r>
    </w:p>
    <w:p w14:paraId="06EEB44C">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十问：慢特病患者的待遇享受时间？</w:t>
      </w:r>
    </w:p>
    <w:p w14:paraId="70ABE1CA">
      <w:pPr>
        <w:keepNext w:val="0"/>
        <w:keepLines w:val="0"/>
        <w:pageBreakBefore w:val="0"/>
        <w:widowControl w:val="0"/>
        <w:kinsoku/>
        <w:wordWrap/>
        <w:overflowPunct/>
        <w:topLinePunct w:val="0"/>
        <w:autoSpaceDE w:val="0"/>
        <w:autoSpaceDN w:val="0"/>
        <w:adjustRightInd/>
        <w:snapToGrid/>
        <w:spacing w:line="560" w:lineRule="exact"/>
        <w:ind w:left="0" w:firstLine="640" w:firstLineChars="200"/>
        <w:jc w:val="both"/>
        <w:rPr>
          <w:rFonts w:ascii="Times New Roman" w:hAnsi="Times New Roman" w:eastAsia="仿宋_GB2312" w:cs="Times New Roman"/>
          <w:b w:val="0"/>
          <w:bCs w:val="0"/>
          <w:color w:val="000000"/>
          <w:sz w:val="32"/>
          <w:szCs w:val="32"/>
          <w:highlight w:val="none"/>
          <w:lang w:val="en-US" w:eastAsia="zh-CN"/>
        </w:rPr>
      </w:pPr>
      <w:r>
        <w:rPr>
          <w:rFonts w:ascii="Times New Roman" w:hAnsi="Times New Roman" w:eastAsia="仿宋_GB2312" w:cs="Times New Roman"/>
          <w:color w:val="000000"/>
          <w:sz w:val="32"/>
          <w:szCs w:val="32"/>
        </w:rPr>
        <w:t>答：</w:t>
      </w:r>
      <w:r>
        <w:rPr>
          <w:rFonts w:ascii="Times New Roman" w:hAnsi="Times New Roman" w:eastAsia="仿宋_GB2312" w:cs="Times New Roman"/>
          <w:b w:val="0"/>
          <w:bCs w:val="0"/>
          <w:color w:val="000000"/>
          <w:sz w:val="32"/>
          <w:szCs w:val="32"/>
          <w:highlight w:val="none"/>
          <w:lang w:val="en-US" w:eastAsia="zh-CN"/>
        </w:rPr>
        <w:t>符合慢病管理的人员，其</w:t>
      </w:r>
      <w:r>
        <w:rPr>
          <w:rFonts w:ascii="Times New Roman" w:hAnsi="Times New Roman" w:eastAsia="仿宋_GB2312" w:cs="Times New Roman"/>
          <w:color w:val="000000"/>
          <w:sz w:val="32"/>
          <w:szCs w:val="32"/>
          <w:highlight w:val="none"/>
        </w:rPr>
        <w:t>待遇自认定之日起享受</w:t>
      </w:r>
      <w:r>
        <w:rPr>
          <w:rFonts w:ascii="Times New Roman" w:hAnsi="Times New Roman" w:eastAsia="仿宋_GB2312" w:cs="Times New Roman"/>
          <w:b w:val="0"/>
          <w:bCs w:val="0"/>
          <w:color w:val="000000"/>
          <w:sz w:val="32"/>
          <w:szCs w:val="32"/>
          <w:highlight w:val="none"/>
          <w:lang w:val="en-US" w:eastAsia="zh-CN"/>
        </w:rPr>
        <w:t>；符合特病管理的人员，其待遇自疾病确诊之日起享受。</w:t>
      </w:r>
    </w:p>
    <w:p w14:paraId="0F73E35B">
      <w:pPr>
        <w:keepNext w:val="0"/>
        <w:keepLines w:val="0"/>
        <w:pageBreakBefore w:val="0"/>
        <w:widowControl w:val="0"/>
        <w:kinsoku/>
        <w:wordWrap/>
        <w:overflowPunct/>
        <w:topLinePunct w:val="0"/>
        <w:autoSpaceDE w:val="0"/>
        <w:autoSpaceDN w:val="0"/>
        <w:adjustRightInd/>
        <w:snapToGrid/>
        <w:spacing w:line="560" w:lineRule="exact"/>
        <w:ind w:left="0" w:firstLine="640" w:firstLineChars="200"/>
        <w:jc w:val="both"/>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十一问：慢特病患者的慢特病门诊费用如何报销？</w:t>
      </w:r>
    </w:p>
    <w:p w14:paraId="0AFE3D9A">
      <w:pPr>
        <w:keepNext w:val="0"/>
        <w:keepLines w:val="0"/>
        <w:pageBreakBefore w:val="0"/>
        <w:widowControl w:val="0"/>
        <w:kinsoku/>
        <w:wordWrap/>
        <w:overflowPunct/>
        <w:topLinePunct w:val="0"/>
        <w:autoSpaceDE w:val="0"/>
        <w:autoSpaceDN w:val="0"/>
        <w:adjustRightInd/>
        <w:snapToGrid/>
        <w:spacing w:line="560" w:lineRule="exact"/>
        <w:ind w:left="0"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答：</w:t>
      </w:r>
      <w:r>
        <w:rPr>
          <w:rFonts w:ascii="Times New Roman" w:hAnsi="Times New Roman" w:eastAsia="仿宋_GB2312" w:cs="Times New Roman"/>
          <w:sz w:val="32"/>
          <w:szCs w:val="32"/>
          <w:highlight w:val="none"/>
        </w:rPr>
        <w:t>在</w:t>
      </w:r>
      <w:r>
        <w:rPr>
          <w:rFonts w:ascii="Times New Roman" w:hAnsi="Times New Roman" w:eastAsia="仿宋_GB2312" w:cs="Times New Roman"/>
          <w:bCs/>
          <w:sz w:val="32"/>
          <w:szCs w:val="32"/>
          <w:highlight w:val="none"/>
        </w:rPr>
        <w:t>市内定点医药机构</w:t>
      </w:r>
      <w:r>
        <w:rPr>
          <w:rFonts w:ascii="Times New Roman" w:hAnsi="Times New Roman" w:eastAsia="仿宋_GB2312" w:cs="Times New Roman"/>
          <w:sz w:val="32"/>
          <w:szCs w:val="32"/>
          <w:highlight w:val="none"/>
        </w:rPr>
        <w:t>就医购药时，需携带社会保障卡（医保电子凭证）和处方，定点医药机构在诊疗或售药前核对参保人员身份后按规定直接结算；</w:t>
      </w:r>
    </w:p>
    <w:p w14:paraId="4F8BF196">
      <w:pPr>
        <w:keepNext w:val="0"/>
        <w:keepLines w:val="0"/>
        <w:pageBreakBefore w:val="0"/>
        <w:widowControl w:val="0"/>
        <w:kinsoku/>
        <w:wordWrap/>
        <w:overflowPunct/>
        <w:topLinePunct w:val="0"/>
        <w:autoSpaceDE w:val="0"/>
        <w:autoSpaceDN w:val="0"/>
        <w:adjustRightInd/>
        <w:snapToGrid/>
        <w:spacing w:line="560" w:lineRule="exact"/>
        <w:ind w:left="0"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在市内外定点医药机构发生的门诊费用应</w:t>
      </w:r>
      <w:r>
        <w:rPr>
          <w:rFonts w:ascii="Times New Roman" w:hAnsi="Times New Roman" w:eastAsia="仿宋_GB2312" w:cs="Times New Roman"/>
          <w:sz w:val="32"/>
          <w:szCs w:val="32"/>
          <w:highlight w:val="none"/>
          <w:lang w:bidi="zh-CN"/>
        </w:rPr>
        <w:t>实行即时结算；因特殊情况无法即时结算的，</w:t>
      </w:r>
      <w:r>
        <w:rPr>
          <w:rFonts w:ascii="Times New Roman" w:hAnsi="Times New Roman" w:eastAsia="仿宋_GB2312" w:cs="Times New Roman"/>
          <w:sz w:val="32"/>
          <w:szCs w:val="32"/>
          <w:highlight w:val="none"/>
        </w:rPr>
        <w:t>需本人或委托人携带社会保障卡或复</w:t>
      </w:r>
      <w:r>
        <w:rPr>
          <w:rFonts w:ascii="Times New Roman" w:hAnsi="Times New Roman" w:eastAsia="仿宋_GB2312" w:cs="Times New Roman"/>
          <w:spacing w:val="1"/>
          <w:w w:val="92"/>
          <w:kern w:val="0"/>
          <w:sz w:val="32"/>
          <w:szCs w:val="32"/>
          <w:highlight w:val="none"/>
          <w:fitText w:val="8320" w:id="522261732"/>
        </w:rPr>
        <w:t>印件、原始发票、处方或费用清单到参保地医保经办机构申请</w:t>
      </w:r>
      <w:r>
        <w:rPr>
          <w:rFonts w:ascii="Times New Roman" w:hAnsi="Times New Roman" w:eastAsia="仿宋_GB2312" w:cs="Times New Roman"/>
          <w:spacing w:val="36"/>
          <w:w w:val="92"/>
          <w:kern w:val="0"/>
          <w:sz w:val="32"/>
          <w:szCs w:val="32"/>
          <w:highlight w:val="none"/>
          <w:fitText w:val="8320" w:id="522261732"/>
        </w:rPr>
        <w:t>报</w:t>
      </w:r>
      <w:r>
        <w:rPr>
          <w:rFonts w:ascii="Times New Roman" w:hAnsi="Times New Roman" w:eastAsia="仿宋_GB2312" w:cs="Times New Roman"/>
          <w:sz w:val="32"/>
          <w:szCs w:val="32"/>
          <w:highlight w:val="none"/>
        </w:rPr>
        <w:t>销。</w:t>
      </w:r>
    </w:p>
    <w:p w14:paraId="530AAE2A">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ascii="Times New Roman" w:hAnsi="Times New Roman" w:eastAsia="仿宋" w:cs="Times New Roman"/>
          <w:b w:val="0"/>
          <w:bCs w:val="0"/>
          <w:color w:val="000000"/>
          <w:sz w:val="32"/>
          <w:szCs w:val="32"/>
          <w:highlight w:val="none"/>
          <w:lang w:eastAsia="zh-CN"/>
        </w:rPr>
      </w:pPr>
      <w:r>
        <w:rPr>
          <w:rFonts w:ascii="Times New Roman" w:hAnsi="Times New Roman" w:eastAsia="黑体" w:cs="Times New Roman"/>
          <w:color w:val="000000"/>
          <w:sz w:val="32"/>
          <w:szCs w:val="32"/>
          <w:highlight w:val="none"/>
        </w:rPr>
        <w:t>十二问：</w:t>
      </w:r>
      <w:r>
        <w:rPr>
          <w:rFonts w:ascii="Times New Roman" w:hAnsi="Times New Roman" w:eastAsia="黑体" w:cs="Times New Roman"/>
          <w:color w:val="000000"/>
          <w:sz w:val="32"/>
          <w:szCs w:val="32"/>
          <w:highlight w:val="none"/>
          <w:lang w:val="en-US" w:eastAsia="zh-CN" w:bidi="zh-CN"/>
        </w:rPr>
        <w:t>门诊慢特病患者的哪些费用不予报销？</w:t>
      </w:r>
    </w:p>
    <w:p w14:paraId="1FCF2AFC">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ascii="Times New Roman" w:hAnsi="Times New Roman" w:eastAsia="仿宋_GB2312" w:cs="Times New Roman"/>
          <w:color w:val="000000"/>
          <w:sz w:val="32"/>
          <w:szCs w:val="32"/>
          <w:highlight w:val="none"/>
          <w:lang w:val="en-US" w:eastAsia="zh-CN" w:bidi="zh-CN"/>
        </w:rPr>
      </w:pPr>
      <w:r>
        <w:rPr>
          <w:rFonts w:ascii="Times New Roman" w:hAnsi="Times New Roman" w:eastAsia="仿宋_GB2312" w:cs="Times New Roman"/>
          <w:color w:val="000000"/>
          <w:sz w:val="32"/>
          <w:szCs w:val="32"/>
        </w:rPr>
        <w:t>答：</w:t>
      </w:r>
      <w:r>
        <w:rPr>
          <w:rFonts w:ascii="Times New Roman" w:hAnsi="Times New Roman" w:eastAsia="仿宋_GB2312" w:cs="Times New Roman"/>
          <w:color w:val="000000"/>
          <w:sz w:val="32"/>
          <w:szCs w:val="32"/>
          <w:highlight w:val="none"/>
          <w:lang w:val="en-US" w:eastAsia="zh-CN" w:bidi="zh-CN"/>
        </w:rPr>
        <w:t>有下列情形之一者，基本医疗保险基金不予支付门诊慢特病医药费用：</w:t>
      </w:r>
    </w:p>
    <w:p w14:paraId="2A968046">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ascii="Times New Roman" w:hAnsi="Times New Roman" w:eastAsia="仿宋_GB2312" w:cs="Times New Roman"/>
          <w:color w:val="000000"/>
          <w:sz w:val="32"/>
          <w:szCs w:val="32"/>
          <w:highlight w:val="none"/>
          <w:lang w:val="en-US" w:eastAsia="zh-CN" w:bidi="zh-CN"/>
        </w:rPr>
      </w:pPr>
      <w:r>
        <w:rPr>
          <w:rFonts w:ascii="Times New Roman" w:hAnsi="Times New Roman" w:eastAsia="仿宋_GB2312" w:cs="Times New Roman"/>
          <w:color w:val="000000"/>
          <w:sz w:val="32"/>
          <w:szCs w:val="32"/>
          <w:highlight w:val="none"/>
          <w:lang w:val="en-US" w:eastAsia="zh-CN" w:bidi="zh-CN"/>
        </w:rPr>
        <w:t>（一）未通过认定机构认定的病种产生的门诊医疗费用；</w:t>
      </w:r>
    </w:p>
    <w:p w14:paraId="5732C3ED">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ascii="Times New Roman" w:hAnsi="Times New Roman" w:eastAsia="仿宋_GB2312" w:cs="Times New Roman"/>
          <w:color w:val="000000"/>
          <w:sz w:val="32"/>
          <w:szCs w:val="32"/>
          <w:highlight w:val="none"/>
          <w:lang w:val="en-US" w:eastAsia="zh-CN" w:bidi="zh-CN"/>
        </w:rPr>
      </w:pPr>
      <w:r>
        <w:rPr>
          <w:rFonts w:ascii="Times New Roman" w:hAnsi="Times New Roman" w:eastAsia="仿宋_GB2312" w:cs="Times New Roman"/>
          <w:color w:val="000000"/>
          <w:sz w:val="32"/>
          <w:szCs w:val="32"/>
          <w:highlight w:val="none"/>
          <w:lang w:val="en-US" w:eastAsia="zh-CN" w:bidi="zh-CN"/>
        </w:rPr>
        <w:t>（二）未在待遇享受期内发生的门诊医疗费用；</w:t>
      </w:r>
    </w:p>
    <w:p w14:paraId="7ABB0AB9">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ascii="Times New Roman" w:hAnsi="Times New Roman" w:eastAsia="仿宋_GB2312" w:cs="Times New Roman"/>
          <w:color w:val="000000"/>
          <w:sz w:val="32"/>
          <w:szCs w:val="32"/>
          <w:highlight w:val="none"/>
          <w:lang w:val="en-US" w:eastAsia="zh-CN" w:bidi="zh-CN"/>
        </w:rPr>
      </w:pPr>
      <w:r>
        <w:rPr>
          <w:rFonts w:ascii="Times New Roman" w:hAnsi="Times New Roman" w:eastAsia="仿宋_GB2312" w:cs="Times New Roman"/>
          <w:color w:val="000000"/>
          <w:sz w:val="32"/>
          <w:szCs w:val="32"/>
          <w:highlight w:val="none"/>
          <w:lang w:val="en-US" w:eastAsia="zh-CN" w:bidi="zh-CN"/>
        </w:rPr>
        <w:t>（三）未在定点的门诊慢特病医药机构发生的医疗费用；</w:t>
      </w:r>
    </w:p>
    <w:p w14:paraId="1D66C317">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ascii="Times New Roman" w:hAnsi="Times New Roman" w:eastAsia="仿宋_GB2312" w:cs="Times New Roman"/>
          <w:color w:val="000000"/>
          <w:sz w:val="32"/>
          <w:szCs w:val="32"/>
          <w:highlight w:val="none"/>
          <w:lang w:val="en-US" w:eastAsia="zh-CN" w:bidi="zh-CN"/>
        </w:rPr>
      </w:pPr>
      <w:r>
        <w:rPr>
          <w:rFonts w:ascii="Times New Roman" w:hAnsi="Times New Roman" w:eastAsia="仿宋_GB2312" w:cs="Times New Roman"/>
          <w:color w:val="000000"/>
          <w:sz w:val="32"/>
          <w:szCs w:val="32"/>
          <w:highlight w:val="none"/>
          <w:lang w:val="en-US" w:eastAsia="zh-CN" w:bidi="zh-CN"/>
        </w:rPr>
        <w:t>（四）超出认定疾病治疗范围和超出审核量或处方剂量的门诊医疗费用；</w:t>
      </w:r>
    </w:p>
    <w:p w14:paraId="275021B1">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ascii="Times New Roman" w:hAnsi="Times New Roman" w:eastAsia="仿宋_GB2312" w:cs="Times New Roman"/>
          <w:color w:val="000000"/>
          <w:sz w:val="32"/>
          <w:szCs w:val="32"/>
          <w:highlight w:val="none"/>
          <w:lang w:val="en-US" w:eastAsia="zh-CN" w:bidi="zh-CN"/>
        </w:rPr>
      </w:pPr>
      <w:r>
        <w:rPr>
          <w:rFonts w:ascii="Times New Roman" w:hAnsi="Times New Roman" w:eastAsia="仿宋_GB2312" w:cs="Times New Roman"/>
          <w:color w:val="000000"/>
          <w:sz w:val="32"/>
          <w:szCs w:val="32"/>
          <w:highlight w:val="none"/>
          <w:lang w:val="en-US" w:eastAsia="zh-CN" w:bidi="zh-CN"/>
        </w:rPr>
        <w:t>（五）应由公共卫生负担的医药费用；</w:t>
      </w:r>
    </w:p>
    <w:p w14:paraId="37F35182">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rPr>
          <w:rFonts w:ascii="Times New Roman" w:hAnsi="Times New Roman" w:eastAsia="仿宋_GB2312" w:cs="Times New Roman"/>
          <w:color w:val="000000"/>
          <w:sz w:val="32"/>
          <w:szCs w:val="32"/>
          <w:highlight w:val="none"/>
          <w:lang w:val="en-US" w:eastAsia="zh-CN" w:bidi="zh-CN"/>
        </w:rPr>
      </w:pPr>
      <w:r>
        <w:rPr>
          <w:rFonts w:ascii="Times New Roman" w:hAnsi="Times New Roman" w:eastAsia="仿宋_GB2312" w:cs="Times New Roman"/>
          <w:color w:val="000000"/>
          <w:sz w:val="32"/>
          <w:szCs w:val="32"/>
          <w:highlight w:val="none"/>
          <w:lang w:val="en-US" w:eastAsia="zh-CN" w:bidi="zh-CN"/>
        </w:rPr>
        <w:t>（六）其他违反基本医疗保险政策和本办法规定的医药费用。</w:t>
      </w:r>
    </w:p>
    <w:p w14:paraId="59E4D448">
      <w:pPr>
        <w:snapToGrid w:val="0"/>
        <w:spacing w:line="560" w:lineRule="exact"/>
        <w:ind w:firstLine="640" w:firstLineChars="200"/>
        <w:rPr>
          <w:rFonts w:ascii="方正仿宋_GBK" w:eastAsia="方正仿宋_GBK" w:cs="Times New Roman"/>
          <w:b/>
          <w:bCs/>
          <w:snapToGrid w:val="0"/>
          <w:sz w:val="32"/>
          <w:szCs w:val="32"/>
          <w:lang w:bidi="ar-SA"/>
        </w:rPr>
      </w:pPr>
      <w:r>
        <w:rPr>
          <w:rFonts w:ascii="方正黑体_GBK" w:hAnsi="方正黑体_GBK" w:eastAsia="方正黑体_GBK" w:cs="方正黑体_GBK"/>
          <w:sz w:val="32"/>
          <w:szCs w:val="32"/>
        </w:rPr>
        <w:t>十三：省内其他市（州）认定的慢特病种需要重新认定</w:t>
      </w:r>
      <w:r>
        <w:rPr>
          <w:rFonts w:ascii="Lucida Sans" w:hAnsi="方正黑体_GBK" w:eastAsia="方正黑体_GBK" w:cs="方正黑体_GBK"/>
          <w:sz w:val="32"/>
          <w:szCs w:val="32"/>
        </w:rPr>
        <w:t>吗</w:t>
      </w:r>
      <w:r>
        <w:rPr>
          <w:rFonts w:ascii="方正黑体_GBK" w:hAnsi="方正黑体_GBK" w:eastAsia="方正黑体_GBK" w:cs="方正黑体_GBK"/>
          <w:sz w:val="32"/>
          <w:szCs w:val="32"/>
        </w:rPr>
        <w:t>？</w:t>
      </w:r>
    </w:p>
    <w:p w14:paraId="50DE7048">
      <w:pPr>
        <w:keepNext w:val="0"/>
        <w:keepLines w:val="0"/>
        <w:pageBreakBefore w:val="0"/>
        <w:widowControl w:val="0"/>
        <w:kinsoku/>
        <w:wordWrap/>
        <w:overflowPunct/>
        <w:topLinePunct w:val="0"/>
        <w:autoSpaceDE w:val="0"/>
        <w:autoSpaceDN w:val="0"/>
        <w:adjustRightInd/>
        <w:snapToGrid/>
        <w:spacing w:line="560" w:lineRule="exact"/>
        <w:ind w:left="0" w:firstLine="640" w:firstLineChars="200"/>
        <w:jc w:val="both"/>
        <w:rPr>
          <w:rFonts w:hint="eastAsia" w:ascii="Times New Roman" w:hAnsi="Times New Roman" w:eastAsia="仿宋_GB2312" w:cs="Times New Roman"/>
          <w:snapToGrid w:val="0"/>
          <w:color w:val="000000"/>
          <w:sz w:val="32"/>
          <w:szCs w:val="32"/>
          <w:lang w:bidi="zh-CN"/>
        </w:rPr>
      </w:pPr>
      <w:r>
        <w:rPr>
          <w:rFonts w:ascii="Times New Roman" w:hAnsi="Times New Roman" w:eastAsia="仿宋_GB2312" w:cs="Times New Roman"/>
          <w:bCs/>
          <w:snapToGrid w:val="0"/>
          <w:color w:val="000000"/>
          <w:sz w:val="32"/>
          <w:szCs w:val="32"/>
          <w:lang w:bidi="zh-CN"/>
        </w:rPr>
        <w:t>省内其他市（州）认定的门诊慢特病病种与我市一致的，认定结果执行省内互认规定，不需要重新认定。</w:t>
      </w:r>
    </w:p>
    <w:p w14:paraId="197A53D0">
      <w:pPr>
        <w:keepNext w:val="0"/>
        <w:keepLines w:val="0"/>
        <w:pageBreakBefore w:val="0"/>
        <w:widowControl w:val="0"/>
        <w:kinsoku/>
        <w:wordWrap/>
        <w:overflowPunct/>
        <w:topLinePunct w:val="0"/>
        <w:autoSpaceDE w:val="0"/>
        <w:autoSpaceDN w:val="0"/>
        <w:adjustRightInd/>
        <w:snapToGrid/>
        <w:spacing w:line="560" w:lineRule="exact"/>
        <w:ind w:left="0" w:firstLine="640" w:firstLineChars="200"/>
        <w:jc w:val="both"/>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十四问：什么是</w:t>
      </w:r>
      <w:r>
        <w:rPr>
          <w:rFonts w:hint="eastAsia" w:ascii="方正黑体_GBK" w:hAnsi="方正黑体_GBK" w:eastAsia="方正黑体_GBK" w:cs="方正黑体_GBK"/>
          <w:sz w:val="32"/>
          <w:szCs w:val="32"/>
        </w:rPr>
        <w:t>“</w:t>
      </w:r>
      <w:r>
        <w:rPr>
          <w:rFonts w:ascii="方正黑体_GBK" w:hAnsi="方正黑体_GBK" w:eastAsia="方正黑体_GBK" w:cs="方正黑体_GBK"/>
          <w:sz w:val="32"/>
          <w:szCs w:val="32"/>
        </w:rPr>
        <w:t>两病</w:t>
      </w:r>
      <w:r>
        <w:rPr>
          <w:rFonts w:hint="eastAsia" w:ascii="方正黑体_GBK" w:hAnsi="方正黑体_GBK" w:eastAsia="方正黑体_GBK" w:cs="方正黑体_GBK"/>
          <w:sz w:val="32"/>
          <w:szCs w:val="32"/>
        </w:rPr>
        <w:t>”</w:t>
      </w:r>
      <w:r>
        <w:rPr>
          <w:rFonts w:ascii="方正黑体_GBK" w:hAnsi="方正黑体_GBK" w:eastAsia="方正黑体_GBK" w:cs="方正黑体_GBK"/>
          <w:sz w:val="32"/>
          <w:szCs w:val="32"/>
        </w:rPr>
        <w:t>？如何才能享受医保待遇</w:t>
      </w:r>
      <w:r>
        <w:rPr>
          <w:rFonts w:ascii="Lucida Sans" w:hAnsi="方正黑体_GBK" w:eastAsia="方正黑体_GBK" w:cs="方正黑体_GBK"/>
          <w:sz w:val="32"/>
          <w:szCs w:val="32"/>
        </w:rPr>
        <w:t>？</w:t>
      </w:r>
      <w:r>
        <w:rPr>
          <w:rFonts w:ascii="方正黑体_GBK" w:hAnsi="方正黑体_GBK" w:eastAsia="方正黑体_GBK" w:cs="方正黑体_GBK"/>
          <w:sz w:val="32"/>
          <w:szCs w:val="32"/>
        </w:rPr>
        <w:t>每年待遇有多少？</w:t>
      </w:r>
    </w:p>
    <w:p w14:paraId="5B0E1437">
      <w:pPr>
        <w:spacing w:line="560" w:lineRule="exact"/>
        <w:ind w:firstLine="640" w:firstLineChars="200"/>
        <w:rPr>
          <w:rFonts w:hint="eastAsia" w:ascii="方正仿宋_GBK" w:hAnsi="方正黑体_GBK" w:eastAsia="方正仿宋_GBK" w:cs="方正黑体_GBK"/>
          <w:sz w:val="32"/>
          <w:szCs w:val="32"/>
        </w:rPr>
      </w:pPr>
      <w:r>
        <w:rPr>
          <w:rFonts w:hint="eastAsia" w:ascii="方正仿宋_GBK" w:eastAsia="方正仿宋_GBK"/>
          <w:sz w:val="32"/>
          <w:szCs w:val="32"/>
        </w:rPr>
        <w:t>“两病”</w:t>
      </w:r>
      <w:r>
        <w:rPr>
          <w:rFonts w:ascii="方正仿宋_GBK" w:eastAsia="方正仿宋_GBK"/>
          <w:sz w:val="32"/>
          <w:szCs w:val="32"/>
        </w:rPr>
        <w:t>即轻症</w:t>
      </w:r>
      <w:r>
        <w:rPr>
          <w:rFonts w:hint="eastAsia" w:ascii="方正仿宋_GBK" w:eastAsia="方正仿宋_GBK"/>
          <w:sz w:val="32"/>
          <w:szCs w:val="32"/>
        </w:rPr>
        <w:t>“高血压、糖尿病”。指</w:t>
      </w:r>
      <w:r>
        <w:rPr>
          <w:rFonts w:ascii="方正仿宋_GBK" w:eastAsia="方正仿宋_GBK"/>
          <w:sz w:val="32"/>
          <w:szCs w:val="32"/>
        </w:rPr>
        <w:t>已经在服用降血压和降血糖药物</w:t>
      </w:r>
      <w:r>
        <w:rPr>
          <w:rFonts w:hint="eastAsia" w:ascii="方正仿宋_GBK" w:hAnsi="方正黑体_GBK" w:eastAsia="方正仿宋_GBK" w:cs="方正黑体_GBK"/>
          <w:sz w:val="32"/>
          <w:szCs w:val="32"/>
        </w:rPr>
        <w:t>达不到慢病认定标准的</w:t>
      </w:r>
      <w:r>
        <w:rPr>
          <w:rFonts w:ascii="Lucida Sans" w:hAnsi="Lucida Sans" w:eastAsia="方正仿宋_GBK"/>
          <w:sz w:val="32"/>
          <w:szCs w:val="32"/>
        </w:rPr>
        <w:t>患者，</w:t>
      </w:r>
      <w:r>
        <w:rPr>
          <w:rFonts w:hint="eastAsia" w:ascii="方正仿宋_GBK" w:hAnsi="方正黑体_GBK" w:eastAsia="方正仿宋_GBK" w:cs="方正黑体_GBK"/>
          <w:sz w:val="32"/>
          <w:szCs w:val="32"/>
        </w:rPr>
        <w:t>卫健部门通过家庭医生签约服务、健康体检等方式纳入规范化管理录入医保信息系统，即可享受“两病”待遇</w:t>
      </w:r>
      <w:r>
        <w:rPr>
          <w:rFonts w:ascii="方正仿宋_GBK" w:hAnsi="方正黑体_GBK" w:eastAsia="方正仿宋_GBK" w:cs="方正黑体_GBK"/>
          <w:sz w:val="32"/>
          <w:szCs w:val="32"/>
        </w:rPr>
        <w:t>，不需要申请认定。</w:t>
      </w:r>
      <w:r>
        <w:rPr>
          <w:rFonts w:hint="eastAsia" w:ascii="方正仿宋_GBK" w:eastAsia="方正仿宋_GBK"/>
          <w:sz w:val="32"/>
          <w:szCs w:val="32"/>
        </w:rPr>
        <w:t>“</w:t>
      </w:r>
      <w:r>
        <w:rPr>
          <w:rFonts w:ascii="方正仿宋_GBK" w:eastAsia="方正仿宋_GBK"/>
          <w:sz w:val="32"/>
          <w:szCs w:val="32"/>
        </w:rPr>
        <w:t>两病</w:t>
      </w:r>
      <w:r>
        <w:rPr>
          <w:rFonts w:hint="eastAsia" w:ascii="方正仿宋_GBK" w:eastAsia="方正仿宋_GBK"/>
          <w:sz w:val="32"/>
          <w:szCs w:val="32"/>
        </w:rPr>
        <w:t>”</w:t>
      </w:r>
      <w:r>
        <w:rPr>
          <w:rFonts w:ascii="方正仿宋_GBK" w:eastAsia="方正仿宋_GBK"/>
          <w:sz w:val="32"/>
          <w:szCs w:val="32"/>
        </w:rPr>
        <w:t>患者</w:t>
      </w:r>
      <w:r>
        <w:rPr>
          <w:rFonts w:hint="eastAsia" w:ascii="方正仿宋_GBK" w:eastAsia="方正仿宋_GBK"/>
          <w:sz w:val="32"/>
          <w:szCs w:val="32"/>
        </w:rPr>
        <w:t>在定点医</w:t>
      </w:r>
      <w:r>
        <w:rPr>
          <w:rFonts w:ascii="方正仿宋_GBK" w:eastAsia="方正仿宋_GBK"/>
          <w:sz w:val="32"/>
          <w:szCs w:val="32"/>
        </w:rPr>
        <w:t>疗</w:t>
      </w:r>
      <w:r>
        <w:rPr>
          <w:rFonts w:hint="eastAsia" w:ascii="方正仿宋_GBK" w:eastAsia="方正仿宋_GBK"/>
          <w:sz w:val="32"/>
          <w:szCs w:val="32"/>
        </w:rPr>
        <w:t>机构门诊发生的降血压、降血糖</w:t>
      </w:r>
      <w:r>
        <w:rPr>
          <w:rFonts w:ascii="方正仿宋_GBK" w:eastAsia="方正仿宋_GBK"/>
          <w:sz w:val="32"/>
          <w:szCs w:val="32"/>
        </w:rPr>
        <w:t>符合医保</w:t>
      </w:r>
      <w:r>
        <w:rPr>
          <w:rFonts w:hint="eastAsia" w:ascii="方正仿宋_GBK" w:eastAsia="方正仿宋_GBK"/>
          <w:sz w:val="32"/>
          <w:szCs w:val="32"/>
        </w:rPr>
        <w:t>政</w:t>
      </w:r>
      <w:r>
        <w:rPr>
          <w:rFonts w:hint="eastAsia" w:ascii="方正仿宋_GBK" w:hAnsi="方正黑体_GBK" w:eastAsia="方正仿宋_GBK" w:cs="方正黑体_GBK"/>
          <w:sz w:val="32"/>
          <w:szCs w:val="32"/>
        </w:rPr>
        <w:t>策</w:t>
      </w:r>
      <w:r>
        <w:rPr>
          <w:rFonts w:ascii="方正仿宋_GBK" w:hAnsi="方正黑体_GBK" w:eastAsia="方正仿宋_GBK" w:cs="方正黑体_GBK"/>
          <w:sz w:val="32"/>
          <w:szCs w:val="32"/>
        </w:rPr>
        <w:t>报销的</w:t>
      </w:r>
      <w:r>
        <w:rPr>
          <w:rFonts w:hint="eastAsia" w:ascii="方正仿宋_GBK" w:hAnsi="方正黑体_GBK" w:eastAsia="方正仿宋_GBK" w:cs="方正黑体_GBK"/>
          <w:sz w:val="32"/>
          <w:szCs w:val="32"/>
        </w:rPr>
        <w:t>费用直接报销，未报销的</w:t>
      </w:r>
      <w:r>
        <w:rPr>
          <w:rFonts w:ascii="方正仿宋_GBK" w:hAnsi="方正黑体_GBK" w:eastAsia="方正仿宋_GBK" w:cs="方正黑体_GBK"/>
          <w:sz w:val="32"/>
          <w:szCs w:val="32"/>
        </w:rPr>
        <w:t>将发票、处方交参保地医保经办机构申请报销。报销比例为</w:t>
      </w:r>
      <w:r>
        <w:rPr>
          <w:rFonts w:hint="eastAsia" w:ascii="方正仿宋_GBK" w:hAnsi="方正黑体_GBK" w:eastAsia="方正仿宋_GBK" w:cs="方正黑体_GBK"/>
          <w:sz w:val="32"/>
          <w:szCs w:val="32"/>
        </w:rPr>
        <w:t>50%，一个自然年度内累计最高支付限额：高血压200元，糖尿病300元，同时患高血压、糖尿病为500元。“</w:t>
      </w:r>
      <w:r>
        <w:rPr>
          <w:rFonts w:ascii="方正仿宋_GBK" w:hAnsi="方正黑体_GBK" w:eastAsia="方正仿宋_GBK" w:cs="方正黑体_GBK"/>
          <w:sz w:val="32"/>
          <w:szCs w:val="32"/>
        </w:rPr>
        <w:t>两病</w:t>
      </w:r>
      <w:r>
        <w:rPr>
          <w:rFonts w:hint="eastAsia" w:ascii="方正仿宋_GBK" w:hAnsi="方正黑体_GBK" w:eastAsia="方正仿宋_GBK" w:cs="方正黑体_GBK"/>
          <w:sz w:val="32"/>
          <w:szCs w:val="32"/>
        </w:rPr>
        <w:t>”</w:t>
      </w:r>
      <w:r>
        <w:rPr>
          <w:rFonts w:ascii="方正仿宋_GBK" w:hAnsi="方正黑体_GBK" w:eastAsia="方正仿宋_GBK" w:cs="方正黑体_GBK"/>
          <w:sz w:val="32"/>
          <w:szCs w:val="32"/>
        </w:rPr>
        <w:t>与慢病待遇不能重复享受。</w:t>
      </w:r>
    </w:p>
    <w:p w14:paraId="4BAB2565"/>
    <w:p w14:paraId="39108B08"/>
    <w:p w14:paraId="51C4A851"/>
    <w:p w14:paraId="6CA70EB6"/>
    <w:p w14:paraId="33C9D429"/>
    <w:p w14:paraId="39E093AE"/>
    <w:p w14:paraId="0946EC62"/>
    <w:p w14:paraId="47825164"/>
    <w:p w14:paraId="34455B04"/>
    <w:p w14:paraId="3240371A"/>
    <w:p w14:paraId="4A105855"/>
    <w:p w14:paraId="40897049"/>
    <w:p w14:paraId="34C6AA75"/>
    <w:tbl>
      <w:tblPr>
        <w:tblStyle w:val="4"/>
        <w:tblW w:w="5000" w:type="pct"/>
        <w:tblInd w:w="0" w:type="dxa"/>
        <w:tblLayout w:type="fixed"/>
        <w:tblCellMar>
          <w:top w:w="0" w:type="dxa"/>
          <w:left w:w="108" w:type="dxa"/>
          <w:bottom w:w="0" w:type="dxa"/>
          <w:right w:w="108" w:type="dxa"/>
        </w:tblCellMar>
      </w:tblPr>
      <w:tblGrid>
        <w:gridCol w:w="652"/>
        <w:gridCol w:w="1232"/>
        <w:gridCol w:w="685"/>
        <w:gridCol w:w="3971"/>
        <w:gridCol w:w="1914"/>
        <w:gridCol w:w="3834"/>
        <w:gridCol w:w="3632"/>
      </w:tblGrid>
      <w:tr w14:paraId="54E790D4">
        <w:tblPrEx>
          <w:tblCellMar>
            <w:top w:w="0" w:type="dxa"/>
            <w:left w:w="108" w:type="dxa"/>
            <w:bottom w:w="0" w:type="dxa"/>
            <w:right w:w="108" w:type="dxa"/>
          </w:tblCellMar>
        </w:tblPrEx>
        <w:trPr>
          <w:trHeight w:val="5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919F">
            <w:pPr>
              <w:widowControl/>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单行支付药品适用病种及用药认定标准</w:t>
            </w:r>
          </w:p>
        </w:tc>
      </w:tr>
      <w:tr w14:paraId="5AEAE58C">
        <w:tblPrEx>
          <w:tblCellMar>
            <w:top w:w="0" w:type="dxa"/>
            <w:left w:w="108" w:type="dxa"/>
            <w:bottom w:w="0" w:type="dxa"/>
            <w:right w:w="108" w:type="dxa"/>
          </w:tblCellMar>
        </w:tblPrEx>
        <w:trPr>
          <w:trHeight w:val="50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141B">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4CF7">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药品名称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0A81">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剂型</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C426">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限定支付范围</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9F3D">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适用病种</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83A9">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认定标准</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AF70">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所需证明材料</w:t>
            </w:r>
          </w:p>
        </w:tc>
      </w:tr>
      <w:tr w14:paraId="75F1652C">
        <w:tblPrEx>
          <w:tblCellMar>
            <w:top w:w="0" w:type="dxa"/>
            <w:left w:w="108" w:type="dxa"/>
            <w:bottom w:w="0" w:type="dxa"/>
            <w:right w:w="108" w:type="dxa"/>
          </w:tblCellMar>
        </w:tblPrEx>
        <w:trPr>
          <w:trHeight w:val="480" w:hRule="atLeast"/>
        </w:trPr>
        <w:tc>
          <w:tcPr>
            <w:tcW w:w="205" w:type="pct"/>
            <w:tcBorders>
              <w:top w:val="nil"/>
              <w:left w:val="single" w:color="000000" w:sz="4" w:space="0"/>
              <w:bottom w:val="single" w:color="000000" w:sz="4" w:space="0"/>
              <w:right w:val="single" w:color="000000" w:sz="4" w:space="0"/>
            </w:tcBorders>
            <w:shd w:val="clear" w:color="auto" w:fill="auto"/>
            <w:noWrap/>
            <w:vAlign w:val="center"/>
          </w:tcPr>
          <w:p w14:paraId="1DE5D50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 </w:t>
            </w:r>
          </w:p>
        </w:tc>
        <w:tc>
          <w:tcPr>
            <w:tcW w:w="387" w:type="pct"/>
            <w:tcBorders>
              <w:top w:val="nil"/>
              <w:left w:val="single" w:color="000000" w:sz="4" w:space="0"/>
              <w:bottom w:val="single" w:color="000000" w:sz="4" w:space="0"/>
              <w:right w:val="nil"/>
            </w:tcBorders>
            <w:shd w:val="clear" w:color="auto" w:fill="auto"/>
            <w:noWrap/>
            <w:vAlign w:val="center"/>
          </w:tcPr>
          <w:p w14:paraId="2085D9B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贝前列素钠缓释片</w:t>
            </w:r>
          </w:p>
        </w:tc>
        <w:tc>
          <w:tcPr>
            <w:tcW w:w="215" w:type="pct"/>
            <w:tcBorders>
              <w:top w:val="nil"/>
              <w:left w:val="single" w:color="000000" w:sz="4" w:space="0"/>
              <w:bottom w:val="single" w:color="000000" w:sz="4" w:space="0"/>
              <w:right w:val="single" w:color="000000" w:sz="4" w:space="0"/>
            </w:tcBorders>
            <w:shd w:val="clear" w:color="auto" w:fill="auto"/>
            <w:vAlign w:val="center"/>
          </w:tcPr>
          <w:p w14:paraId="0438A2F4">
            <w:pPr>
              <w:widowControl/>
              <w:jc w:val="center"/>
              <w:rPr>
                <w:rFonts w:ascii="Times New Roman" w:hAnsi="Times New Roman" w:eastAsia="宋体" w:cs="Times New Roman"/>
                <w:color w:val="000000"/>
                <w:kern w:val="0"/>
                <w:sz w:val="18"/>
                <w:szCs w:val="18"/>
              </w:rPr>
            </w:pPr>
          </w:p>
        </w:tc>
        <w:tc>
          <w:tcPr>
            <w:tcW w:w="1247" w:type="pct"/>
            <w:tcBorders>
              <w:top w:val="nil"/>
              <w:left w:val="single" w:color="000000" w:sz="4" w:space="0"/>
              <w:bottom w:val="single" w:color="000000" w:sz="4" w:space="0"/>
              <w:right w:val="single" w:color="000000" w:sz="4" w:space="0"/>
            </w:tcBorders>
            <w:shd w:val="clear" w:color="auto" w:fill="auto"/>
            <w:vAlign w:val="center"/>
          </w:tcPr>
          <w:p w14:paraId="087E723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WHO</w:t>
            </w:r>
            <w:r>
              <w:rPr>
                <w:rFonts w:ascii="仿宋_GB2312" w:hAnsi="宋体" w:eastAsia="仿宋_GB2312" w:cs="宋体"/>
                <w:color w:val="000000"/>
                <w:kern w:val="0"/>
                <w:sz w:val="18"/>
                <w:szCs w:val="18"/>
              </w:rPr>
              <w:t>功能分级</w:t>
            </w:r>
            <w:r>
              <w:rPr>
                <w:rFonts w:ascii="Times New Roman" w:hAnsi="Times New Roman" w:eastAsia="仿宋_GB2312" w:cs="Times New Roman"/>
                <w:color w:val="000000"/>
                <w:kern w:val="0"/>
                <w:sz w:val="18"/>
                <w:szCs w:val="18"/>
              </w:rPr>
              <w:t xml:space="preserve"> Ⅰ</w:t>
            </w:r>
            <w:r>
              <w:rPr>
                <w:rFonts w:ascii="仿宋_GB2312" w:hAnsi="宋体" w:eastAsia="仿宋_GB2312" w:cs="宋体"/>
                <w:color w:val="000000"/>
                <w:kern w:val="0"/>
                <w:sz w:val="18"/>
                <w:szCs w:val="18"/>
              </w:rPr>
              <w:t>级</w:t>
            </w:r>
            <w:r>
              <w:rPr>
                <w:rFonts w:ascii="Times New Roman" w:hAnsi="Times New Roman" w:eastAsia="仿宋_GB2312" w:cs="Times New Roman"/>
                <w:color w:val="000000"/>
                <w:kern w:val="0"/>
                <w:sz w:val="18"/>
                <w:szCs w:val="18"/>
              </w:rPr>
              <w:t>-Ⅲ</w:t>
            </w:r>
            <w:r>
              <w:rPr>
                <w:rFonts w:ascii="仿宋_GB2312" w:hAnsi="宋体" w:eastAsia="仿宋_GB2312" w:cs="宋体"/>
                <w:color w:val="000000"/>
                <w:kern w:val="0"/>
                <w:sz w:val="18"/>
                <w:szCs w:val="18"/>
              </w:rPr>
              <w:t>级的肺动脉高压</w:t>
            </w:r>
            <w:r>
              <w:rPr>
                <w:rFonts w:ascii="Times New Roman" w:hAnsi="Times New Roman" w:eastAsia="仿宋_GB2312" w:cs="Times New Roman"/>
                <w:color w:val="000000"/>
                <w:kern w:val="0"/>
                <w:sz w:val="18"/>
                <w:szCs w:val="18"/>
              </w:rPr>
              <w:t>(PAH</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WHO</w:t>
            </w:r>
            <w:r>
              <w:rPr>
                <w:rFonts w:ascii="仿宋_GB2312" w:hAnsi="宋体" w:eastAsia="仿宋_GB2312" w:cs="宋体"/>
                <w:color w:val="000000"/>
                <w:kern w:val="0"/>
                <w:sz w:val="18"/>
                <w:szCs w:val="18"/>
              </w:rPr>
              <w:t>第</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组</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的患者，</w:t>
            </w:r>
            <w:r>
              <w:rPr>
                <w:rFonts w:ascii="Times New Roman" w:hAnsi="Times New Roman" w:eastAsia="仿宋_GB2312" w:cs="Times New Roman"/>
                <w:color w:val="000000"/>
                <w:kern w:val="0"/>
                <w:sz w:val="18"/>
                <w:szCs w:val="18"/>
              </w:rPr>
              <w:t xml:space="preserve"> </w:t>
            </w:r>
            <w:r>
              <w:rPr>
                <w:rFonts w:ascii="仿宋_GB2312" w:hAnsi="宋体" w:eastAsia="仿宋_GB2312" w:cs="宋体"/>
                <w:color w:val="000000"/>
                <w:kern w:val="0"/>
                <w:sz w:val="18"/>
                <w:szCs w:val="18"/>
              </w:rPr>
              <w:t>以改善患者的运动能力。</w:t>
            </w:r>
          </w:p>
        </w:tc>
        <w:tc>
          <w:tcPr>
            <w:tcW w:w="601" w:type="pct"/>
            <w:tcBorders>
              <w:top w:val="nil"/>
              <w:left w:val="single" w:color="000000" w:sz="4" w:space="0"/>
              <w:bottom w:val="single" w:color="000000" w:sz="4" w:space="0"/>
              <w:right w:val="single" w:color="000000" w:sz="4" w:space="0"/>
            </w:tcBorders>
            <w:shd w:val="clear" w:color="auto" w:fill="auto"/>
            <w:vAlign w:val="center"/>
          </w:tcPr>
          <w:p w14:paraId="2EF5860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肺动脉高压</w:t>
            </w:r>
          </w:p>
        </w:tc>
        <w:tc>
          <w:tcPr>
            <w:tcW w:w="1204" w:type="pct"/>
            <w:tcBorders>
              <w:top w:val="nil"/>
              <w:left w:val="single" w:color="000000" w:sz="4" w:space="0"/>
              <w:bottom w:val="single" w:color="000000" w:sz="4" w:space="0"/>
              <w:right w:val="single" w:color="000000" w:sz="4" w:space="0"/>
            </w:tcBorders>
            <w:shd w:val="clear" w:color="auto" w:fill="auto"/>
            <w:vAlign w:val="center"/>
          </w:tcPr>
          <w:p w14:paraId="42E765B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 WHO</w:t>
            </w:r>
            <w:r>
              <w:rPr>
                <w:rFonts w:ascii="仿宋_GB2312" w:hAnsi="Times New Roman" w:eastAsia="仿宋_GB2312" w:cs="Times New Roman"/>
                <w:color w:val="000000"/>
                <w:kern w:val="0"/>
                <w:sz w:val="18"/>
                <w:szCs w:val="18"/>
              </w:rPr>
              <w:t>功能分级</w:t>
            </w:r>
            <w:r>
              <w:rPr>
                <w:rFonts w:ascii="Times New Roman" w:hAnsi="Times New Roman" w:eastAsia="宋体" w:cs="Times New Roman"/>
                <w:color w:val="000000"/>
                <w:kern w:val="0"/>
                <w:sz w:val="18"/>
                <w:szCs w:val="18"/>
              </w:rPr>
              <w:t>I</w:t>
            </w:r>
            <w:r>
              <w:rPr>
                <w:rFonts w:ascii="仿宋_GB2312" w:hAnsi="Times New Roman" w:eastAsia="仿宋_GB2312" w:cs="Times New Roman"/>
                <w:color w:val="000000"/>
                <w:kern w:val="0"/>
                <w:sz w:val="18"/>
                <w:szCs w:val="18"/>
              </w:rPr>
              <w:t>级</w:t>
            </w:r>
            <w:r>
              <w:rPr>
                <w:rFonts w:ascii="Times New Roman" w:hAnsi="Times New Roman" w:eastAsia="宋体" w:cs="Times New Roman"/>
                <w:color w:val="000000"/>
                <w:kern w:val="0"/>
                <w:sz w:val="18"/>
                <w:szCs w:val="18"/>
              </w:rPr>
              <w:t>-III</w:t>
            </w:r>
            <w:r>
              <w:rPr>
                <w:rFonts w:ascii="仿宋_GB2312" w:hAnsi="Times New Roman" w:eastAsia="仿宋_GB2312" w:cs="Times New Roman"/>
                <w:color w:val="000000"/>
                <w:kern w:val="0"/>
                <w:sz w:val="18"/>
                <w:szCs w:val="18"/>
              </w:rPr>
              <w:t>级的肺动脉高压（</w:t>
            </w:r>
            <w:r>
              <w:rPr>
                <w:rFonts w:ascii="Times New Roman" w:hAnsi="Times New Roman" w:eastAsia="宋体" w:cs="Times New Roman"/>
                <w:color w:val="000000"/>
                <w:kern w:val="0"/>
                <w:sz w:val="18"/>
                <w:szCs w:val="18"/>
              </w:rPr>
              <w:t>WHO</w:t>
            </w:r>
            <w:r>
              <w:rPr>
                <w:rFonts w:ascii="仿宋_GB2312" w:hAnsi="Times New Roman" w:eastAsia="仿宋_GB2312" w:cs="Times New Roman"/>
                <w:color w:val="000000"/>
                <w:kern w:val="0"/>
                <w:sz w:val="18"/>
                <w:szCs w:val="18"/>
              </w:rPr>
              <w:t>第</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组）；</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次超声心动图符合肺动脉高压。</w:t>
            </w:r>
          </w:p>
        </w:tc>
        <w:tc>
          <w:tcPr>
            <w:tcW w:w="1141" w:type="pct"/>
            <w:tcBorders>
              <w:top w:val="nil"/>
              <w:left w:val="single" w:color="000000" w:sz="4" w:space="0"/>
              <w:bottom w:val="single" w:color="000000" w:sz="4" w:space="0"/>
              <w:right w:val="single" w:color="000000" w:sz="4" w:space="0"/>
            </w:tcBorders>
            <w:shd w:val="clear" w:color="auto" w:fill="auto"/>
            <w:vAlign w:val="center"/>
          </w:tcPr>
          <w:p w14:paraId="7CAACA6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次超声心动图报告。</w:t>
            </w:r>
          </w:p>
        </w:tc>
      </w:tr>
      <w:tr w14:paraId="68AED02A">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512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2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65AB406F">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注射用罗普司亭</w:t>
            </w:r>
            <w:r>
              <w:rPr>
                <w:rFonts w:ascii="Times New Roman" w:hAnsi="Times New Roman" w:eastAsia="仿宋_GB2312" w:cs="Times New Roman"/>
                <w:color w:val="000000"/>
                <w:kern w:val="0"/>
                <w:sz w:val="18"/>
                <w:szCs w:val="18"/>
              </w:rPr>
              <w:t>N01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8EED">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E04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限对其他治疗</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例如皮质类固醇、免疫球蛋白</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治疗反应不佳的成人</w:t>
            </w:r>
            <w:r>
              <w:rPr>
                <w:rFonts w:ascii="Times New Roman" w:hAnsi="Times New Roman" w:eastAsia="仿宋_GB2312" w:cs="Times New Roman"/>
                <w:color w:val="000000"/>
                <w:kern w:val="0"/>
                <w:sz w:val="18"/>
                <w:szCs w:val="18"/>
              </w:rPr>
              <w:t>(≥18</w:t>
            </w:r>
            <w:r>
              <w:rPr>
                <w:rFonts w:ascii="仿宋_GB2312" w:hAnsi="宋体" w:eastAsia="仿宋_GB2312" w:cs="宋体"/>
                <w:color w:val="000000"/>
                <w:kern w:val="0"/>
                <w:sz w:val="18"/>
                <w:szCs w:val="18"/>
              </w:rPr>
              <w:t>周岁</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慢性原发免疫性血小板减少症</w:t>
            </w:r>
            <w:r>
              <w:rPr>
                <w:rFonts w:ascii="Times New Roman" w:hAnsi="Times New Roman" w:eastAsia="仿宋_GB2312" w:cs="Times New Roman"/>
                <w:color w:val="000000"/>
                <w:kern w:val="0"/>
                <w:sz w:val="18"/>
                <w:szCs w:val="18"/>
              </w:rPr>
              <w:t>(ITP)</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F7E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原发免疫性血小板减少症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84F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临床表现、血常规和（或）骨髓检查符合慢性原发免疫性血小板减少症（</w:t>
            </w:r>
            <w:r>
              <w:rPr>
                <w:rFonts w:ascii="Times New Roman" w:hAnsi="Times New Roman" w:eastAsia="宋体" w:cs="Times New Roman"/>
                <w:color w:val="000000"/>
                <w:kern w:val="0"/>
                <w:sz w:val="18"/>
                <w:szCs w:val="18"/>
              </w:rPr>
              <w:t>ITP</w:t>
            </w:r>
            <w:r>
              <w:rPr>
                <w:rFonts w:ascii="仿宋_GB2312" w:hAnsi="Times New Roman" w:eastAsia="仿宋_GB2312" w:cs="Times New Roman"/>
                <w:color w:val="000000"/>
                <w:kern w:val="0"/>
                <w:sz w:val="18"/>
                <w:szCs w:val="18"/>
              </w:rPr>
              <w:t>）诊断标准；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对其他治疗（例如皮质类固醇、免疫球蛋白）治疗反应不佳；</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51D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血常规和（或）骨髓检查报告；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其他治疗（例如皮质类固醇、免疫球蛋白）治疗反应不佳的病史资料。</w:t>
            </w:r>
          </w:p>
        </w:tc>
      </w:tr>
      <w:tr w14:paraId="4D4FB00B">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BB7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728F02E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盐酸卡马替尼片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9800">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ADC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限未经系统治疗的携带间质上皮转化因子</w:t>
            </w:r>
            <w:r>
              <w:rPr>
                <w:rFonts w:ascii="Times New Roman" w:hAnsi="Times New Roman" w:eastAsia="仿宋_GB2312" w:cs="Times New Roman"/>
                <w:color w:val="000000"/>
                <w:kern w:val="0"/>
                <w:sz w:val="18"/>
                <w:szCs w:val="18"/>
              </w:rPr>
              <w:t>(MET)</w:t>
            </w:r>
            <w:r>
              <w:rPr>
                <w:rFonts w:ascii="仿宋_GB2312" w:hAnsi="宋体" w:eastAsia="仿宋_GB2312" w:cs="宋体"/>
                <w:color w:val="000000"/>
                <w:kern w:val="0"/>
                <w:sz w:val="18"/>
                <w:szCs w:val="18"/>
              </w:rPr>
              <w:t>外显子</w:t>
            </w:r>
            <w:r>
              <w:rPr>
                <w:rFonts w:ascii="Times New Roman" w:hAnsi="Times New Roman" w:eastAsia="仿宋_GB2312" w:cs="Times New Roman"/>
                <w:color w:val="000000"/>
                <w:kern w:val="0"/>
                <w:sz w:val="18"/>
                <w:szCs w:val="18"/>
              </w:rPr>
              <w:t>14</w:t>
            </w:r>
            <w:r>
              <w:rPr>
                <w:rFonts w:ascii="仿宋_GB2312" w:hAnsi="宋体" w:eastAsia="仿宋_GB2312" w:cs="宋体"/>
                <w:color w:val="000000"/>
                <w:kern w:val="0"/>
                <w:sz w:val="18"/>
                <w:szCs w:val="18"/>
              </w:rPr>
              <w:t>跳跃突变的局部晚期或转移性非小细胞肺癌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EDC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C7C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未经系统治疗；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携带间质上皮转化因子（</w:t>
            </w:r>
            <w:r>
              <w:rPr>
                <w:rFonts w:ascii="Times New Roman" w:hAnsi="Times New Roman" w:eastAsia="宋体" w:cs="Times New Roman"/>
                <w:color w:val="000000"/>
                <w:kern w:val="0"/>
                <w:sz w:val="18"/>
                <w:szCs w:val="18"/>
              </w:rPr>
              <w:t>MET</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14</w:t>
            </w:r>
            <w:r>
              <w:rPr>
                <w:rFonts w:ascii="仿宋_GB2312" w:hAnsi="Times New Roman" w:eastAsia="仿宋_GB2312" w:cs="Times New Roman"/>
                <w:color w:val="000000"/>
                <w:kern w:val="0"/>
                <w:sz w:val="18"/>
                <w:szCs w:val="18"/>
              </w:rPr>
              <w:t>跳跃突变；</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D87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 xml:space="preserve">4. MET </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 xml:space="preserve"> 14 </w:t>
            </w:r>
            <w:r>
              <w:rPr>
                <w:rFonts w:ascii="仿宋_GB2312" w:hAnsi="Times New Roman" w:eastAsia="仿宋_GB2312" w:cs="Times New Roman"/>
                <w:color w:val="000000"/>
                <w:kern w:val="0"/>
                <w:sz w:val="18"/>
                <w:szCs w:val="18"/>
              </w:rPr>
              <w:t>跳跃突变阳性报告。</w:t>
            </w:r>
          </w:p>
        </w:tc>
      </w:tr>
      <w:tr w14:paraId="480B8472">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E70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4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65DF849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盐酸特泊替尼片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5C31">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538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限携带间质上皮转化因子</w:t>
            </w:r>
            <w:r>
              <w:rPr>
                <w:rFonts w:ascii="Times New Roman" w:hAnsi="Times New Roman" w:eastAsia="仿宋_GB2312" w:cs="Times New Roman"/>
                <w:color w:val="000000"/>
                <w:kern w:val="0"/>
                <w:sz w:val="18"/>
                <w:szCs w:val="18"/>
              </w:rPr>
              <w:t>(MET)</w:t>
            </w:r>
            <w:r>
              <w:rPr>
                <w:rFonts w:ascii="仿宋_GB2312" w:hAnsi="宋体" w:eastAsia="仿宋_GB2312" w:cs="宋体"/>
                <w:color w:val="000000"/>
                <w:kern w:val="0"/>
                <w:sz w:val="18"/>
                <w:szCs w:val="18"/>
              </w:rPr>
              <w:t>外显子</w:t>
            </w:r>
            <w:r>
              <w:rPr>
                <w:rFonts w:ascii="Times New Roman" w:hAnsi="Times New Roman" w:eastAsia="仿宋_GB2312" w:cs="Times New Roman"/>
                <w:color w:val="000000"/>
                <w:kern w:val="0"/>
                <w:sz w:val="18"/>
                <w:szCs w:val="18"/>
              </w:rPr>
              <w:t>14</w:t>
            </w:r>
            <w:r>
              <w:rPr>
                <w:rFonts w:ascii="仿宋_GB2312" w:hAnsi="宋体" w:eastAsia="仿宋_GB2312" w:cs="宋体"/>
                <w:color w:val="000000"/>
                <w:kern w:val="0"/>
                <w:sz w:val="18"/>
                <w:szCs w:val="18"/>
              </w:rPr>
              <w:t>跳跃突变的局部晚期或转移性非小细胞肺癌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660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B2A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携带间质上皮转化因子</w:t>
            </w:r>
            <w:r>
              <w:rPr>
                <w:rFonts w:ascii="Times New Roman" w:hAnsi="Times New Roman" w:eastAsia="宋体" w:cs="Times New Roman"/>
                <w:color w:val="000000"/>
                <w:kern w:val="0"/>
                <w:sz w:val="18"/>
                <w:szCs w:val="18"/>
              </w:rPr>
              <w:t>(MET)</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14</w:t>
            </w:r>
            <w:r>
              <w:rPr>
                <w:rFonts w:ascii="仿宋_GB2312" w:hAnsi="Times New Roman" w:eastAsia="仿宋_GB2312" w:cs="Times New Roman"/>
                <w:color w:val="000000"/>
                <w:kern w:val="0"/>
                <w:sz w:val="18"/>
                <w:szCs w:val="18"/>
              </w:rPr>
              <w:t>跳跃突变；</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方正书宋_GBK" w:hAnsi="Times New Roman" w:eastAsia="方正书宋_GBK" w:cs="Times New Roman"/>
                <w:color w:val="000000"/>
                <w:kern w:val="0"/>
                <w:sz w:val="18"/>
                <w:szCs w:val="18"/>
              </w:rPr>
              <w:t>Ⅲ</w:t>
            </w:r>
            <w:r>
              <w:rPr>
                <w:rFonts w:ascii="Times New Roman" w:hAnsi="Times New Roman" w:eastAsia="宋体" w:cs="Times New Roman"/>
                <w:color w:val="000000"/>
                <w:kern w:val="0"/>
                <w:sz w:val="18"/>
                <w:szCs w:val="18"/>
              </w:rPr>
              <w:t>a</w:t>
            </w:r>
            <w:r>
              <w:rPr>
                <w:rFonts w:ascii="仿宋_GB2312" w:hAnsi="Times New Roman" w:eastAsia="仿宋_GB2312" w:cs="Times New Roman"/>
                <w:color w:val="000000"/>
                <w:kern w:val="0"/>
                <w:sz w:val="18"/>
                <w:szCs w:val="18"/>
              </w:rPr>
              <w:t>期，或</w:t>
            </w:r>
            <w:r>
              <w:rPr>
                <w:rFonts w:ascii="方正书宋_GBK" w:hAnsi="Times New Roman" w:eastAsia="方正书宋_GBK" w:cs="Times New Roman"/>
                <w:color w:val="000000"/>
                <w:kern w:val="0"/>
                <w:sz w:val="18"/>
                <w:szCs w:val="18"/>
              </w:rPr>
              <w:t>Ⅲ</w:t>
            </w:r>
            <w:r>
              <w:rPr>
                <w:rFonts w:ascii="Times New Roman" w:hAnsi="Times New Roman" w:eastAsia="宋体" w:cs="Times New Roman"/>
                <w:color w:val="000000"/>
                <w:kern w:val="0"/>
                <w:sz w:val="18"/>
                <w:szCs w:val="18"/>
              </w:rPr>
              <w:t>b-</w:t>
            </w:r>
            <w:r>
              <w:rPr>
                <w:rFonts w:ascii="方正书宋_GBK" w:hAnsi="Times New Roman" w:eastAsia="方正书宋_GBK" w:cs="Times New Roman"/>
                <w:color w:val="000000"/>
                <w:kern w:val="0"/>
                <w:sz w:val="18"/>
                <w:szCs w:val="18"/>
              </w:rPr>
              <w:t>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B46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4.MET</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14</w:t>
            </w:r>
            <w:r>
              <w:rPr>
                <w:rFonts w:ascii="仿宋_GB2312" w:hAnsi="Times New Roman" w:eastAsia="仿宋_GB2312" w:cs="Times New Roman"/>
                <w:color w:val="000000"/>
                <w:kern w:val="0"/>
                <w:sz w:val="18"/>
                <w:szCs w:val="18"/>
              </w:rPr>
              <w:t>跳跃突变阳性报告。</w:t>
            </w:r>
          </w:p>
        </w:tc>
      </w:tr>
      <w:tr w14:paraId="444D0AF0">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A88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5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0A9C9C6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戈利昔替尼胶囊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6B79">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715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限既往至少接受过一线系统性治疗的复发或难治的外周</w:t>
            </w:r>
            <w:r>
              <w:rPr>
                <w:rFonts w:ascii="Times New Roman" w:hAnsi="Times New Roman" w:eastAsia="仿宋_GB2312" w:cs="Times New Roman"/>
                <w:color w:val="000000"/>
                <w:kern w:val="0"/>
                <w:sz w:val="18"/>
                <w:szCs w:val="18"/>
              </w:rPr>
              <w:t>T</w:t>
            </w:r>
            <w:r>
              <w:rPr>
                <w:rFonts w:ascii="仿宋_GB2312" w:hAnsi="宋体" w:eastAsia="仿宋_GB2312" w:cs="宋体"/>
                <w:color w:val="000000"/>
                <w:kern w:val="0"/>
                <w:sz w:val="18"/>
                <w:szCs w:val="18"/>
              </w:rPr>
              <w:t>细胞淋巴瘤</w:t>
            </w:r>
            <w:r>
              <w:rPr>
                <w:rFonts w:ascii="Times New Roman" w:hAnsi="Times New Roman" w:eastAsia="仿宋_GB2312" w:cs="Times New Roman"/>
                <w:color w:val="000000"/>
                <w:kern w:val="0"/>
                <w:sz w:val="18"/>
                <w:szCs w:val="18"/>
              </w:rPr>
              <w:t>(r/rPTCL)</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7E7F">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复发或难治外周</w:t>
            </w:r>
            <w:r>
              <w:rPr>
                <w:rFonts w:ascii="Times New Roman" w:hAnsi="Times New Roman" w:eastAsia="仿宋_GB2312" w:cs="Times New Roman"/>
                <w:color w:val="000000"/>
                <w:kern w:val="0"/>
                <w:sz w:val="18"/>
                <w:szCs w:val="18"/>
              </w:rPr>
              <w:t>T</w:t>
            </w:r>
            <w:r>
              <w:rPr>
                <w:rFonts w:ascii="仿宋_GB2312" w:hAnsi="宋体" w:eastAsia="仿宋_GB2312" w:cs="宋体"/>
                <w:color w:val="000000"/>
                <w:kern w:val="0"/>
                <w:sz w:val="18"/>
                <w:szCs w:val="18"/>
              </w:rPr>
              <w:t>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3BC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病理学诊断符合外周</w:t>
            </w:r>
            <w:r>
              <w:rPr>
                <w:rFonts w:ascii="Times New Roman" w:hAnsi="Times New Roman" w:eastAsia="宋体" w:cs="Times New Roman"/>
                <w:color w:val="000000"/>
                <w:kern w:val="0"/>
                <w:sz w:val="18"/>
                <w:szCs w:val="18"/>
              </w:rPr>
              <w:t>T</w:t>
            </w:r>
            <w:r>
              <w:rPr>
                <w:rFonts w:ascii="仿宋_GB2312" w:hAnsi="Times New Roman" w:eastAsia="仿宋_GB2312" w:cs="Times New Roman"/>
                <w:color w:val="000000"/>
                <w:kern w:val="0"/>
                <w:sz w:val="18"/>
                <w:szCs w:val="18"/>
              </w:rPr>
              <w:t>细胞淋巴瘤（</w:t>
            </w:r>
            <w:r>
              <w:rPr>
                <w:rFonts w:ascii="Times New Roman" w:hAnsi="Times New Roman" w:eastAsia="宋体" w:cs="Times New Roman"/>
                <w:color w:val="000000"/>
                <w:kern w:val="0"/>
                <w:sz w:val="18"/>
                <w:szCs w:val="18"/>
              </w:rPr>
              <w:t>PTCL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既往至少接受过一线系统性治疗；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复发或难治；</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E7A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病情诊断证明书（诊断为外周</w:t>
            </w:r>
            <w:r>
              <w:rPr>
                <w:rFonts w:ascii="Times New Roman" w:hAnsi="Times New Roman" w:eastAsia="宋体" w:cs="Times New Roman"/>
                <w:color w:val="000000"/>
                <w:kern w:val="0"/>
                <w:sz w:val="18"/>
                <w:szCs w:val="18"/>
              </w:rPr>
              <w:t>T</w:t>
            </w:r>
            <w:r>
              <w:rPr>
                <w:rFonts w:ascii="仿宋_GB2312" w:hAnsi="Times New Roman" w:eastAsia="仿宋_GB2312" w:cs="Times New Roman"/>
                <w:color w:val="000000"/>
                <w:kern w:val="0"/>
                <w:sz w:val="18"/>
                <w:szCs w:val="18"/>
              </w:rPr>
              <w:t>细胞淋巴瘤）；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既往至少接受过一线系统性治疗的病史资料；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复发或难治的病史资料。</w:t>
            </w:r>
          </w:p>
        </w:tc>
      </w:tr>
      <w:tr w14:paraId="46D259AE">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4D5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6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1153BD1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甲磺酸瑞厄替尼片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D581">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E96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限既往经表皮生长因子受体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酪氨酸激酶抑制剂</w:t>
            </w:r>
            <w:r>
              <w:rPr>
                <w:rFonts w:ascii="Times New Roman" w:hAnsi="Times New Roman" w:eastAsia="仿宋_GB2312" w:cs="Times New Roman"/>
                <w:color w:val="000000"/>
                <w:kern w:val="0"/>
                <w:sz w:val="18"/>
                <w:szCs w:val="18"/>
              </w:rPr>
              <w:t>(TKI)</w:t>
            </w:r>
            <w:r>
              <w:rPr>
                <w:rFonts w:ascii="仿宋_GB2312" w:hAnsi="宋体" w:eastAsia="仿宋_GB2312" w:cs="宋体"/>
                <w:color w:val="000000"/>
                <w:kern w:val="0"/>
                <w:sz w:val="18"/>
                <w:szCs w:val="18"/>
              </w:rPr>
              <w:t>治疗时或治疗后出现疾病进展，并且经检测确认存在</w:t>
            </w:r>
            <w:r>
              <w:rPr>
                <w:rFonts w:ascii="Times New Roman" w:hAnsi="Times New Roman" w:eastAsia="仿宋_GB2312" w:cs="Times New Roman"/>
                <w:color w:val="000000"/>
                <w:kern w:val="0"/>
                <w:sz w:val="18"/>
                <w:szCs w:val="18"/>
              </w:rPr>
              <w:t>EGFR T790M</w:t>
            </w:r>
            <w:r>
              <w:rPr>
                <w:rFonts w:ascii="仿宋_GB2312" w:hAnsi="宋体" w:eastAsia="仿宋_GB2312" w:cs="宋体"/>
                <w:color w:val="000000"/>
                <w:kern w:val="0"/>
                <w:sz w:val="18"/>
                <w:szCs w:val="18"/>
              </w:rPr>
              <w:t>突变阳性的局部晚期或转移性非小细胞肺癌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成人患者的治疗。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0A3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6DF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既往经表皮生长因子受体（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）治疗时或治疗后出现疾病进展；</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经检测确认存在</w:t>
            </w:r>
            <w:r>
              <w:rPr>
                <w:rFonts w:ascii="Times New Roman" w:hAnsi="Times New Roman" w:eastAsia="宋体" w:cs="Times New Roman"/>
                <w:color w:val="000000"/>
                <w:kern w:val="0"/>
                <w:sz w:val="18"/>
                <w:szCs w:val="18"/>
              </w:rPr>
              <w:t xml:space="preserve">EGFR T790M </w:t>
            </w:r>
            <w:r>
              <w:rPr>
                <w:rFonts w:ascii="仿宋_GB2312" w:hAnsi="Times New Roman" w:eastAsia="仿宋_GB2312" w:cs="Times New Roman"/>
                <w:color w:val="000000"/>
                <w:kern w:val="0"/>
                <w:sz w:val="18"/>
                <w:szCs w:val="18"/>
              </w:rPr>
              <w:t>突变阳性；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53D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 xml:space="preserve">4.EGFR T790M </w:t>
            </w:r>
            <w:r>
              <w:rPr>
                <w:rFonts w:ascii="仿宋_GB2312" w:hAnsi="Times New Roman" w:eastAsia="仿宋_GB2312" w:cs="Times New Roman"/>
                <w:color w:val="000000"/>
                <w:kern w:val="0"/>
                <w:sz w:val="18"/>
                <w:szCs w:val="18"/>
              </w:rPr>
              <w:t>突变阳性报告；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）治疗时或治疗后出现疾病进展的病史资料。</w:t>
            </w:r>
          </w:p>
        </w:tc>
      </w:tr>
      <w:tr w14:paraId="4DEE6953">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B49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7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68AEB0C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甲磺酸瑞齐替尼胶囊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4876">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C25B">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限既往经表皮生长因子受体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酪氨酸激酶抑制剂</w:t>
            </w:r>
            <w:r>
              <w:rPr>
                <w:rFonts w:ascii="Times New Roman" w:hAnsi="Times New Roman" w:eastAsia="仿宋_GB2312" w:cs="Times New Roman"/>
                <w:color w:val="000000"/>
                <w:kern w:val="0"/>
                <w:sz w:val="18"/>
                <w:szCs w:val="18"/>
              </w:rPr>
              <w:t>(TKI)</w:t>
            </w:r>
            <w:r>
              <w:rPr>
                <w:rFonts w:ascii="仿宋_GB2312" w:hAnsi="宋体" w:eastAsia="仿宋_GB2312" w:cs="宋体"/>
                <w:color w:val="000000"/>
                <w:kern w:val="0"/>
                <w:sz w:val="18"/>
                <w:szCs w:val="18"/>
              </w:rPr>
              <w:t>治疗时或治疗后出现疾病进展，并且经检测确认存在</w:t>
            </w:r>
            <w:r>
              <w:rPr>
                <w:rFonts w:ascii="Times New Roman" w:hAnsi="Times New Roman" w:eastAsia="仿宋_GB2312" w:cs="Times New Roman"/>
                <w:color w:val="000000"/>
                <w:kern w:val="0"/>
                <w:sz w:val="18"/>
                <w:szCs w:val="18"/>
              </w:rPr>
              <w:t>EGFR T790M</w:t>
            </w:r>
            <w:r>
              <w:rPr>
                <w:rFonts w:ascii="仿宋_GB2312" w:hAnsi="宋体" w:eastAsia="仿宋_GB2312" w:cs="宋体"/>
                <w:color w:val="000000"/>
                <w:kern w:val="0"/>
                <w:sz w:val="18"/>
                <w:szCs w:val="18"/>
              </w:rPr>
              <w:t>突变阳性的局部晚期或转移性非小细胞肺癌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成人患者的治疗。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1A1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E41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既往经表皮生长因子受体（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）治疗时或治疗后出现疾病进展；</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经检测确认存在</w:t>
            </w:r>
            <w:r>
              <w:rPr>
                <w:rFonts w:ascii="Times New Roman" w:hAnsi="Times New Roman" w:eastAsia="宋体" w:cs="Times New Roman"/>
                <w:color w:val="000000"/>
                <w:kern w:val="0"/>
                <w:sz w:val="18"/>
                <w:szCs w:val="18"/>
              </w:rPr>
              <w:t xml:space="preserve">EGFR T790M </w:t>
            </w:r>
            <w:r>
              <w:rPr>
                <w:rFonts w:ascii="仿宋_GB2312" w:hAnsi="Times New Roman" w:eastAsia="仿宋_GB2312" w:cs="Times New Roman"/>
                <w:color w:val="000000"/>
                <w:kern w:val="0"/>
                <w:sz w:val="18"/>
                <w:szCs w:val="18"/>
              </w:rPr>
              <w:t>突变阳性；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A15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 xml:space="preserve">4.EGFR T790M </w:t>
            </w:r>
            <w:r>
              <w:rPr>
                <w:rFonts w:ascii="仿宋_GB2312" w:hAnsi="Times New Roman" w:eastAsia="仿宋_GB2312" w:cs="Times New Roman"/>
                <w:color w:val="000000"/>
                <w:kern w:val="0"/>
                <w:sz w:val="18"/>
                <w:szCs w:val="18"/>
              </w:rPr>
              <w:t>突变阳性报告；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）治疗时或治疗后出现疾病进展的病史资料。</w:t>
            </w:r>
          </w:p>
        </w:tc>
      </w:tr>
      <w:tr w14:paraId="6DB44E4A">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848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8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2E7BFF1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瑞普替尼胶囊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E7D7">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EBB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ROS1</w:t>
            </w:r>
            <w:r>
              <w:rPr>
                <w:rFonts w:ascii="仿宋_GB2312" w:hAnsi="宋体" w:eastAsia="仿宋_GB2312" w:cs="宋体"/>
                <w:color w:val="000000"/>
                <w:kern w:val="0"/>
                <w:sz w:val="18"/>
                <w:szCs w:val="18"/>
              </w:rPr>
              <w:t>阳性的局部晚期或转移性非小细胞肺癌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7E0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3BD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生物分子标志物</w:t>
            </w:r>
            <w:r>
              <w:rPr>
                <w:rFonts w:ascii="Times New Roman" w:hAnsi="Times New Roman" w:eastAsia="宋体" w:cs="Times New Roman"/>
                <w:color w:val="000000"/>
                <w:kern w:val="0"/>
                <w:sz w:val="18"/>
                <w:szCs w:val="18"/>
              </w:rPr>
              <w:t>ROS1</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0A0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ROS1</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FISH</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PCR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NGS</w:t>
            </w:r>
            <w:r>
              <w:rPr>
                <w:rFonts w:ascii="仿宋_GB2312" w:hAnsi="Times New Roman" w:eastAsia="仿宋_GB2312" w:cs="Times New Roman"/>
                <w:color w:val="000000"/>
                <w:kern w:val="0"/>
                <w:sz w:val="18"/>
                <w:szCs w:val="18"/>
              </w:rPr>
              <w:t>方法）报告。</w:t>
            </w:r>
          </w:p>
        </w:tc>
      </w:tr>
      <w:tr w14:paraId="621D47C6">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C78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9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70A6E19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舒沃替尼片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C78D">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6FF2">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限既往经含铂化疗治疗时或治疗后出现疾病进展，或不耐受含铂化疗，并且检测确认存在表皮生长因子受体</w:t>
            </w:r>
            <w:r>
              <w:rPr>
                <w:rFonts w:ascii="Times New Roman" w:hAnsi="Times New Roman" w:eastAsia="仿宋_GB2312" w:cs="Times New Roman"/>
                <w:color w:val="000000"/>
                <w:kern w:val="0"/>
                <w:sz w:val="18"/>
                <w:szCs w:val="18"/>
              </w:rPr>
              <w:t>(EGFR)20</w:t>
            </w:r>
            <w:r>
              <w:rPr>
                <w:rFonts w:ascii="仿宋_GB2312" w:hAnsi="宋体" w:eastAsia="仿宋_GB2312" w:cs="宋体"/>
                <w:color w:val="000000"/>
                <w:kern w:val="0"/>
                <w:sz w:val="18"/>
                <w:szCs w:val="18"/>
              </w:rPr>
              <w:t>号外显子插入突变的局部晚期或转移性非小细胞肺癌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的成人患者。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167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AD6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既往经含铂化疗治疗时或治疗后出现疾病进展或不耐受含铂化疗；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检测确认存在表皮生长因子受体</w:t>
            </w:r>
            <w:r>
              <w:rPr>
                <w:rFonts w:ascii="Times New Roman" w:hAnsi="Times New Roman" w:eastAsia="宋体" w:cs="Times New Roman"/>
                <w:color w:val="000000"/>
                <w:kern w:val="0"/>
                <w:sz w:val="18"/>
                <w:szCs w:val="18"/>
              </w:rPr>
              <w:t>(EGFR)20</w:t>
            </w:r>
            <w:r>
              <w:rPr>
                <w:rFonts w:ascii="仿宋_GB2312" w:hAnsi="Times New Roman" w:eastAsia="仿宋_GB2312" w:cs="Times New Roman"/>
                <w:color w:val="000000"/>
                <w:kern w:val="0"/>
                <w:sz w:val="18"/>
                <w:szCs w:val="18"/>
              </w:rPr>
              <w:t>号外显子插入突变；</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8CE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表皮生长因子受体</w:t>
            </w:r>
            <w:r>
              <w:rPr>
                <w:rFonts w:ascii="Times New Roman" w:hAnsi="Times New Roman" w:eastAsia="宋体" w:cs="Times New Roman"/>
                <w:color w:val="000000"/>
                <w:kern w:val="0"/>
                <w:sz w:val="18"/>
                <w:szCs w:val="18"/>
              </w:rPr>
              <w:t>(EGFR)20</w:t>
            </w:r>
            <w:r>
              <w:rPr>
                <w:rFonts w:ascii="仿宋_GB2312" w:hAnsi="Times New Roman" w:eastAsia="仿宋_GB2312" w:cs="Times New Roman"/>
                <w:color w:val="000000"/>
                <w:kern w:val="0"/>
                <w:sz w:val="18"/>
                <w:szCs w:val="18"/>
              </w:rPr>
              <w:t>号外显子插入突变基因报告；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既往经含铂化疗治疗时或治疗后出现疾病进展或不耐受含铂化疗的病史资料。</w:t>
            </w:r>
          </w:p>
        </w:tc>
      </w:tr>
      <w:tr w14:paraId="06CE3467">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112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446C370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枸橼酸依奉阿克胶囊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8F6D">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E7AA">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限未经过间变性淋巴瘤激酶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抑制剂治疗的</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阳性的局部晚期或转移性非小细胞肺癌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431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6A1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未经过间变性淋巴瘤激酶</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抑制剂治疗；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791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未经过间变性淋巴瘤激酶</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抑制剂治疗的病史资料；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阳性报告。</w:t>
            </w:r>
          </w:p>
        </w:tc>
      </w:tr>
      <w:tr w14:paraId="1A4D3935">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848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11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3E5AA6E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富马酸安奈克替尼胶囊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B5CD">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EAD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ROS1</w:t>
            </w:r>
            <w:r>
              <w:rPr>
                <w:rFonts w:ascii="仿宋_GB2312" w:hAnsi="宋体" w:eastAsia="仿宋_GB2312" w:cs="宋体"/>
                <w:color w:val="000000"/>
                <w:kern w:val="0"/>
                <w:sz w:val="18"/>
                <w:szCs w:val="18"/>
              </w:rPr>
              <w:t>阳性的局部晚期或转移性非小细胞肺癌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F3F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207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生物分子标志物</w:t>
            </w:r>
            <w:r>
              <w:rPr>
                <w:rFonts w:ascii="Times New Roman" w:hAnsi="Times New Roman" w:eastAsia="宋体" w:cs="Times New Roman"/>
                <w:color w:val="000000"/>
                <w:kern w:val="0"/>
                <w:sz w:val="18"/>
                <w:szCs w:val="18"/>
              </w:rPr>
              <w:t>ROS1</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C15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ROS1</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FISH</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PCR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NGS</w:t>
            </w:r>
            <w:r>
              <w:rPr>
                <w:rFonts w:ascii="仿宋_GB2312" w:hAnsi="Times New Roman" w:eastAsia="仿宋_GB2312" w:cs="Times New Roman"/>
                <w:color w:val="000000"/>
                <w:kern w:val="0"/>
                <w:sz w:val="18"/>
                <w:szCs w:val="18"/>
              </w:rPr>
              <w:t>方法）报告。</w:t>
            </w:r>
          </w:p>
        </w:tc>
      </w:tr>
      <w:tr w14:paraId="3D2062EF">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3F5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12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36B77E1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硫酸拉罗替尼胶囊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A2BC">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D18E">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限经充分验证的检测方法诊断为携带神经营养酪氨酸受体激酶</w:t>
            </w:r>
            <w:r>
              <w:rPr>
                <w:rFonts w:ascii="Times New Roman" w:hAnsi="Times New Roman" w:eastAsia="仿宋_GB2312" w:cs="Times New Roman"/>
                <w:color w:val="000000"/>
                <w:kern w:val="0"/>
                <w:sz w:val="18"/>
                <w:szCs w:val="18"/>
              </w:rPr>
              <w:t>(NTRK)</w:t>
            </w:r>
            <w:r>
              <w:rPr>
                <w:rFonts w:ascii="仿宋_GB2312" w:hAnsi="宋体" w:eastAsia="仿宋_GB2312" w:cs="宋体"/>
                <w:color w:val="000000"/>
                <w:kern w:val="0"/>
                <w:sz w:val="18"/>
                <w:szCs w:val="18"/>
              </w:rPr>
              <w:t>融合基因且不包括已知获得性耐药突变的实体瘤：患有局部晚期、转移性疾病或手术切除可能导致严重并发症的患者，或无满意替代治疗或既往治疗失败的患者。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C02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实体瘤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623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病理学诊断或影像学诊断符合实体瘤；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经充分验证的检测方法诊断为携带神经营养酪氨酸受体激酶（</w:t>
            </w:r>
            <w:r>
              <w:rPr>
                <w:rFonts w:ascii="Times New Roman" w:hAnsi="Times New Roman" w:eastAsia="宋体" w:cs="Times New Roman"/>
                <w:color w:val="000000"/>
                <w:kern w:val="0"/>
                <w:sz w:val="18"/>
                <w:szCs w:val="18"/>
              </w:rPr>
              <w:t>NTRK</w:t>
            </w:r>
            <w:r>
              <w:rPr>
                <w:rFonts w:ascii="仿宋_GB2312" w:hAnsi="Times New Roman" w:eastAsia="仿宋_GB2312" w:cs="Times New Roman"/>
                <w:color w:val="000000"/>
                <w:kern w:val="0"/>
                <w:sz w:val="18"/>
                <w:szCs w:val="18"/>
              </w:rPr>
              <w:t>）融合基因且不包括已知获得性耐药突变；</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）局部晚期、转移性疾病；（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）手术切除可能导致严重并发症；（</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）无满意替代治疗；（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）既往治疗失败。</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17B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局部晚期、转移性疾病或手术切除可能导致严重并发症或无满意替代治疗或既往治疗失败的病史资料；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携带神经营养酪氨酸受体激酶（</w:t>
            </w:r>
            <w:r>
              <w:rPr>
                <w:rFonts w:ascii="Times New Roman" w:hAnsi="Times New Roman" w:eastAsia="宋体" w:cs="Times New Roman"/>
                <w:color w:val="000000"/>
                <w:kern w:val="0"/>
                <w:sz w:val="18"/>
                <w:szCs w:val="18"/>
              </w:rPr>
              <w:t>NTRK</w:t>
            </w:r>
            <w:r>
              <w:rPr>
                <w:rFonts w:ascii="仿宋_GB2312" w:hAnsi="Times New Roman" w:eastAsia="仿宋_GB2312" w:cs="Times New Roman"/>
                <w:color w:val="000000"/>
                <w:kern w:val="0"/>
                <w:sz w:val="18"/>
                <w:szCs w:val="18"/>
              </w:rPr>
              <w:t>）融合基因报告；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不包括已知获得性耐药突变的病史资料。</w:t>
            </w:r>
          </w:p>
        </w:tc>
      </w:tr>
      <w:tr w14:paraId="28D4C9E8">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7E0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13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48CA8A3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硫酸拉罗替尼口服溶液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FC61">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263B">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限经充分验证的检测方法诊断为携带神经营养酪氨酸受体激酶</w:t>
            </w:r>
            <w:r>
              <w:rPr>
                <w:rFonts w:ascii="Times New Roman" w:hAnsi="Times New Roman" w:eastAsia="仿宋_GB2312" w:cs="Times New Roman"/>
                <w:color w:val="000000"/>
                <w:kern w:val="0"/>
                <w:sz w:val="18"/>
                <w:szCs w:val="18"/>
              </w:rPr>
              <w:t>(NTRK)</w:t>
            </w:r>
            <w:r>
              <w:rPr>
                <w:rFonts w:ascii="仿宋_GB2312" w:hAnsi="宋体" w:eastAsia="仿宋_GB2312" w:cs="宋体"/>
                <w:color w:val="000000"/>
                <w:kern w:val="0"/>
                <w:sz w:val="18"/>
                <w:szCs w:val="18"/>
              </w:rPr>
              <w:t>融合基因且不包括已知获得性耐药突变的实体瘤：患有局部晚期、转移性疾病或手术切除可能导致严重并发症的患者，或无满意替代治疗或既往治疗失败的患者。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4BB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实体瘤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F9B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病理学诊断或影像学诊断符合实体瘤；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经充分验证的检测方法诊断为携带神经营养酪氨酸受体激酶（</w:t>
            </w:r>
            <w:r>
              <w:rPr>
                <w:rFonts w:ascii="Times New Roman" w:hAnsi="Times New Roman" w:eastAsia="宋体" w:cs="Times New Roman"/>
                <w:color w:val="000000"/>
                <w:kern w:val="0"/>
                <w:sz w:val="18"/>
                <w:szCs w:val="18"/>
              </w:rPr>
              <w:t>NTRK</w:t>
            </w:r>
            <w:r>
              <w:rPr>
                <w:rFonts w:ascii="仿宋_GB2312" w:hAnsi="Times New Roman" w:eastAsia="仿宋_GB2312" w:cs="Times New Roman"/>
                <w:color w:val="000000"/>
                <w:kern w:val="0"/>
                <w:sz w:val="18"/>
                <w:szCs w:val="18"/>
              </w:rPr>
              <w:t>）融合基因且不包括已知获得性耐药突变；</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）局部晚期、转移性疾病；（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）手术切除可能导致严重并发症；（</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）无满意替代治疗；（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）既往治疗失败。</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508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局部晚期、转移性疾病或手术切除可能导致严重并发症或无满意替代治疗或既往治疗失败的病史资料；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携带神经营养酪氨酸受体激酶（</w:t>
            </w:r>
            <w:r>
              <w:rPr>
                <w:rFonts w:ascii="Times New Roman" w:hAnsi="Times New Roman" w:eastAsia="宋体" w:cs="Times New Roman"/>
                <w:color w:val="000000"/>
                <w:kern w:val="0"/>
                <w:sz w:val="18"/>
                <w:szCs w:val="18"/>
              </w:rPr>
              <w:t>NTRK</w:t>
            </w:r>
            <w:r>
              <w:rPr>
                <w:rFonts w:ascii="仿宋_GB2312" w:hAnsi="Times New Roman" w:eastAsia="仿宋_GB2312" w:cs="Times New Roman"/>
                <w:color w:val="000000"/>
                <w:kern w:val="0"/>
                <w:sz w:val="18"/>
                <w:szCs w:val="18"/>
              </w:rPr>
              <w:t>）融合基因报告；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不包括已知获得性耐药突变的病史资料。</w:t>
            </w:r>
          </w:p>
        </w:tc>
      </w:tr>
      <w:tr w14:paraId="09394B7F">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8B1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14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56B3CB5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妥拉美替尼胶囊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99B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0F9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限含抗</w:t>
            </w:r>
            <w:r>
              <w:rPr>
                <w:rFonts w:ascii="Times New Roman" w:hAnsi="Times New Roman" w:eastAsia="仿宋_GB2312" w:cs="Times New Roman"/>
                <w:color w:val="000000"/>
                <w:kern w:val="0"/>
                <w:sz w:val="18"/>
                <w:szCs w:val="18"/>
              </w:rPr>
              <w:t>PD-1/PD-L1</w:t>
            </w:r>
            <w:r>
              <w:rPr>
                <w:rFonts w:ascii="仿宋_GB2312" w:hAnsi="宋体" w:eastAsia="仿宋_GB2312" w:cs="宋体"/>
                <w:color w:val="000000"/>
                <w:kern w:val="0"/>
                <w:sz w:val="18"/>
                <w:szCs w:val="18"/>
              </w:rPr>
              <w:t>治疗失败的</w:t>
            </w:r>
            <w:r>
              <w:rPr>
                <w:rFonts w:ascii="Times New Roman" w:hAnsi="Times New Roman" w:eastAsia="仿宋_GB2312" w:cs="Times New Roman"/>
                <w:color w:val="000000"/>
                <w:kern w:val="0"/>
                <w:sz w:val="18"/>
                <w:szCs w:val="18"/>
              </w:rPr>
              <w:t>NRAS</w:t>
            </w:r>
            <w:r>
              <w:rPr>
                <w:rFonts w:ascii="仿宋_GB2312" w:hAnsi="宋体" w:eastAsia="仿宋_GB2312" w:cs="宋体"/>
                <w:color w:val="000000"/>
                <w:kern w:val="0"/>
                <w:sz w:val="18"/>
                <w:szCs w:val="18"/>
              </w:rPr>
              <w:t>基</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因突变的晚期黑色素瘤患者。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B88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黑色素瘤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1BD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病理学诊断符合黑色素瘤；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含抗</w:t>
            </w:r>
            <w:r>
              <w:rPr>
                <w:rFonts w:ascii="Times New Roman" w:hAnsi="Times New Roman" w:eastAsia="宋体" w:cs="Times New Roman"/>
                <w:color w:val="000000"/>
                <w:kern w:val="0"/>
                <w:sz w:val="18"/>
                <w:szCs w:val="18"/>
              </w:rPr>
              <w:t>PD-1/PD-L1</w:t>
            </w:r>
            <w:r>
              <w:rPr>
                <w:rFonts w:ascii="仿宋_GB2312" w:hAnsi="Times New Roman" w:eastAsia="仿宋_GB2312" w:cs="Times New Roman"/>
                <w:color w:val="000000"/>
                <w:kern w:val="0"/>
                <w:sz w:val="18"/>
                <w:szCs w:val="18"/>
              </w:rPr>
              <w:t>治疗失败；</w:t>
            </w:r>
            <w:r>
              <w:rPr>
                <w:rFonts w:ascii="Times New Roman" w:hAnsi="Times New Roman" w:eastAsia="宋体" w:cs="Times New Roman"/>
                <w:color w:val="000000"/>
                <w:kern w:val="0"/>
                <w:sz w:val="18"/>
                <w:szCs w:val="18"/>
              </w:rPr>
              <w:t>3.NRAS</w:t>
            </w:r>
            <w:r>
              <w:rPr>
                <w:rFonts w:ascii="仿宋_GB2312" w:hAnsi="Times New Roman" w:eastAsia="仿宋_GB2312" w:cs="Times New Roman"/>
                <w:color w:val="000000"/>
                <w:kern w:val="0"/>
                <w:sz w:val="18"/>
                <w:szCs w:val="18"/>
              </w:rPr>
              <w:t>基因突变；</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晚期。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3AF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4.NRAS</w:t>
            </w:r>
            <w:r>
              <w:rPr>
                <w:rFonts w:ascii="仿宋_GB2312" w:hAnsi="Times New Roman" w:eastAsia="仿宋_GB2312" w:cs="Times New Roman"/>
                <w:color w:val="000000"/>
                <w:kern w:val="0"/>
                <w:sz w:val="18"/>
                <w:szCs w:val="18"/>
              </w:rPr>
              <w:t>基因突变阳性报告；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含抗</w:t>
            </w:r>
            <w:r>
              <w:rPr>
                <w:rFonts w:ascii="Times New Roman" w:hAnsi="Times New Roman" w:eastAsia="宋体" w:cs="Times New Roman"/>
                <w:color w:val="000000"/>
                <w:kern w:val="0"/>
                <w:sz w:val="18"/>
                <w:szCs w:val="18"/>
              </w:rPr>
              <w:t>PD-1/PD-L1</w:t>
            </w:r>
            <w:r>
              <w:rPr>
                <w:rFonts w:ascii="仿宋_GB2312" w:hAnsi="Times New Roman" w:eastAsia="仿宋_GB2312" w:cs="Times New Roman"/>
                <w:color w:val="000000"/>
                <w:kern w:val="0"/>
                <w:sz w:val="18"/>
                <w:szCs w:val="18"/>
              </w:rPr>
              <w:t>治疗失败的病史资料。</w:t>
            </w:r>
          </w:p>
        </w:tc>
      </w:tr>
      <w:tr w14:paraId="33010AC0">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nil"/>
              <w:right w:val="single" w:color="000000" w:sz="4" w:space="0"/>
            </w:tcBorders>
            <w:shd w:val="clear" w:color="auto" w:fill="auto"/>
            <w:noWrap/>
            <w:vAlign w:val="center"/>
          </w:tcPr>
          <w:p w14:paraId="27F6677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15 </w:t>
            </w:r>
          </w:p>
        </w:tc>
        <w:tc>
          <w:tcPr>
            <w:tcW w:w="387" w:type="pct"/>
            <w:vMerge w:val="restart"/>
            <w:tcBorders>
              <w:top w:val="single" w:color="000000" w:sz="4" w:space="0"/>
              <w:left w:val="single" w:color="000000" w:sz="4" w:space="0"/>
              <w:bottom w:val="nil"/>
              <w:right w:val="nil"/>
            </w:tcBorders>
            <w:shd w:val="clear" w:color="auto" w:fill="auto"/>
            <w:noWrap/>
            <w:vAlign w:val="center"/>
          </w:tcPr>
          <w:p w14:paraId="25EEF45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伯瑞替尼肠溶胶囊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3150A">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nil"/>
              <w:right w:val="single" w:color="000000" w:sz="4" w:space="0"/>
            </w:tcBorders>
            <w:shd w:val="clear" w:color="auto" w:fill="auto"/>
            <w:vAlign w:val="center"/>
          </w:tcPr>
          <w:p w14:paraId="6F361E5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具有间质</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上皮转化因子</w:t>
            </w:r>
            <w:r>
              <w:rPr>
                <w:rFonts w:ascii="Times New Roman" w:hAnsi="Times New Roman" w:eastAsia="仿宋_GB2312" w:cs="Times New Roman"/>
                <w:color w:val="000000"/>
                <w:kern w:val="0"/>
                <w:sz w:val="18"/>
                <w:szCs w:val="18"/>
              </w:rPr>
              <w:t>(MET)</w:t>
            </w:r>
            <w:r>
              <w:rPr>
                <w:rFonts w:ascii="仿宋_GB2312" w:hAnsi="宋体" w:eastAsia="仿宋_GB2312" w:cs="宋体"/>
                <w:color w:val="000000"/>
                <w:kern w:val="0"/>
                <w:sz w:val="18"/>
                <w:szCs w:val="18"/>
              </w:rPr>
              <w:t>外显子</w:t>
            </w:r>
            <w:r>
              <w:rPr>
                <w:rFonts w:ascii="Times New Roman" w:hAnsi="Times New Roman" w:eastAsia="仿宋_GB2312" w:cs="Times New Roman"/>
                <w:color w:val="000000"/>
                <w:kern w:val="0"/>
                <w:sz w:val="18"/>
                <w:szCs w:val="18"/>
              </w:rPr>
              <w:t>14</w:t>
            </w:r>
            <w:r>
              <w:rPr>
                <w:rFonts w:ascii="仿宋_GB2312" w:hAnsi="宋体" w:eastAsia="仿宋_GB2312" w:cs="宋体"/>
                <w:color w:val="000000"/>
                <w:kern w:val="0"/>
                <w:sz w:val="18"/>
                <w:szCs w:val="18"/>
              </w:rPr>
              <w:t>跳变的局部晚期或转移性非小细胞肺癌患者；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既往治疗失败的具有</w:t>
            </w:r>
            <w:r>
              <w:rPr>
                <w:rFonts w:ascii="Times New Roman" w:hAnsi="Times New Roman" w:eastAsia="仿宋_GB2312" w:cs="Times New Roman"/>
                <w:color w:val="000000"/>
                <w:kern w:val="0"/>
                <w:sz w:val="18"/>
                <w:szCs w:val="18"/>
              </w:rPr>
              <w:t>PTPRZ1-MET</w:t>
            </w:r>
            <w:r>
              <w:rPr>
                <w:rFonts w:ascii="仿宋_GB2312" w:hAnsi="宋体" w:eastAsia="仿宋_GB2312" w:cs="宋体"/>
                <w:color w:val="000000"/>
                <w:kern w:val="0"/>
                <w:sz w:val="18"/>
                <w:szCs w:val="18"/>
              </w:rPr>
              <w:t>融合基因的</w:t>
            </w:r>
            <w:r>
              <w:rPr>
                <w:rFonts w:ascii="Times New Roman" w:hAnsi="Times New Roman" w:eastAsia="仿宋_GB2312" w:cs="Times New Roman"/>
                <w:color w:val="000000"/>
                <w:kern w:val="0"/>
                <w:sz w:val="18"/>
                <w:szCs w:val="18"/>
              </w:rPr>
              <w:t>IDH</w:t>
            </w:r>
            <w:r>
              <w:rPr>
                <w:rFonts w:ascii="仿宋_GB2312" w:hAnsi="宋体" w:eastAsia="仿宋_GB2312" w:cs="宋体"/>
                <w:color w:val="000000"/>
                <w:kern w:val="0"/>
                <w:sz w:val="18"/>
                <w:szCs w:val="18"/>
              </w:rPr>
              <w:t>突变型星形细胞瘤</w:t>
            </w:r>
            <w:r>
              <w:rPr>
                <w:rFonts w:ascii="Times New Roman" w:hAnsi="Times New Roman" w:eastAsia="仿宋_GB2312" w:cs="Times New Roman"/>
                <w:color w:val="000000"/>
                <w:kern w:val="0"/>
                <w:sz w:val="18"/>
                <w:szCs w:val="18"/>
              </w:rPr>
              <w:t>(WHO4</w:t>
            </w:r>
            <w:r>
              <w:rPr>
                <w:rFonts w:ascii="仿宋_GB2312" w:hAnsi="宋体" w:eastAsia="仿宋_GB2312" w:cs="宋体"/>
                <w:color w:val="000000"/>
                <w:kern w:val="0"/>
                <w:sz w:val="18"/>
                <w:szCs w:val="18"/>
              </w:rPr>
              <w:t>级</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或有低级别病史的胶质母细胞瘤成人患者。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B2C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5CC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间质</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上皮转化因子（</w:t>
            </w:r>
            <w:r>
              <w:rPr>
                <w:rFonts w:ascii="Times New Roman" w:hAnsi="Times New Roman" w:eastAsia="宋体" w:cs="Times New Roman"/>
                <w:color w:val="000000"/>
                <w:kern w:val="0"/>
                <w:sz w:val="18"/>
                <w:szCs w:val="18"/>
              </w:rPr>
              <w:t>MET</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14</w:t>
            </w:r>
            <w:r>
              <w:rPr>
                <w:rFonts w:ascii="仿宋_GB2312" w:hAnsi="Times New Roman" w:eastAsia="仿宋_GB2312" w:cs="Times New Roman"/>
                <w:color w:val="000000"/>
                <w:kern w:val="0"/>
                <w:sz w:val="18"/>
                <w:szCs w:val="18"/>
              </w:rPr>
              <w:t>跳变；</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7CE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4.MET</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14</w:t>
            </w:r>
            <w:r>
              <w:rPr>
                <w:rFonts w:ascii="仿宋_GB2312" w:hAnsi="Times New Roman" w:eastAsia="仿宋_GB2312" w:cs="Times New Roman"/>
                <w:color w:val="000000"/>
                <w:kern w:val="0"/>
                <w:sz w:val="18"/>
                <w:szCs w:val="18"/>
              </w:rPr>
              <w:t>跳跃突变基因报告。</w:t>
            </w:r>
          </w:p>
        </w:tc>
      </w:tr>
      <w:tr w14:paraId="2F289E69">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nil"/>
              <w:right w:val="single" w:color="000000" w:sz="4" w:space="0"/>
            </w:tcBorders>
            <w:vAlign w:val="center"/>
          </w:tcPr>
          <w:p w14:paraId="1171F720">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nil"/>
              <w:right w:val="nil"/>
            </w:tcBorders>
            <w:vAlign w:val="center"/>
          </w:tcPr>
          <w:p w14:paraId="216C77A4">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BBF1968">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nil"/>
              <w:right w:val="single" w:color="000000" w:sz="4" w:space="0"/>
            </w:tcBorders>
            <w:vAlign w:val="center"/>
          </w:tcPr>
          <w:p w14:paraId="7F499D7B">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805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脑胶质瘤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DF2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病理学诊断符合脑胶质瘤；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具有</w:t>
            </w:r>
            <w:r>
              <w:rPr>
                <w:rFonts w:ascii="Times New Roman" w:hAnsi="Times New Roman" w:eastAsia="宋体" w:cs="Times New Roman"/>
                <w:color w:val="000000"/>
                <w:kern w:val="0"/>
                <w:sz w:val="18"/>
                <w:szCs w:val="18"/>
              </w:rPr>
              <w:t>PTPRZ1-MET</w:t>
            </w:r>
            <w:r>
              <w:rPr>
                <w:rFonts w:ascii="仿宋_GB2312" w:hAnsi="Times New Roman" w:eastAsia="仿宋_GB2312" w:cs="Times New Roman"/>
                <w:color w:val="000000"/>
                <w:kern w:val="0"/>
                <w:sz w:val="18"/>
                <w:szCs w:val="18"/>
              </w:rPr>
              <w:t>融合基因；</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既往治疗失败；</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IDH</w:t>
            </w:r>
            <w:r>
              <w:rPr>
                <w:rFonts w:ascii="仿宋_GB2312" w:hAnsi="Times New Roman" w:eastAsia="仿宋_GB2312" w:cs="Times New Roman"/>
                <w:color w:val="000000"/>
                <w:kern w:val="0"/>
                <w:sz w:val="18"/>
                <w:szCs w:val="18"/>
              </w:rPr>
              <w:t>突变型星形细胞瘤</w:t>
            </w:r>
            <w:r>
              <w:rPr>
                <w:rFonts w:ascii="Times New Roman" w:hAnsi="Times New Roman" w:eastAsia="宋体" w:cs="Times New Roman"/>
                <w:color w:val="000000"/>
                <w:kern w:val="0"/>
                <w:sz w:val="18"/>
                <w:szCs w:val="18"/>
              </w:rPr>
              <w:t>(WHO4</w:t>
            </w:r>
            <w:r>
              <w:rPr>
                <w:rFonts w:ascii="仿宋_GB2312" w:hAnsi="Times New Roman" w:eastAsia="仿宋_GB2312" w:cs="Times New Roman"/>
                <w:color w:val="000000"/>
                <w:kern w:val="0"/>
                <w:sz w:val="18"/>
                <w:szCs w:val="18"/>
              </w:rPr>
              <w:t>级</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）有低级别病史的胶质母细胞瘤。</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C6E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3.PTPRZ1-MET</w:t>
            </w:r>
            <w:r>
              <w:rPr>
                <w:rFonts w:ascii="仿宋_GB2312" w:hAnsi="Times New Roman" w:eastAsia="仿宋_GB2312" w:cs="Times New Roman"/>
                <w:color w:val="000000"/>
                <w:kern w:val="0"/>
                <w:sz w:val="18"/>
                <w:szCs w:val="18"/>
              </w:rPr>
              <w:t>融合基因阳性检测报告；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既往治疗失败的病史资料；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提供下列病史资料之一：（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IDH</w:t>
            </w:r>
            <w:r>
              <w:rPr>
                <w:rFonts w:ascii="仿宋_GB2312" w:hAnsi="Times New Roman" w:eastAsia="仿宋_GB2312" w:cs="Times New Roman"/>
                <w:color w:val="000000"/>
                <w:kern w:val="0"/>
                <w:sz w:val="18"/>
                <w:szCs w:val="18"/>
              </w:rPr>
              <w:t>突变型星形细胞瘤</w:t>
            </w:r>
            <w:r>
              <w:rPr>
                <w:rFonts w:ascii="Times New Roman" w:hAnsi="Times New Roman" w:eastAsia="宋体" w:cs="Times New Roman"/>
                <w:color w:val="000000"/>
                <w:kern w:val="0"/>
                <w:sz w:val="18"/>
                <w:szCs w:val="18"/>
              </w:rPr>
              <w:t>(WHO4</w:t>
            </w:r>
            <w:r>
              <w:rPr>
                <w:rFonts w:ascii="仿宋_GB2312" w:hAnsi="Times New Roman" w:eastAsia="仿宋_GB2312" w:cs="Times New Roman"/>
                <w:color w:val="000000"/>
                <w:kern w:val="0"/>
                <w:sz w:val="18"/>
                <w:szCs w:val="18"/>
              </w:rPr>
              <w:t>级</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）有低级别病史的胶质母细胞瘤。</w:t>
            </w:r>
          </w:p>
        </w:tc>
      </w:tr>
      <w:tr w14:paraId="51F0B583">
        <w:tblPrEx>
          <w:tblCellMar>
            <w:top w:w="0" w:type="dxa"/>
            <w:left w:w="108" w:type="dxa"/>
            <w:bottom w:w="0" w:type="dxa"/>
            <w:right w:w="108" w:type="dxa"/>
          </w:tblCellMar>
        </w:tblPrEx>
        <w:trPr>
          <w:trHeight w:val="187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9B7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16 </w:t>
            </w:r>
          </w:p>
        </w:tc>
        <w:tc>
          <w:tcPr>
            <w:tcW w:w="387" w:type="pct"/>
            <w:vMerge w:val="restart"/>
            <w:tcBorders>
              <w:top w:val="single" w:color="000000" w:sz="4" w:space="0"/>
              <w:left w:val="single" w:color="000000" w:sz="4" w:space="0"/>
              <w:bottom w:val="single" w:color="000000" w:sz="4" w:space="0"/>
              <w:right w:val="nil"/>
            </w:tcBorders>
            <w:shd w:val="clear" w:color="auto" w:fill="auto"/>
            <w:vAlign w:val="center"/>
          </w:tcPr>
          <w:p w14:paraId="03D7E24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达雷妥尤单抗注射液</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皮下注射</w:t>
            </w:r>
            <w:r>
              <w:rPr>
                <w:rFonts w:ascii="Times New Roman" w:hAnsi="Times New Roman" w:eastAsia="仿宋_GB2312" w:cs="Times New Roman"/>
                <w:color w:val="000000"/>
                <w:kern w:val="0"/>
                <w:sz w:val="18"/>
                <w:szCs w:val="18"/>
              </w:rPr>
              <w:t>)</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901B7">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AA34A">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与来那度胺和地塞米松联合用药或与硼替佐米、美法仑和泼尼松联合用药治疗不适合自体干细胞移植的新诊断的多发性骨髓瘤成年患者；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与来那度胺和地塞米松联合用药或与硼替佐米和地塞米松联合用药治疗既往至少接受过一线治疗的多发性骨髓瘤成年患者；</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与泊马度胺和地塞米松联合用药治疗既往接受过至少一线治疗</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包括来那度胺和蛋白酶体抑制剂</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的多发性骨髓瘤患者；</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单药治疗复发和难治性多发性骨髓瘤成年患者，患者既往接受过包括蛋白酶体抑制剂和免疫调节剂的治疗且最后一次治疗时出现疾病进展；</w:t>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新诊断的原发性轻链型淀粉样变患者。本方案不适合也不推荐用于患有</w:t>
            </w:r>
            <w:r>
              <w:rPr>
                <w:rFonts w:ascii="Times New Roman" w:hAnsi="Times New Roman" w:eastAsia="仿宋_GB2312" w:cs="Times New Roman"/>
                <w:color w:val="000000"/>
                <w:kern w:val="0"/>
                <w:sz w:val="18"/>
                <w:szCs w:val="18"/>
              </w:rPr>
              <w:t>NYHA ⅢB</w:t>
            </w:r>
            <w:r>
              <w:rPr>
                <w:rFonts w:ascii="仿宋_GB2312" w:hAnsi="宋体" w:eastAsia="仿宋_GB2312" w:cs="宋体"/>
                <w:color w:val="000000"/>
                <w:kern w:val="0"/>
                <w:sz w:val="18"/>
                <w:szCs w:val="18"/>
              </w:rPr>
              <w:t>级或</w:t>
            </w:r>
            <w:r>
              <w:rPr>
                <w:rFonts w:ascii="Times New Roman" w:hAnsi="Times New Roman" w:eastAsia="仿宋_GB2312" w:cs="Times New Roman"/>
                <w:color w:val="000000"/>
                <w:kern w:val="0"/>
                <w:sz w:val="18"/>
                <w:szCs w:val="18"/>
              </w:rPr>
              <w:t>Ⅳ</w:t>
            </w:r>
            <w:r>
              <w:rPr>
                <w:rFonts w:ascii="仿宋_GB2312" w:hAnsi="宋体" w:eastAsia="仿宋_GB2312" w:cs="宋体"/>
                <w:color w:val="000000"/>
                <w:kern w:val="0"/>
                <w:sz w:val="18"/>
                <w:szCs w:val="18"/>
              </w:rPr>
              <w:t>级心脏疾病或</w:t>
            </w:r>
            <w:r>
              <w:rPr>
                <w:rFonts w:ascii="Times New Roman" w:hAnsi="Times New Roman" w:eastAsia="仿宋_GB2312" w:cs="Times New Roman"/>
                <w:color w:val="000000"/>
                <w:kern w:val="0"/>
                <w:sz w:val="18"/>
                <w:szCs w:val="18"/>
              </w:rPr>
              <w:t>Mayo ⅢB</w:t>
            </w:r>
            <w:r>
              <w:rPr>
                <w:rFonts w:ascii="仿宋_GB2312" w:hAnsi="宋体" w:eastAsia="仿宋_GB2312" w:cs="宋体"/>
                <w:color w:val="000000"/>
                <w:kern w:val="0"/>
                <w:sz w:val="18"/>
                <w:szCs w:val="18"/>
              </w:rPr>
              <w:t>期的原发性轻链型淀粉样变患者。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666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多发性骨髓瘤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A86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骨髓细胞学或病理学检查符合多发性骨髓瘤；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）与来那度胺和地塞米松联合用药或与硼替佐米、美法仑和泼尼松联合用药治疗，且不适合自体干细胞移植的新诊断成年患者；（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）与来那度胺和地塞米松联合用药或与硼替佐米和地塞米松联合用药治疗，且既往至少接受过一线治疗的成年患者；（</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）与泊马度胺和地塞米松联合用药治疗，且既往接受过至少一线治疗</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包括来那度胺和蛋白酶体抑制剂</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的患者；（</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）单药治疗复发和难治性成年患者，须既往接受过包括蛋白酶体抑制剂和免疫调节剂的治疗，且最后一次治疗时出现疾病进展。</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050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骨髓细胞学或病理学检查报告；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）与来那度胺和地塞米松联合用药或与硼替佐米、美法仑和泼尼松联合用药治疗，且不适合自体干细胞移植的新诊断患者；（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）与来那度胺和地塞米松联合用药或与硼替佐米和地塞米松联合用药治疗，且既往至少接受过一线治疗；（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）与泊马度胺和地塞米松联合用药治疗，且既往接受过至少一线治疗</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包括来那度胺和蛋白酶体抑制剂</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）单药治疗复发和难治性患者，提供既往接受过包括蛋白酶体抑制剂和免疫调节剂的治疗且最后一次治疗时出现疾病进展。</w:t>
            </w:r>
          </w:p>
        </w:tc>
      </w:tr>
      <w:tr w14:paraId="10875107">
        <w:tblPrEx>
          <w:tblCellMar>
            <w:top w:w="0" w:type="dxa"/>
            <w:left w:w="108" w:type="dxa"/>
            <w:bottom w:w="0" w:type="dxa"/>
            <w:right w:w="108" w:type="dxa"/>
          </w:tblCellMar>
        </w:tblPrEx>
        <w:trPr>
          <w:trHeight w:val="120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15EE9F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nil"/>
            </w:tcBorders>
            <w:vAlign w:val="center"/>
          </w:tcPr>
          <w:p w14:paraId="4EA35192">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A8A777C">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22FCB2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EEA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原发性轻链型淀粉样变</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566E">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具有受累器官的典型临床表现和体征；</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血、尿中存在单克隆免疫球蛋白和（或）轻链；</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组织活检可见无定形粉染物质沉积，且刚果红染色阳性或电镜检查符合淀粉样变；</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除外多发性骨髓瘤、华氏巨球蛋白血症或其他淋巴浆细胞增殖性疾病；</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新诊断的患者；</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不适合也不推荐用于患有</w:t>
            </w:r>
            <w:r>
              <w:rPr>
                <w:rFonts w:ascii="Times New Roman" w:hAnsi="Times New Roman" w:eastAsia="宋体" w:cs="Times New Roman"/>
                <w:color w:val="000000"/>
                <w:kern w:val="0"/>
                <w:sz w:val="18"/>
                <w:szCs w:val="18"/>
              </w:rPr>
              <w:t>NYHA ⅢB</w:t>
            </w:r>
            <w:r>
              <w:rPr>
                <w:rFonts w:ascii="仿宋_GB2312" w:hAnsi="Times New Roman" w:eastAsia="仿宋_GB2312" w:cs="Times New Roman"/>
                <w:color w:val="000000"/>
                <w:kern w:val="0"/>
                <w:sz w:val="18"/>
                <w:szCs w:val="18"/>
              </w:rPr>
              <w:t>级或</w:t>
            </w:r>
            <w:r>
              <w:rPr>
                <w:rFonts w:ascii="Times New Roman" w:hAnsi="Times New Roman" w:eastAsia="宋体" w:cs="Times New Roman"/>
                <w:color w:val="000000"/>
                <w:kern w:val="0"/>
                <w:sz w:val="18"/>
                <w:szCs w:val="18"/>
              </w:rPr>
              <w:t>Ⅳ</w:t>
            </w:r>
            <w:r>
              <w:rPr>
                <w:rFonts w:ascii="仿宋_GB2312" w:hAnsi="Times New Roman" w:eastAsia="仿宋_GB2312" w:cs="Times New Roman"/>
                <w:color w:val="000000"/>
                <w:kern w:val="0"/>
                <w:sz w:val="18"/>
                <w:szCs w:val="18"/>
              </w:rPr>
              <w:t>级心脏疾病或</w:t>
            </w:r>
            <w:r>
              <w:rPr>
                <w:rFonts w:ascii="Times New Roman" w:hAnsi="Times New Roman" w:eastAsia="宋体" w:cs="Times New Roman"/>
                <w:color w:val="000000"/>
                <w:kern w:val="0"/>
                <w:sz w:val="18"/>
                <w:szCs w:val="18"/>
              </w:rPr>
              <w:t>Mayo ⅢB</w:t>
            </w:r>
            <w:r>
              <w:rPr>
                <w:rFonts w:ascii="仿宋_GB2312" w:hAnsi="Times New Roman" w:eastAsia="仿宋_GB2312" w:cs="Times New Roman"/>
                <w:color w:val="000000"/>
                <w:kern w:val="0"/>
                <w:sz w:val="18"/>
                <w:szCs w:val="18"/>
              </w:rPr>
              <w:t>期的原发性轻链型淀粉样变患者。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261D">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血、尿中存在单克隆免疫球蛋白和（或）轻链报告；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组织活检刚果红染色阳性报告或电镜符合淀粉样变。</w:t>
            </w:r>
          </w:p>
        </w:tc>
      </w:tr>
      <w:tr w14:paraId="7E1CBA40">
        <w:tblPrEx>
          <w:tblCellMar>
            <w:top w:w="0" w:type="dxa"/>
            <w:left w:w="108" w:type="dxa"/>
            <w:bottom w:w="0" w:type="dxa"/>
            <w:right w:w="108" w:type="dxa"/>
          </w:tblCellMar>
        </w:tblPrEx>
        <w:trPr>
          <w:trHeight w:val="16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D0B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17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1CF9B75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注射用德曲妥珠单抗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86BB">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586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既往接受过一种或一种以上抗</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药物治疗的不可切除或转移性</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阳性成人乳腺癌患者；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既往在转移性疾病阶段接受过至少一种系统治疗的，或在辅助化疗期间或完成辅助化疗之后</w:t>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个月内复发的，不可切除或转移性</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低表达</w:t>
            </w:r>
            <w:r>
              <w:rPr>
                <w:rFonts w:ascii="Times New Roman" w:hAnsi="Times New Roman" w:eastAsia="仿宋_GB2312" w:cs="Times New Roman"/>
                <w:color w:val="000000"/>
                <w:kern w:val="0"/>
                <w:sz w:val="18"/>
                <w:szCs w:val="18"/>
              </w:rPr>
              <w:t>(IHC 1+</w:t>
            </w:r>
            <w:r>
              <w:rPr>
                <w:rFonts w:ascii="仿宋_GB2312" w:hAnsi="宋体" w:eastAsia="仿宋_GB2312" w:cs="宋体"/>
                <w:color w:val="000000"/>
                <w:kern w:val="0"/>
                <w:sz w:val="18"/>
                <w:szCs w:val="18"/>
              </w:rPr>
              <w:t>或</w:t>
            </w:r>
            <w:r>
              <w:rPr>
                <w:rFonts w:ascii="Times New Roman" w:hAnsi="Times New Roman" w:eastAsia="仿宋_GB2312" w:cs="Times New Roman"/>
                <w:color w:val="000000"/>
                <w:kern w:val="0"/>
                <w:sz w:val="18"/>
                <w:szCs w:val="18"/>
              </w:rPr>
              <w:t>IHC2+/ISH-)</w:t>
            </w:r>
            <w:r>
              <w:rPr>
                <w:rFonts w:ascii="仿宋_GB2312" w:hAnsi="宋体" w:eastAsia="仿宋_GB2312" w:cs="宋体"/>
                <w:color w:val="000000"/>
                <w:kern w:val="0"/>
                <w:sz w:val="18"/>
                <w:szCs w:val="18"/>
              </w:rPr>
              <w:t>成人乳腺癌患者。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8DC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9D9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阳性乳腺癌：</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2.HER2</w:t>
            </w:r>
            <w:r>
              <w:rPr>
                <w:rFonts w:ascii="仿宋_GB2312" w:hAnsi="Times New Roman" w:eastAsia="仿宋_GB2312" w:cs="Times New Roman"/>
                <w:color w:val="000000"/>
                <w:kern w:val="0"/>
                <w:sz w:val="18"/>
                <w:szCs w:val="18"/>
              </w:rPr>
              <w:t>阳性表达（免疫组化</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FISH</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既往接受过一种或一种以上抗</w:t>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药物治疗；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不可切除或转移；</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低表达乳腺癌：</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2.HER2</w:t>
            </w:r>
            <w:r>
              <w:rPr>
                <w:rFonts w:ascii="仿宋_GB2312" w:hAnsi="Times New Roman" w:eastAsia="仿宋_GB2312" w:cs="Times New Roman"/>
                <w:color w:val="000000"/>
                <w:kern w:val="0"/>
                <w:sz w:val="18"/>
                <w:szCs w:val="18"/>
              </w:rPr>
              <w:t>低表达</w:t>
            </w:r>
            <w:r>
              <w:rPr>
                <w:rFonts w:ascii="Times New Roman" w:hAnsi="Times New Roman" w:eastAsia="宋体" w:cs="Times New Roman"/>
                <w:color w:val="000000"/>
                <w:kern w:val="0"/>
                <w:sz w:val="18"/>
                <w:szCs w:val="18"/>
              </w:rPr>
              <w:t>(IHC 1+</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IHC2+/ISH-)</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不可切除或转移；</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）既往在转移性疾病阶段接受过至少一种系统治疗；（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）在辅助化疗期间或完成辅助化疗之后</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个月内复发；</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1A3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阳性乳腺癌：</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4.HER2</w:t>
            </w:r>
            <w:r>
              <w:rPr>
                <w:rFonts w:ascii="仿宋_GB2312" w:hAnsi="Times New Roman" w:eastAsia="仿宋_GB2312" w:cs="Times New Roman"/>
                <w:color w:val="000000"/>
                <w:kern w:val="0"/>
                <w:sz w:val="18"/>
                <w:szCs w:val="18"/>
              </w:rPr>
              <w:t>阳性表达报告；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既往接受过一种或一种以上抗</w:t>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药物治疗；</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不可切除或转移的病史资料。</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低表达乳腺癌：</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4.HER2</w:t>
            </w:r>
            <w:r>
              <w:rPr>
                <w:rFonts w:ascii="仿宋_GB2312" w:hAnsi="Times New Roman" w:eastAsia="仿宋_GB2312" w:cs="Times New Roman"/>
                <w:color w:val="000000"/>
                <w:kern w:val="0"/>
                <w:sz w:val="18"/>
                <w:szCs w:val="18"/>
              </w:rPr>
              <w:t>低表达报告；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不可切除或转移的病史资料；</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提供下列病史资料之一：（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）既往在转移性疾病阶段接受过至少一种系统治疗；（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）在辅助化疗期间或完成辅助化疗之后</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个月内复发。</w:t>
            </w:r>
          </w:p>
        </w:tc>
      </w:tr>
      <w:tr w14:paraId="5BA95859">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16D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18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70C340D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西妥昔单抗</w:t>
            </w:r>
            <w:r>
              <w:rPr>
                <w:rFonts w:ascii="Times New Roman" w:hAnsi="Times New Roman" w:eastAsia="仿宋_GB2312" w:cs="Times New Roman"/>
                <w:color w:val="000000"/>
                <w:kern w:val="0"/>
                <w:sz w:val="18"/>
                <w:szCs w:val="18"/>
              </w:rPr>
              <w:t>β</w:t>
            </w:r>
            <w:r>
              <w:rPr>
                <w:rFonts w:ascii="仿宋_GB2312" w:hAnsi="宋体" w:eastAsia="仿宋_GB2312" w:cs="宋体"/>
                <w:color w:val="000000"/>
                <w:kern w:val="0"/>
                <w:sz w:val="18"/>
                <w:szCs w:val="18"/>
              </w:rPr>
              <w:t>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3D0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177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限与</w:t>
            </w:r>
            <w:r>
              <w:rPr>
                <w:rFonts w:ascii="Times New Roman" w:hAnsi="Times New Roman" w:eastAsia="仿宋_GB2312" w:cs="Times New Roman"/>
                <w:color w:val="000000"/>
                <w:kern w:val="0"/>
                <w:sz w:val="18"/>
                <w:szCs w:val="18"/>
              </w:rPr>
              <w:t>FOLFIRI</w:t>
            </w:r>
            <w:r>
              <w:rPr>
                <w:rFonts w:ascii="仿宋_GB2312" w:hAnsi="宋体" w:eastAsia="仿宋_GB2312" w:cs="宋体"/>
                <w:color w:val="000000"/>
                <w:kern w:val="0"/>
                <w:sz w:val="18"/>
                <w:szCs w:val="18"/>
              </w:rPr>
              <w:t>方案联合用于一线治疗</w:t>
            </w:r>
            <w:r>
              <w:rPr>
                <w:rFonts w:ascii="Times New Roman" w:hAnsi="Times New Roman" w:eastAsia="仿宋_GB2312" w:cs="Times New Roman"/>
                <w:color w:val="000000"/>
                <w:kern w:val="0"/>
                <w:sz w:val="18"/>
                <w:szCs w:val="18"/>
              </w:rPr>
              <w:t>RAS/BRAF</w:t>
            </w:r>
            <w:r>
              <w:rPr>
                <w:rFonts w:ascii="仿宋_GB2312" w:hAnsi="宋体" w:eastAsia="仿宋_GB2312" w:cs="宋体"/>
                <w:color w:val="000000"/>
                <w:kern w:val="0"/>
                <w:sz w:val="18"/>
                <w:szCs w:val="18"/>
              </w:rPr>
              <w:t>基因野生型的转移性结直肠癌。</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E65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结直肠癌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664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病理学诊断符合结直肠癌；</w:t>
            </w:r>
            <w:r>
              <w:rPr>
                <w:rFonts w:ascii="Times New Roman" w:hAnsi="Times New Roman" w:eastAsia="宋体" w:cs="Times New Roman"/>
                <w:color w:val="000000"/>
                <w:kern w:val="0"/>
                <w:sz w:val="18"/>
                <w:szCs w:val="18"/>
              </w:rPr>
              <w:t>2.RAS/BRAF</w:t>
            </w:r>
            <w:r>
              <w:rPr>
                <w:rFonts w:ascii="仿宋_GB2312" w:hAnsi="Times New Roman" w:eastAsia="仿宋_GB2312" w:cs="Times New Roman"/>
                <w:color w:val="000000"/>
                <w:kern w:val="0"/>
                <w:sz w:val="18"/>
                <w:szCs w:val="18"/>
              </w:rPr>
              <w:t>基因均为野生型；</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与</w:t>
            </w:r>
            <w:r>
              <w:rPr>
                <w:rFonts w:ascii="Times New Roman" w:hAnsi="Times New Roman" w:eastAsia="宋体" w:cs="Times New Roman"/>
                <w:color w:val="000000"/>
                <w:kern w:val="0"/>
                <w:sz w:val="18"/>
                <w:szCs w:val="18"/>
              </w:rPr>
              <w:t>FOLFIRI</w:t>
            </w:r>
            <w:r>
              <w:rPr>
                <w:rFonts w:ascii="仿宋_GB2312" w:hAnsi="Times New Roman" w:eastAsia="仿宋_GB2312" w:cs="Times New Roman"/>
                <w:color w:val="000000"/>
                <w:kern w:val="0"/>
                <w:sz w:val="18"/>
                <w:szCs w:val="18"/>
              </w:rPr>
              <w:t>方案联合的一线治疗；</w:t>
            </w:r>
            <w:r>
              <w:rPr>
                <w:rFonts w:ascii="Times New Roman" w:hAnsi="Times New Roman" w:eastAsia="宋体" w:cs="Times New Roman"/>
                <w:color w:val="000000"/>
                <w:kern w:val="0"/>
                <w:sz w:val="18"/>
                <w:szCs w:val="18"/>
              </w:rPr>
              <w:t>4.Ⅳ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8DE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4.RAS/BRAF</w:t>
            </w:r>
            <w:r>
              <w:rPr>
                <w:rFonts w:ascii="仿宋_GB2312" w:hAnsi="Times New Roman" w:eastAsia="仿宋_GB2312" w:cs="Times New Roman"/>
                <w:color w:val="000000"/>
                <w:kern w:val="0"/>
                <w:sz w:val="18"/>
                <w:szCs w:val="18"/>
              </w:rPr>
              <w:t>基因检测报告。</w:t>
            </w:r>
          </w:p>
        </w:tc>
      </w:tr>
      <w:tr w14:paraId="2B3212F5">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C5B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19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1A36556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恩朗苏拜单抗注射液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C0B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96A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限既往接受含铂化疗治疗失败的</w:t>
            </w:r>
            <w:r>
              <w:rPr>
                <w:rFonts w:ascii="Times New Roman" w:hAnsi="Times New Roman" w:eastAsia="仿宋_GB2312" w:cs="Times New Roman"/>
                <w:color w:val="000000"/>
                <w:kern w:val="0"/>
                <w:sz w:val="18"/>
                <w:szCs w:val="18"/>
              </w:rPr>
              <w:t>PD-L1</w:t>
            </w:r>
            <w:r>
              <w:rPr>
                <w:rFonts w:ascii="仿宋_GB2312" w:hAnsi="宋体" w:eastAsia="仿宋_GB2312" w:cs="宋体"/>
                <w:color w:val="000000"/>
                <w:kern w:val="0"/>
                <w:sz w:val="18"/>
                <w:szCs w:val="18"/>
              </w:rPr>
              <w:t>表达阳性</w:t>
            </w:r>
            <w:r>
              <w:rPr>
                <w:rFonts w:ascii="Times New Roman" w:hAnsi="Times New Roman" w:eastAsia="仿宋_GB2312" w:cs="Times New Roman"/>
                <w:color w:val="000000"/>
                <w:kern w:val="0"/>
                <w:sz w:val="18"/>
                <w:szCs w:val="18"/>
              </w:rPr>
              <w:t>(CPS≥1)</w:t>
            </w:r>
            <w:r>
              <w:rPr>
                <w:rFonts w:ascii="仿宋_GB2312" w:hAnsi="宋体" w:eastAsia="仿宋_GB2312" w:cs="宋体"/>
                <w:color w:val="000000"/>
                <w:kern w:val="0"/>
                <w:sz w:val="18"/>
                <w:szCs w:val="18"/>
              </w:rPr>
              <w:t>的复发或转移性宫颈癌患者。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85A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宫颈癌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A42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病理学诊断符合宫颈癌；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既往接受含铂化疗治疗失败；</w:t>
            </w:r>
            <w:r>
              <w:rPr>
                <w:rFonts w:ascii="Times New Roman" w:hAnsi="Times New Roman" w:eastAsia="宋体" w:cs="Times New Roman"/>
                <w:color w:val="000000"/>
                <w:kern w:val="0"/>
                <w:sz w:val="18"/>
                <w:szCs w:val="18"/>
              </w:rPr>
              <w:t>3.PD-L1</w:t>
            </w:r>
            <w:r>
              <w:rPr>
                <w:rFonts w:ascii="仿宋_GB2312" w:hAnsi="Times New Roman" w:eastAsia="仿宋_GB2312" w:cs="Times New Roman"/>
                <w:color w:val="000000"/>
                <w:kern w:val="0"/>
                <w:sz w:val="18"/>
                <w:szCs w:val="18"/>
              </w:rPr>
              <w:t>表达阳性</w:t>
            </w:r>
            <w:r>
              <w:rPr>
                <w:rFonts w:ascii="Times New Roman" w:hAnsi="Times New Roman" w:eastAsia="宋体" w:cs="Times New Roman"/>
                <w:color w:val="000000"/>
                <w:kern w:val="0"/>
                <w:sz w:val="18"/>
                <w:szCs w:val="18"/>
              </w:rPr>
              <w:t>(CPS≥1)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复发或转移。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29A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3.PD-L1</w:t>
            </w:r>
            <w:r>
              <w:rPr>
                <w:rFonts w:ascii="仿宋_GB2312" w:hAnsi="Times New Roman" w:eastAsia="仿宋_GB2312" w:cs="Times New Roman"/>
                <w:color w:val="000000"/>
                <w:kern w:val="0"/>
                <w:sz w:val="18"/>
                <w:szCs w:val="18"/>
              </w:rPr>
              <w:t>表达阳性</w:t>
            </w:r>
            <w:r>
              <w:rPr>
                <w:rFonts w:ascii="Times New Roman" w:hAnsi="Times New Roman" w:eastAsia="宋体" w:cs="Times New Roman"/>
                <w:color w:val="000000"/>
                <w:kern w:val="0"/>
                <w:sz w:val="18"/>
                <w:szCs w:val="18"/>
              </w:rPr>
              <w:t>(CPS≥1)</w:t>
            </w:r>
            <w:r>
              <w:rPr>
                <w:rFonts w:ascii="仿宋_GB2312" w:hAnsi="Times New Roman" w:eastAsia="仿宋_GB2312" w:cs="Times New Roman"/>
                <w:color w:val="000000"/>
                <w:kern w:val="0"/>
                <w:sz w:val="18"/>
                <w:szCs w:val="18"/>
              </w:rPr>
              <w:t>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既往接受含铂化疗治疗失败的病史资料；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复发或转移的病史资料。</w:t>
            </w:r>
          </w:p>
        </w:tc>
      </w:tr>
      <w:tr w14:paraId="48F79320">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A59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20 </w:t>
            </w:r>
          </w:p>
        </w:tc>
        <w:tc>
          <w:tcPr>
            <w:tcW w:w="387" w:type="pct"/>
            <w:vMerge w:val="restart"/>
            <w:tcBorders>
              <w:top w:val="single" w:color="000000" w:sz="4" w:space="0"/>
              <w:left w:val="single" w:color="000000" w:sz="4" w:space="0"/>
              <w:bottom w:val="single" w:color="000000" w:sz="4" w:space="0"/>
              <w:right w:val="nil"/>
            </w:tcBorders>
            <w:shd w:val="clear" w:color="auto" w:fill="auto"/>
            <w:noWrap/>
            <w:vAlign w:val="center"/>
          </w:tcPr>
          <w:p w14:paraId="3B51807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赛帕利单抗注射液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931D2">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B43E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既往接受含铂化疗治疗失败的复发或转移性且</w:t>
            </w:r>
            <w:r>
              <w:rPr>
                <w:rFonts w:ascii="Times New Roman" w:hAnsi="Times New Roman" w:eastAsia="仿宋_GB2312" w:cs="Times New Roman"/>
                <w:color w:val="000000"/>
                <w:kern w:val="0"/>
                <w:sz w:val="18"/>
                <w:szCs w:val="18"/>
              </w:rPr>
              <w:t>PD-L1</w:t>
            </w:r>
            <w:r>
              <w:rPr>
                <w:rFonts w:ascii="仿宋_GB2312" w:hAnsi="宋体" w:eastAsia="仿宋_GB2312" w:cs="宋体"/>
                <w:color w:val="000000"/>
                <w:kern w:val="0"/>
                <w:sz w:val="18"/>
                <w:szCs w:val="18"/>
              </w:rPr>
              <w:t>表达阳性</w:t>
            </w:r>
            <w:r>
              <w:rPr>
                <w:rFonts w:ascii="Times New Roman" w:hAnsi="Times New Roman" w:eastAsia="仿宋_GB2312" w:cs="Times New Roman"/>
                <w:color w:val="000000"/>
                <w:kern w:val="0"/>
                <w:sz w:val="18"/>
                <w:szCs w:val="18"/>
              </w:rPr>
              <w:t>(CPS≥1)</w:t>
            </w:r>
            <w:r>
              <w:rPr>
                <w:rFonts w:ascii="仿宋_GB2312" w:hAnsi="宋体" w:eastAsia="仿宋_GB2312" w:cs="宋体"/>
                <w:color w:val="000000"/>
                <w:kern w:val="0"/>
                <w:sz w:val="18"/>
                <w:szCs w:val="18"/>
              </w:rPr>
              <w:t>的宫颈癌患者；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至少经过二线系统化疗的复发或难治性经典型霍奇金淋巴瘤成人患者。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626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宫颈癌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5EA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病理学诊断符合宫颈癌；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既往接受含铂化疗治疗失败；</w:t>
            </w:r>
            <w:r>
              <w:rPr>
                <w:rFonts w:ascii="Times New Roman" w:hAnsi="Times New Roman" w:eastAsia="宋体" w:cs="Times New Roman"/>
                <w:color w:val="000000"/>
                <w:kern w:val="0"/>
                <w:sz w:val="18"/>
                <w:szCs w:val="18"/>
              </w:rPr>
              <w:t>3.PD-L1</w:t>
            </w:r>
            <w:r>
              <w:rPr>
                <w:rFonts w:ascii="仿宋_GB2312" w:hAnsi="Times New Roman" w:eastAsia="仿宋_GB2312" w:cs="Times New Roman"/>
                <w:color w:val="000000"/>
                <w:kern w:val="0"/>
                <w:sz w:val="18"/>
                <w:szCs w:val="18"/>
              </w:rPr>
              <w:t>表达阳性</w:t>
            </w:r>
            <w:r>
              <w:rPr>
                <w:rFonts w:ascii="Times New Roman" w:hAnsi="Times New Roman" w:eastAsia="宋体" w:cs="Times New Roman"/>
                <w:color w:val="000000"/>
                <w:kern w:val="0"/>
                <w:sz w:val="18"/>
                <w:szCs w:val="18"/>
              </w:rPr>
              <w:t>(CPS≥1)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复发或转移。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FAE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3.PD-L1</w:t>
            </w:r>
            <w:r>
              <w:rPr>
                <w:rFonts w:ascii="仿宋_GB2312" w:hAnsi="Times New Roman" w:eastAsia="仿宋_GB2312" w:cs="Times New Roman"/>
                <w:color w:val="000000"/>
                <w:kern w:val="0"/>
                <w:sz w:val="18"/>
                <w:szCs w:val="18"/>
              </w:rPr>
              <w:t>表达阳性</w:t>
            </w:r>
            <w:r>
              <w:rPr>
                <w:rFonts w:ascii="Times New Roman" w:hAnsi="Times New Roman" w:eastAsia="宋体" w:cs="Times New Roman"/>
                <w:color w:val="000000"/>
                <w:kern w:val="0"/>
                <w:sz w:val="18"/>
                <w:szCs w:val="18"/>
              </w:rPr>
              <w:t>(CPS≥1)</w:t>
            </w:r>
            <w:r>
              <w:rPr>
                <w:rFonts w:ascii="仿宋_GB2312" w:hAnsi="Times New Roman" w:eastAsia="仿宋_GB2312" w:cs="Times New Roman"/>
                <w:color w:val="000000"/>
                <w:kern w:val="0"/>
                <w:sz w:val="18"/>
                <w:szCs w:val="18"/>
              </w:rPr>
              <w:t>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既往接受含铂化疗治疗失败的病史资料；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复发或转移的病史资料。</w:t>
            </w:r>
          </w:p>
        </w:tc>
      </w:tr>
      <w:tr w14:paraId="29BF2CF1">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95EADE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nil"/>
            </w:tcBorders>
            <w:vAlign w:val="center"/>
          </w:tcPr>
          <w:p w14:paraId="3A54ACAD">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8E395FF">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F62DCA9">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FDA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经典型霍奇金淋巴瘤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848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病理学诊断符合经典型霍奇金淋巴瘤；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既往接受过二线系统化疗；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复发或难治；</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9A2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既往接受过二线系统化疗的病史资料；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复发或难治的病史资料。</w:t>
            </w:r>
          </w:p>
        </w:tc>
      </w:tr>
      <w:tr w14:paraId="6A7876D9">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A3C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21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5C2779B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依沃西单抗注射液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303C">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CF8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限经表皮生长因子受体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酪氨酸激酶抑制剂</w:t>
            </w:r>
            <w:r>
              <w:rPr>
                <w:rFonts w:ascii="Times New Roman" w:hAnsi="Times New Roman" w:eastAsia="仿宋_GB2312" w:cs="Times New Roman"/>
                <w:color w:val="000000"/>
                <w:kern w:val="0"/>
                <w:sz w:val="18"/>
                <w:szCs w:val="18"/>
              </w:rPr>
              <w:t>(TKI)</w:t>
            </w:r>
            <w:r>
              <w:rPr>
                <w:rFonts w:ascii="仿宋_GB2312" w:hAnsi="宋体" w:eastAsia="仿宋_GB2312" w:cs="宋体"/>
                <w:color w:val="000000"/>
                <w:kern w:val="0"/>
                <w:sz w:val="18"/>
                <w:szCs w:val="18"/>
              </w:rPr>
              <w:t>治疗后进展的</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基因突变阳性的局部晚期或转移性非鳞状非小细胞肺癌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患者的治疗。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3CB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非鳞状非小细胞肺癌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3AB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病理学诊断符合非鳞状非小细胞肺癌；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）治疗后进展；</w:t>
            </w:r>
            <w:r>
              <w:rPr>
                <w:rFonts w:ascii="Times New Roman" w:hAnsi="Times New Roman" w:eastAsia="宋体" w:cs="Times New Roman"/>
                <w:color w:val="000000"/>
                <w:kern w:val="0"/>
                <w:sz w:val="18"/>
                <w:szCs w:val="18"/>
              </w:rPr>
              <w:t>3.EGFR</w:t>
            </w:r>
            <w:r>
              <w:rPr>
                <w:rFonts w:ascii="仿宋_GB2312" w:hAnsi="Times New Roman" w:eastAsia="仿宋_GB2312" w:cs="Times New Roman"/>
                <w:color w:val="000000"/>
                <w:kern w:val="0"/>
                <w:sz w:val="18"/>
                <w:szCs w:val="18"/>
              </w:rPr>
              <w:t>基因突变阳性；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48D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4.EGFR</w:t>
            </w:r>
            <w:r>
              <w:rPr>
                <w:rFonts w:ascii="仿宋_GB2312" w:hAnsi="Times New Roman" w:eastAsia="仿宋_GB2312" w:cs="Times New Roman"/>
                <w:color w:val="000000"/>
                <w:kern w:val="0"/>
                <w:sz w:val="18"/>
                <w:szCs w:val="18"/>
              </w:rPr>
              <w:t>突变阳性报告；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经表皮生长因子受体（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）治疗后进展的病史资料。</w:t>
            </w:r>
          </w:p>
        </w:tc>
      </w:tr>
      <w:tr w14:paraId="495F03EB">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98B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22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3F970B9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卡度尼利单抗注射液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A89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0BE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既往接受含铂化疗治疗失败的复发或转移性宫颈癌患者的治疗。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73F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宫颈癌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1F6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病理学诊断符合宫颈癌；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既往接受含铂化疗治疗失败；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复发或转移。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BE8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既往接受含铂化疗治疗失败的病史资料；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复发或转移的病史资料。</w:t>
            </w:r>
          </w:p>
        </w:tc>
      </w:tr>
      <w:tr w14:paraId="3C46DEB1">
        <w:tblPrEx>
          <w:tblCellMar>
            <w:top w:w="0" w:type="dxa"/>
            <w:left w:w="108" w:type="dxa"/>
            <w:bottom w:w="0" w:type="dxa"/>
            <w:right w:w="108" w:type="dxa"/>
          </w:tblCellMar>
        </w:tblPrEx>
        <w:trPr>
          <w:trHeight w:val="8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905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23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4465C72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注射用维泊妥珠单抗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712E">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7F2B">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既往未经治疗的弥漫大</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细胞淋巴瘤</w:t>
            </w:r>
            <w:r>
              <w:rPr>
                <w:rFonts w:ascii="Times New Roman" w:hAnsi="Times New Roman" w:eastAsia="仿宋_GB2312" w:cs="Times New Roman"/>
                <w:color w:val="000000"/>
                <w:kern w:val="0"/>
                <w:sz w:val="18"/>
                <w:szCs w:val="18"/>
              </w:rPr>
              <w:t>(DLBCL)</w:t>
            </w:r>
            <w:r>
              <w:rPr>
                <w:rFonts w:ascii="仿宋_GB2312" w:hAnsi="宋体" w:eastAsia="仿宋_GB2312" w:cs="宋体"/>
                <w:color w:val="000000"/>
                <w:kern w:val="0"/>
                <w:sz w:val="18"/>
                <w:szCs w:val="18"/>
              </w:rPr>
              <w:t>成人患者；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不适合接受造血干细胞移植的复发或难治性弥漫大</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细胞淋巴瘤</w:t>
            </w:r>
            <w:r>
              <w:rPr>
                <w:rFonts w:ascii="Times New Roman" w:hAnsi="Times New Roman" w:eastAsia="仿宋_GB2312" w:cs="Times New Roman"/>
                <w:color w:val="000000"/>
                <w:kern w:val="0"/>
                <w:sz w:val="18"/>
                <w:szCs w:val="18"/>
              </w:rPr>
              <w:t>(DLBCL)</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C98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弥漫大</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ADA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病理学诊断符合弥漫大</w:t>
            </w:r>
            <w:r>
              <w:rPr>
                <w:rFonts w:ascii="Times New Roman" w:hAnsi="Times New Roman" w:eastAsia="宋体" w:cs="Times New Roman"/>
                <w:color w:val="000000"/>
                <w:kern w:val="0"/>
                <w:sz w:val="18"/>
                <w:szCs w:val="18"/>
              </w:rPr>
              <w:t>B</w:t>
            </w:r>
            <w:r>
              <w:rPr>
                <w:rFonts w:ascii="仿宋_GB2312" w:hAnsi="Times New Roman" w:eastAsia="仿宋_GB2312" w:cs="Times New Roman"/>
                <w:color w:val="000000"/>
                <w:kern w:val="0"/>
                <w:sz w:val="18"/>
                <w:szCs w:val="18"/>
              </w:rPr>
              <w:t>细胞淋巴瘤；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）既往未经治疗的弥漫大</w:t>
            </w:r>
            <w:r>
              <w:rPr>
                <w:rFonts w:ascii="Times New Roman" w:hAnsi="Times New Roman" w:eastAsia="宋体" w:cs="Times New Roman"/>
                <w:color w:val="000000"/>
                <w:kern w:val="0"/>
                <w:sz w:val="18"/>
                <w:szCs w:val="18"/>
              </w:rPr>
              <w:t>B</w:t>
            </w:r>
            <w:r>
              <w:rPr>
                <w:rFonts w:ascii="仿宋_GB2312" w:hAnsi="Times New Roman" w:eastAsia="仿宋_GB2312" w:cs="Times New Roman"/>
                <w:color w:val="000000"/>
                <w:kern w:val="0"/>
                <w:sz w:val="18"/>
                <w:szCs w:val="18"/>
              </w:rPr>
              <w:t>细胞淋巴瘤（</w:t>
            </w:r>
            <w:r>
              <w:rPr>
                <w:rFonts w:ascii="Times New Roman" w:hAnsi="Times New Roman" w:eastAsia="宋体" w:cs="Times New Roman"/>
                <w:color w:val="000000"/>
                <w:kern w:val="0"/>
                <w:sz w:val="18"/>
                <w:szCs w:val="18"/>
              </w:rPr>
              <w:t>DLBCL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）不适合接受造血干细胞移植的复发或难治性。</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45B7">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既往未经治疗的证明材料，或不适合接受造血干细胞移植的复发或难治性的病史资料。</w:t>
            </w:r>
          </w:p>
        </w:tc>
      </w:tr>
      <w:tr w14:paraId="5EB59FEB">
        <w:tblPrEx>
          <w:tblCellMar>
            <w:top w:w="0" w:type="dxa"/>
            <w:left w:w="108" w:type="dxa"/>
            <w:bottom w:w="0" w:type="dxa"/>
            <w:right w:w="108" w:type="dxa"/>
          </w:tblCellMar>
        </w:tblPrEx>
        <w:trPr>
          <w:trHeight w:val="16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966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24 </w:t>
            </w:r>
          </w:p>
        </w:tc>
        <w:tc>
          <w:tcPr>
            <w:tcW w:w="387" w:type="pct"/>
            <w:tcBorders>
              <w:top w:val="single" w:color="000000" w:sz="4" w:space="0"/>
              <w:left w:val="single" w:color="000000" w:sz="4" w:space="0"/>
              <w:bottom w:val="single" w:color="000000" w:sz="4" w:space="0"/>
              <w:right w:val="nil"/>
            </w:tcBorders>
            <w:shd w:val="clear" w:color="auto" w:fill="auto"/>
            <w:vAlign w:val="center"/>
          </w:tcPr>
          <w:p w14:paraId="62C5DD9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帕妥珠曲妥珠单抗注射液</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皮下注射</w:t>
            </w:r>
            <w:r>
              <w:rPr>
                <w:rFonts w:ascii="Times New Roman" w:hAnsi="Times New Roman" w:eastAsia="仿宋_GB2312" w:cs="Times New Roman"/>
                <w:color w:val="000000"/>
                <w:kern w:val="0"/>
                <w:sz w:val="18"/>
                <w:szCs w:val="18"/>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B3BC">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A0E8">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1.HER2</w:t>
            </w:r>
            <w:r>
              <w:rPr>
                <w:rFonts w:ascii="仿宋_GB2312" w:hAnsi="宋体" w:eastAsia="仿宋_GB2312" w:cs="宋体"/>
                <w:color w:val="000000"/>
                <w:kern w:val="0"/>
                <w:sz w:val="18"/>
                <w:szCs w:val="18"/>
              </w:rPr>
              <w:t>阳性、局部晚期、炎性或早期乳腺癌患者</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直径＞</w:t>
            </w:r>
            <w:r>
              <w:rPr>
                <w:rFonts w:ascii="Times New Roman" w:hAnsi="Times New Roman" w:eastAsia="仿宋_GB2312" w:cs="Times New Roman"/>
                <w:color w:val="000000"/>
                <w:kern w:val="0"/>
                <w:sz w:val="18"/>
                <w:szCs w:val="18"/>
              </w:rPr>
              <w:t>2cm</w:t>
            </w:r>
            <w:r>
              <w:rPr>
                <w:rFonts w:ascii="仿宋_GB2312" w:hAnsi="宋体" w:eastAsia="仿宋_GB2312" w:cs="宋体"/>
                <w:color w:val="000000"/>
                <w:kern w:val="0"/>
                <w:sz w:val="18"/>
                <w:szCs w:val="18"/>
              </w:rPr>
              <w:t>或淋巴结阳性</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的新辅助治疗；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具有高复发风险</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阳性早期乳腺癌患者的辅助治疗；</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既往未接受过针对转移性乳腺癌的抗</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治疗或者化疗的</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w:t>
            </w:r>
            <w:r>
              <w:rPr>
                <w:rFonts w:ascii="Times New Roman" w:hAnsi="Times New Roman" w:eastAsia="仿宋_GB2312" w:cs="Times New Roman"/>
                <w:color w:val="000000"/>
                <w:kern w:val="0"/>
                <w:sz w:val="18"/>
                <w:szCs w:val="18"/>
              </w:rPr>
              <w:t xml:space="preserve"> </w:t>
            </w:r>
            <w:r>
              <w:rPr>
                <w:rFonts w:ascii="仿宋_GB2312" w:hAnsi="宋体" w:eastAsia="仿宋_GB2312" w:cs="宋体"/>
                <w:color w:val="000000"/>
                <w:kern w:val="0"/>
                <w:sz w:val="18"/>
                <w:szCs w:val="18"/>
              </w:rPr>
              <w:t>转移性或不可切除的局部复发性乳腺癌患者。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302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3E9E">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早期乳腺癌：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病理学诊断符合乳腺癌；</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符合下列条件之一：（</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阳性表达（免疫组化</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w:t>
            </w:r>
            <w:r>
              <w:rPr>
                <w:rFonts w:ascii="Times New Roman" w:hAnsi="Times New Roman" w:eastAsia="仿宋_GB2312" w:cs="Times New Roman"/>
                <w:color w:val="000000"/>
                <w:kern w:val="0"/>
                <w:sz w:val="18"/>
                <w:szCs w:val="18"/>
              </w:rPr>
              <w:t>FISH</w:t>
            </w:r>
            <w:r>
              <w:rPr>
                <w:rFonts w:ascii="仿宋_GB2312" w:hAnsi="宋体" w:eastAsia="仿宋_GB2312" w:cs="宋体"/>
                <w:color w:val="000000"/>
                <w:kern w:val="0"/>
                <w:sz w:val="18"/>
                <w:szCs w:val="18"/>
              </w:rPr>
              <w:t>阳性）、局部晚期、炎性或早期乳腺癌患者</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直径＞</w:t>
            </w:r>
            <w:r>
              <w:rPr>
                <w:rFonts w:ascii="Times New Roman" w:hAnsi="Times New Roman" w:eastAsia="仿宋_GB2312" w:cs="Times New Roman"/>
                <w:color w:val="000000"/>
                <w:kern w:val="0"/>
                <w:sz w:val="18"/>
                <w:szCs w:val="18"/>
              </w:rPr>
              <w:t>2cm</w:t>
            </w:r>
            <w:r>
              <w:rPr>
                <w:rFonts w:ascii="仿宋_GB2312" w:hAnsi="宋体" w:eastAsia="仿宋_GB2312" w:cs="宋体"/>
                <w:color w:val="000000"/>
                <w:kern w:val="0"/>
                <w:sz w:val="18"/>
                <w:szCs w:val="18"/>
              </w:rPr>
              <w:t>或淋巴结阳性</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的新辅助治疗；（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）具有高复发风险</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阳性表达（免疫组化</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w:t>
            </w:r>
            <w:r>
              <w:rPr>
                <w:rFonts w:ascii="Times New Roman" w:hAnsi="Times New Roman" w:eastAsia="仿宋_GB2312" w:cs="Times New Roman"/>
                <w:color w:val="000000"/>
                <w:kern w:val="0"/>
                <w:sz w:val="18"/>
                <w:szCs w:val="18"/>
              </w:rPr>
              <w:t>FISH</w:t>
            </w:r>
            <w:r>
              <w:rPr>
                <w:rFonts w:ascii="仿宋_GB2312" w:hAnsi="宋体" w:eastAsia="仿宋_GB2312" w:cs="宋体"/>
                <w:color w:val="000000"/>
                <w:kern w:val="0"/>
                <w:sz w:val="18"/>
                <w:szCs w:val="18"/>
              </w:rPr>
              <w:t>阳性）早期乳腺癌患者的辅助治疗。</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转移性乳腺癌：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病理学诊断符合乳腺癌；</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既往未接受过针对转移性乳腺癌的抗</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治疗或者化疗；</w:t>
            </w:r>
            <w:r>
              <w:rPr>
                <w:rFonts w:ascii="Times New Roman" w:hAnsi="Times New Roman" w:eastAsia="仿宋_GB2312" w:cs="Times New Roman"/>
                <w:color w:val="000000"/>
                <w:kern w:val="0"/>
                <w:sz w:val="18"/>
                <w:szCs w:val="18"/>
              </w:rPr>
              <w:t>3.HER2</w:t>
            </w:r>
            <w:r>
              <w:rPr>
                <w:rFonts w:ascii="仿宋_GB2312" w:hAnsi="宋体" w:eastAsia="仿宋_GB2312" w:cs="宋体"/>
                <w:color w:val="000000"/>
                <w:kern w:val="0"/>
                <w:sz w:val="18"/>
                <w:szCs w:val="18"/>
              </w:rPr>
              <w:t>阳性表达（免疫组化</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w:t>
            </w:r>
            <w:r>
              <w:rPr>
                <w:rFonts w:ascii="Times New Roman" w:hAnsi="Times New Roman" w:eastAsia="仿宋_GB2312" w:cs="Times New Roman"/>
                <w:color w:val="000000"/>
                <w:kern w:val="0"/>
                <w:sz w:val="18"/>
                <w:szCs w:val="18"/>
              </w:rPr>
              <w:t>FISH</w:t>
            </w:r>
            <w:r>
              <w:rPr>
                <w:rFonts w:ascii="仿宋_GB2312" w:hAnsi="宋体" w:eastAsia="仿宋_GB2312" w:cs="宋体"/>
                <w:color w:val="000000"/>
                <w:kern w:val="0"/>
                <w:sz w:val="18"/>
                <w:szCs w:val="18"/>
              </w:rPr>
              <w:t>阳性）、转移性或不可切除的局部复发性患者。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8CCE">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早期乳腺癌：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病情诊断证明书；</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病理学检查报告；</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影像学检查报告；</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提供下列检查报告和病史资料之一：（</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阳性表达报告、局部晚期、炎性或早期乳腺癌患者的新辅助治疗；（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）具有高复发风险</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阳性表达早期乳腺癌患者的辅助治疗。</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转移性乳腺癌：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病情诊断证明书；</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病理学检查报告；</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影像学检查报告；</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既往未接受过针对转移性乳腺癌的抗</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治疗或者化疗的病史资料；</w:t>
            </w:r>
            <w:r>
              <w:rPr>
                <w:rFonts w:ascii="Times New Roman" w:hAnsi="Times New Roman" w:eastAsia="仿宋_GB2312" w:cs="Times New Roman"/>
                <w:color w:val="000000"/>
                <w:kern w:val="0"/>
                <w:sz w:val="18"/>
                <w:szCs w:val="18"/>
              </w:rPr>
              <w:t>5.HER2</w:t>
            </w:r>
            <w:r>
              <w:rPr>
                <w:rFonts w:ascii="仿宋_GB2312" w:hAnsi="宋体" w:eastAsia="仿宋_GB2312" w:cs="宋体"/>
                <w:color w:val="000000"/>
                <w:kern w:val="0"/>
                <w:sz w:val="18"/>
                <w:szCs w:val="18"/>
              </w:rPr>
              <w:t>阳性表达报告、转移性或不可切除局部复发性病史资料。</w:t>
            </w:r>
          </w:p>
        </w:tc>
      </w:tr>
      <w:tr w14:paraId="4B428DA7">
        <w:tblPrEx>
          <w:tblCellMar>
            <w:top w:w="0" w:type="dxa"/>
            <w:left w:w="108" w:type="dxa"/>
            <w:bottom w:w="0" w:type="dxa"/>
            <w:right w:w="108" w:type="dxa"/>
          </w:tblCellMar>
        </w:tblPrEx>
        <w:trPr>
          <w:trHeight w:val="70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4D3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25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660089D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注射用埃普奈明</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081D">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4C6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限既往接受过至少</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种系统性治疗方案的复发或难治性多发性骨髓瘤成人患者，既往含免疫调节剂方案难治的患者不宜接受本联合方案治疗。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C5B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多发性骨髓瘤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18B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骨髓细胞学或病理学检查符合多发性骨髓瘤；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种系统性治疗方案；</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复发或难治；</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既往含免疫调节剂方案难治的患者不宜接受本联合方案治疗。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E63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骨髓细胞学或病理学检查报告；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既往接受过至少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种系统性治疗的病史资料；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复发或难治的病史资料。</w:t>
            </w:r>
          </w:p>
        </w:tc>
      </w:tr>
      <w:tr w14:paraId="7A8A99F6">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1F8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26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13AEA2F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甲磺酸贝舒地尔片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BC86">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726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限对糖皮质激素或其他系统治疗应答不充分的</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岁及以上慢性移植物抗宿主病患者。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487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慢性移植物抗宿主病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C89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符合慢性移植物抗宿主病的诊断标准；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对糖皮质激素或其他系统治疗应答不充分；</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506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对糖皮质激素或其他系统治疗应答不充分的病史资料。</w:t>
            </w:r>
          </w:p>
        </w:tc>
      </w:tr>
      <w:tr w14:paraId="6C1FD1A1">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5F8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27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11B63CA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氘可来昔替尼片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71BE">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973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限适合系统治疗或光疗的成年中重度斑块状银屑病患者。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A32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斑块状银屑病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C70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符合斑块状银屑病诊断标准；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适合系统治疗或光疗的患者；</w:t>
            </w:r>
            <w:r>
              <w:rPr>
                <w:rFonts w:ascii="Times New Roman" w:hAnsi="Times New Roman" w:eastAsia="宋体" w:cs="Times New Roman"/>
                <w:color w:val="000000"/>
                <w:kern w:val="0"/>
                <w:sz w:val="18"/>
                <w:szCs w:val="18"/>
              </w:rPr>
              <w:t>3.PASI≥3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BSA≥3%</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DLQI≥6</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8F6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提供适合系统治疗或光疗的中重度斑块状银屑病病史资料。</w:t>
            </w:r>
          </w:p>
        </w:tc>
      </w:tr>
      <w:tr w14:paraId="22E8D91B">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FC6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28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545F2B3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盐酸伊普可泮胶囊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C69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200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限既往未接受过补体抑制剂治疗的阵发性睡眠性血红蛋白尿症</w:t>
            </w:r>
            <w:r>
              <w:rPr>
                <w:rFonts w:ascii="Times New Roman" w:hAnsi="Times New Roman" w:eastAsia="仿宋_GB2312" w:cs="Times New Roman"/>
                <w:color w:val="000000"/>
                <w:kern w:val="0"/>
                <w:sz w:val="18"/>
                <w:szCs w:val="18"/>
              </w:rPr>
              <w:t>(PNH)</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F7D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阵发性睡眠性血红蛋白尿症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66A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临床表现符合阵发性睡眠性血红蛋白尿症；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流式细胞术检测发现：外周血中</w:t>
            </w:r>
            <w:r>
              <w:rPr>
                <w:rFonts w:ascii="Times New Roman" w:hAnsi="Times New Roman" w:eastAsia="宋体" w:cs="Times New Roman"/>
                <w:color w:val="000000"/>
                <w:kern w:val="0"/>
                <w:sz w:val="18"/>
                <w:szCs w:val="18"/>
              </w:rPr>
              <w:t xml:space="preserve"> CD55 </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 xml:space="preserve"> CD59 </w:t>
            </w:r>
            <w:r>
              <w:rPr>
                <w:rFonts w:ascii="仿宋_GB2312" w:hAnsi="Times New Roman" w:eastAsia="仿宋_GB2312" w:cs="Times New Roman"/>
                <w:color w:val="000000"/>
                <w:kern w:val="0"/>
                <w:sz w:val="18"/>
                <w:szCs w:val="18"/>
              </w:rPr>
              <w:t>阴性中性粒细胞或红细胞＞</w:t>
            </w:r>
            <w:r>
              <w:rPr>
                <w:rFonts w:ascii="Times New Roman" w:hAnsi="Times New Roman" w:eastAsia="宋体" w:cs="Times New Roman"/>
                <w:color w:val="000000"/>
                <w:kern w:val="0"/>
                <w:sz w:val="18"/>
                <w:szCs w:val="18"/>
              </w:rPr>
              <w:t>10</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10</w:t>
            </w:r>
            <w:r>
              <w:rPr>
                <w:rFonts w:ascii="仿宋_GB2312" w:hAnsi="Times New Roman" w:eastAsia="仿宋_GB2312" w:cs="Times New Roman"/>
                <w:color w:val="000000"/>
                <w:kern w:val="0"/>
                <w:sz w:val="18"/>
                <w:szCs w:val="18"/>
              </w:rPr>
              <w:t>％为可疑）；</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既往未接受过补体抑制剂治疗；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53B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流式细胞学检查报告。</w:t>
            </w:r>
          </w:p>
        </w:tc>
      </w:tr>
      <w:tr w14:paraId="1E7C5FA1">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C6E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29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0B997E7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纳鲁索拜单抗注射液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83F1">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484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限不可手术切除或手术切除可能导致严重功能障碍的骨巨细胞瘤成人患者。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5C2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骨巨细胞瘤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34D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病理学诊断符合骨巨细胞瘤；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不可手术切除或手术切除可能导致严重功能障碍；</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8F9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不可手术切除或手术切除可能导致严重功能障碍的病史资料。</w:t>
            </w:r>
          </w:p>
        </w:tc>
      </w:tr>
      <w:tr w14:paraId="3E5BA819">
        <w:tblPrEx>
          <w:tblCellMar>
            <w:top w:w="0" w:type="dxa"/>
            <w:left w:w="108" w:type="dxa"/>
            <w:bottom w:w="0" w:type="dxa"/>
            <w:right w:w="108" w:type="dxa"/>
          </w:tblCellMar>
        </w:tblPrEx>
        <w:trPr>
          <w:trHeight w:val="120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736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0910D46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司替戊醇干混悬剂</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7297">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867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限婴儿严重肌阵挛性癫痫</w:t>
            </w:r>
            <w:r>
              <w:rPr>
                <w:rFonts w:ascii="Times New Roman" w:hAnsi="Times New Roman" w:eastAsia="仿宋_GB2312" w:cs="Times New Roman"/>
                <w:color w:val="000000"/>
                <w:kern w:val="0"/>
                <w:sz w:val="18"/>
                <w:szCs w:val="18"/>
              </w:rPr>
              <w:t>(SMEI</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Dravet</w:t>
            </w:r>
            <w:r>
              <w:rPr>
                <w:rFonts w:ascii="仿宋_GB2312" w:hAnsi="宋体" w:eastAsia="仿宋_GB2312" w:cs="宋体"/>
                <w:color w:val="000000"/>
                <w:kern w:val="0"/>
                <w:sz w:val="18"/>
                <w:szCs w:val="18"/>
              </w:rPr>
              <w:t>综合征</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0D0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婴儿严重肌阵挛性癫痫</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727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有癫痫或热惊厥家族史；</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出现痫性发作前生长发育正常；</w:t>
            </w:r>
            <w:r>
              <w:rPr>
                <w:rFonts w:ascii="Times New Roman" w:hAnsi="Times New Roman" w:eastAsia="宋体" w:cs="Times New Roman"/>
                <w:color w:val="000000"/>
                <w:kern w:val="0"/>
                <w:sz w:val="18"/>
                <w:szCs w:val="18"/>
              </w:rPr>
              <w:t xml:space="preserve"> 3. </w:t>
            </w:r>
            <w:r>
              <w:rPr>
                <w:rFonts w:ascii="仿宋_GB2312" w:hAnsi="Times New Roman" w:eastAsia="仿宋_GB2312" w:cs="Times New Roman"/>
                <w:color w:val="000000"/>
                <w:kern w:val="0"/>
                <w:sz w:val="18"/>
                <w:szCs w:val="18"/>
              </w:rPr>
              <w:t>癫痫发作出现在</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岁前；</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多种类型癫痫（肌阵挛、局灶性痉挛发作、失神发作、全面性发作）；</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脑电图可见广泛性棘波或多棘波或</w:t>
            </w:r>
            <w:r>
              <w:rPr>
                <w:rFonts w:ascii="Times New Roman" w:hAnsi="Times New Roman" w:eastAsia="宋体" w:cs="Times New Roman"/>
                <w:color w:val="000000"/>
                <w:kern w:val="0"/>
                <w:sz w:val="18"/>
                <w:szCs w:val="18"/>
              </w:rPr>
              <w:t>SCN1A</w:t>
            </w:r>
            <w:r>
              <w:rPr>
                <w:rFonts w:ascii="仿宋_GB2312" w:hAnsi="Times New Roman" w:eastAsia="仿宋_GB2312" w:cs="Times New Roman"/>
                <w:color w:val="000000"/>
                <w:kern w:val="0"/>
                <w:sz w:val="18"/>
                <w:szCs w:val="18"/>
              </w:rPr>
              <w:t>基因突变；</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早期光敏感；</w:t>
            </w:r>
            <w:r>
              <w:rPr>
                <w:rFonts w:ascii="Times New Roman" w:hAnsi="Times New Roman" w:eastAsia="宋体" w:cs="Times New Roman"/>
                <w:color w:val="000000"/>
                <w:kern w:val="0"/>
                <w:sz w:val="18"/>
                <w:szCs w:val="18"/>
              </w:rPr>
              <w:t xml:space="preserve">7.2 </w:t>
            </w:r>
            <w:r>
              <w:rPr>
                <w:rFonts w:ascii="仿宋_GB2312" w:hAnsi="Times New Roman" w:eastAsia="仿宋_GB2312" w:cs="Times New Roman"/>
                <w:color w:val="000000"/>
                <w:kern w:val="0"/>
                <w:sz w:val="18"/>
                <w:szCs w:val="18"/>
              </w:rPr>
              <w:t>岁后神经运动发育迟滞；</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发育迟滞症状开始后出现共济失调、锥体束损害、发作间期肌阵挛；</w:t>
            </w:r>
            <w:r>
              <w:rPr>
                <w:rFonts w:ascii="Times New Roman" w:hAnsi="Times New Roman" w:eastAsia="宋体" w:cs="Times New Roman"/>
                <w:color w:val="000000"/>
                <w:kern w:val="0"/>
                <w:sz w:val="18"/>
                <w:szCs w:val="18"/>
              </w:rPr>
              <w:t xml:space="preserve"> 9.</w:t>
            </w:r>
            <w:r>
              <w:rPr>
                <w:rFonts w:ascii="仿宋_GB2312" w:hAnsi="Times New Roman" w:eastAsia="仿宋_GB2312" w:cs="Times New Roman"/>
                <w:color w:val="000000"/>
                <w:kern w:val="0"/>
                <w:sz w:val="18"/>
                <w:szCs w:val="18"/>
              </w:rPr>
              <w:t>体温升高加重癫痫发作。</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E71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脑电图报告或基因检测报告。</w:t>
            </w:r>
          </w:p>
        </w:tc>
      </w:tr>
      <w:tr w14:paraId="566F7B29">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37B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31 </w:t>
            </w:r>
          </w:p>
        </w:tc>
        <w:tc>
          <w:tcPr>
            <w:tcW w:w="387" w:type="pct"/>
            <w:vMerge w:val="restart"/>
            <w:tcBorders>
              <w:top w:val="single" w:color="000000" w:sz="4" w:space="0"/>
              <w:left w:val="single" w:color="000000" w:sz="4" w:space="0"/>
              <w:bottom w:val="single" w:color="000000" w:sz="4" w:space="0"/>
              <w:right w:val="nil"/>
            </w:tcBorders>
            <w:shd w:val="clear" w:color="auto" w:fill="auto"/>
            <w:noWrap/>
            <w:vAlign w:val="center"/>
          </w:tcPr>
          <w:p w14:paraId="3577815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法瑞西单抗注射液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FFC10">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F99FE">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糖尿病性黄斑水肿</w:t>
            </w:r>
            <w:r>
              <w:rPr>
                <w:rFonts w:ascii="Times New Roman" w:hAnsi="Times New Roman" w:eastAsia="仿宋_GB2312" w:cs="Times New Roman"/>
                <w:color w:val="000000"/>
                <w:kern w:val="0"/>
                <w:sz w:val="18"/>
                <w:szCs w:val="18"/>
              </w:rPr>
              <w:t>(DME)</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新生血管性</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湿性</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年龄相关性黄斑变性</w:t>
            </w:r>
            <w:r>
              <w:rPr>
                <w:rFonts w:ascii="Times New Roman" w:hAnsi="Times New Roman" w:eastAsia="仿宋_GB2312" w:cs="Times New Roman"/>
                <w:color w:val="000000"/>
                <w:kern w:val="0"/>
                <w:sz w:val="18"/>
                <w:szCs w:val="18"/>
              </w:rPr>
              <w:t>(nAMD)</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继发于视网膜分支静脉阻塞</w:t>
            </w:r>
            <w:r>
              <w:rPr>
                <w:rFonts w:ascii="Times New Roman" w:hAnsi="Times New Roman" w:eastAsia="仿宋_GB2312" w:cs="Times New Roman"/>
                <w:color w:val="000000"/>
                <w:kern w:val="0"/>
                <w:sz w:val="18"/>
                <w:szCs w:val="18"/>
              </w:rPr>
              <w:t>(BRVO)</w:t>
            </w:r>
            <w:r>
              <w:rPr>
                <w:rFonts w:ascii="仿宋_GB2312" w:hAnsi="宋体" w:eastAsia="仿宋_GB2312" w:cs="宋体"/>
                <w:color w:val="000000"/>
                <w:kern w:val="0"/>
                <w:sz w:val="18"/>
                <w:szCs w:val="18"/>
              </w:rPr>
              <w:t>的黄斑水肿。应同时符合以下条件：</w:t>
            </w:r>
            <w:r>
              <w:rPr>
                <w:rFonts w:ascii="Times New Roman" w:hAnsi="Times New Roman" w:eastAsia="仿宋_GB2312" w:cs="Times New Roman"/>
                <w:color w:val="000000"/>
                <w:kern w:val="0"/>
                <w:sz w:val="18"/>
                <w:szCs w:val="18"/>
              </w:rPr>
              <w:t xml:space="preserve"> 1.</w:t>
            </w:r>
            <w:r>
              <w:rPr>
                <w:rFonts w:ascii="仿宋_GB2312" w:hAnsi="宋体" w:eastAsia="仿宋_GB2312" w:cs="宋体"/>
                <w:color w:val="000000"/>
                <w:kern w:val="0"/>
                <w:sz w:val="18"/>
                <w:szCs w:val="18"/>
              </w:rPr>
              <w:t>需三级综合医院眼科或二级及以上眼科专科医院医师处方；</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首次处方时病眼基线矫正视力</w:t>
            </w:r>
            <w:r>
              <w:rPr>
                <w:rFonts w:ascii="Times New Roman" w:hAnsi="Times New Roman" w:eastAsia="仿宋_GB2312" w:cs="Times New Roman"/>
                <w:color w:val="000000"/>
                <w:kern w:val="0"/>
                <w:sz w:val="18"/>
                <w:szCs w:val="18"/>
              </w:rPr>
              <w:t>0.05-0.5</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事前审查后方可用，初次申请需有血管造影或</w:t>
            </w:r>
            <w:r>
              <w:rPr>
                <w:rFonts w:ascii="Times New Roman" w:hAnsi="Times New Roman" w:eastAsia="仿宋_GB2312" w:cs="Times New Roman"/>
                <w:color w:val="000000"/>
                <w:kern w:val="0"/>
                <w:sz w:val="18"/>
                <w:szCs w:val="18"/>
              </w:rPr>
              <w:t>OCT(</w:t>
            </w:r>
            <w:r>
              <w:rPr>
                <w:rFonts w:ascii="仿宋_GB2312" w:hAnsi="宋体" w:eastAsia="仿宋_GB2312" w:cs="宋体"/>
                <w:color w:val="000000"/>
                <w:kern w:val="0"/>
                <w:sz w:val="18"/>
                <w:szCs w:val="18"/>
              </w:rPr>
              <w:t>全身情况不允许的患者可以提供</w:t>
            </w:r>
            <w:r>
              <w:rPr>
                <w:rFonts w:ascii="Times New Roman" w:hAnsi="Times New Roman" w:eastAsia="仿宋_GB2312" w:cs="Times New Roman"/>
                <w:color w:val="000000"/>
                <w:kern w:val="0"/>
                <w:sz w:val="18"/>
                <w:szCs w:val="18"/>
              </w:rPr>
              <w:t>OCT</w:t>
            </w:r>
            <w:r>
              <w:rPr>
                <w:rFonts w:ascii="仿宋_GB2312" w:hAnsi="宋体" w:eastAsia="仿宋_GB2312" w:cs="宋体"/>
                <w:color w:val="000000"/>
                <w:kern w:val="0"/>
                <w:sz w:val="18"/>
                <w:szCs w:val="18"/>
              </w:rPr>
              <w:t>血管成像</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证据；</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每眼累计最多支付</w:t>
            </w:r>
            <w:r>
              <w:rPr>
                <w:rFonts w:ascii="Times New Roman" w:hAnsi="Times New Roman" w:eastAsia="仿宋_GB2312" w:cs="Times New Roman"/>
                <w:color w:val="000000"/>
                <w:kern w:val="0"/>
                <w:sz w:val="18"/>
                <w:szCs w:val="18"/>
              </w:rPr>
              <w:t>9</w:t>
            </w:r>
            <w:r>
              <w:rPr>
                <w:rFonts w:ascii="仿宋_GB2312" w:hAnsi="宋体" w:eastAsia="仿宋_GB2312" w:cs="宋体"/>
                <w:color w:val="000000"/>
                <w:kern w:val="0"/>
                <w:sz w:val="18"/>
                <w:szCs w:val="18"/>
              </w:rPr>
              <w:t>支，第</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年度最多支付</w:t>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支。阿柏西普、</w:t>
            </w:r>
            <w:r>
              <w:rPr>
                <w:rFonts w:ascii="Times New Roman" w:hAnsi="Times New Roman" w:eastAsia="仿宋_GB2312" w:cs="Times New Roman"/>
                <w:color w:val="000000"/>
                <w:kern w:val="0"/>
                <w:sz w:val="18"/>
                <w:szCs w:val="18"/>
              </w:rPr>
              <w:t xml:space="preserve"> </w:t>
            </w:r>
            <w:r>
              <w:rPr>
                <w:rFonts w:ascii="仿宋_GB2312" w:hAnsi="宋体" w:eastAsia="仿宋_GB2312" w:cs="宋体"/>
                <w:color w:val="000000"/>
                <w:kern w:val="0"/>
                <w:sz w:val="18"/>
                <w:szCs w:val="18"/>
              </w:rPr>
              <w:t>雷珠单抗、康柏西普、法瑞西单抗的药品支数合并计算。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84A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糖尿病性黄斑水肿</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9A6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血管成像）证据符合糖尿病性黄斑水肿诊断标准。</w:t>
            </w:r>
          </w:p>
        </w:tc>
        <w:tc>
          <w:tcPr>
            <w:tcW w:w="11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C188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p>
        </w:tc>
      </w:tr>
      <w:tr w14:paraId="19906120">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9CD450B">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nil"/>
            </w:tcBorders>
            <w:vAlign w:val="center"/>
          </w:tcPr>
          <w:p w14:paraId="0089AA0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795C6F7">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02E66B0">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48CB">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新生血管性</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湿性</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年龄相关性黄斑变性</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180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血管成像）证据符合新生血管性</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湿性</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年龄相关性黄斑变性</w:t>
            </w:r>
            <w:r>
              <w:rPr>
                <w:rFonts w:ascii="Times New Roman" w:hAnsi="Times New Roman" w:eastAsia="宋体" w:cs="Times New Roman"/>
                <w:color w:val="000000"/>
                <w:kern w:val="0"/>
                <w:sz w:val="18"/>
                <w:szCs w:val="18"/>
              </w:rPr>
              <w:t>(nAMD)</w:t>
            </w:r>
            <w:r>
              <w:rPr>
                <w:rFonts w:ascii="仿宋_GB2312" w:hAnsi="Times New Roman" w:eastAsia="仿宋_GB2312" w:cs="Times New Roman"/>
                <w:color w:val="000000"/>
                <w:kern w:val="0"/>
                <w:sz w:val="18"/>
                <w:szCs w:val="18"/>
              </w:rPr>
              <w:t>诊断标准。</w:t>
            </w:r>
          </w:p>
        </w:tc>
        <w:tc>
          <w:tcPr>
            <w:tcW w:w="1141" w:type="pct"/>
            <w:vMerge w:val="continue"/>
            <w:tcBorders>
              <w:top w:val="single" w:color="000000" w:sz="4" w:space="0"/>
              <w:left w:val="single" w:color="000000" w:sz="4" w:space="0"/>
              <w:bottom w:val="single" w:color="000000" w:sz="4" w:space="0"/>
              <w:right w:val="single" w:color="000000" w:sz="4" w:space="0"/>
            </w:tcBorders>
            <w:vAlign w:val="center"/>
          </w:tcPr>
          <w:p w14:paraId="018B2AD2">
            <w:pPr>
              <w:widowControl/>
              <w:jc w:val="left"/>
              <w:rPr>
                <w:rFonts w:ascii="Times New Roman" w:hAnsi="Times New Roman" w:eastAsia="宋体" w:cs="Times New Roman"/>
                <w:color w:val="000000"/>
                <w:kern w:val="0"/>
                <w:sz w:val="18"/>
                <w:szCs w:val="18"/>
              </w:rPr>
            </w:pPr>
          </w:p>
        </w:tc>
      </w:tr>
      <w:tr w14:paraId="2B883112">
        <w:tblPrEx>
          <w:tblCellMar>
            <w:top w:w="0" w:type="dxa"/>
            <w:left w:w="108" w:type="dxa"/>
            <w:bottom w:w="0" w:type="dxa"/>
            <w:right w:w="108" w:type="dxa"/>
          </w:tblCellMar>
        </w:tblPrEx>
        <w:trPr>
          <w:trHeight w:val="9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A3942BC">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nil"/>
            </w:tcBorders>
            <w:vAlign w:val="center"/>
          </w:tcPr>
          <w:p w14:paraId="360B7AB1">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3655BF6">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AD2E122">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382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视网膜静脉阻塞的黄斑水肿</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CB8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血管成像）证据符合继发于视网膜分支静脉阻塞</w:t>
            </w:r>
            <w:r>
              <w:rPr>
                <w:rFonts w:ascii="Times New Roman" w:hAnsi="Times New Roman" w:eastAsia="宋体" w:cs="Times New Roman"/>
                <w:color w:val="000000"/>
                <w:kern w:val="0"/>
                <w:sz w:val="18"/>
                <w:szCs w:val="18"/>
              </w:rPr>
              <w:t>(BRVO)</w:t>
            </w:r>
            <w:r>
              <w:rPr>
                <w:rFonts w:ascii="仿宋_GB2312" w:hAnsi="Times New Roman" w:eastAsia="仿宋_GB2312" w:cs="Times New Roman"/>
                <w:color w:val="000000"/>
                <w:kern w:val="0"/>
                <w:sz w:val="18"/>
                <w:szCs w:val="18"/>
              </w:rPr>
              <w:t>的黄斑水肿诊断标准。</w:t>
            </w:r>
          </w:p>
        </w:tc>
        <w:tc>
          <w:tcPr>
            <w:tcW w:w="1141" w:type="pct"/>
            <w:vMerge w:val="continue"/>
            <w:tcBorders>
              <w:top w:val="single" w:color="000000" w:sz="4" w:space="0"/>
              <w:left w:val="single" w:color="000000" w:sz="4" w:space="0"/>
              <w:bottom w:val="single" w:color="000000" w:sz="4" w:space="0"/>
              <w:right w:val="single" w:color="000000" w:sz="4" w:space="0"/>
            </w:tcBorders>
            <w:vAlign w:val="center"/>
          </w:tcPr>
          <w:p w14:paraId="47F7D0BA">
            <w:pPr>
              <w:widowControl/>
              <w:jc w:val="left"/>
              <w:rPr>
                <w:rFonts w:ascii="Times New Roman" w:hAnsi="Times New Roman" w:eastAsia="宋体" w:cs="Times New Roman"/>
                <w:color w:val="000000"/>
                <w:kern w:val="0"/>
                <w:sz w:val="18"/>
                <w:szCs w:val="18"/>
              </w:rPr>
            </w:pPr>
          </w:p>
        </w:tc>
      </w:tr>
      <w:tr w14:paraId="66B34F63">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A86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32 </w:t>
            </w:r>
          </w:p>
        </w:tc>
        <w:tc>
          <w:tcPr>
            <w:tcW w:w="387" w:type="pct"/>
            <w:vMerge w:val="restart"/>
            <w:tcBorders>
              <w:top w:val="single" w:color="000000" w:sz="4" w:space="0"/>
              <w:left w:val="single" w:color="000000" w:sz="4" w:space="0"/>
              <w:bottom w:val="single" w:color="000000" w:sz="4" w:space="0"/>
              <w:right w:val="nil"/>
            </w:tcBorders>
            <w:shd w:val="clear" w:color="auto" w:fill="auto"/>
            <w:noWrap/>
            <w:vAlign w:val="center"/>
          </w:tcPr>
          <w:p w14:paraId="3CC6CD0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地拉罗司颗粒</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8D788">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C09C2">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年龄大于</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岁的</w:t>
            </w:r>
            <w:r>
              <w:rPr>
                <w:rFonts w:ascii="Times New Roman" w:hAnsi="Times New Roman" w:eastAsia="仿宋_GB2312" w:cs="Times New Roman"/>
                <w:color w:val="000000"/>
                <w:kern w:val="0"/>
                <w:sz w:val="18"/>
                <w:szCs w:val="18"/>
              </w:rPr>
              <w:t>β-</w:t>
            </w:r>
            <w:r>
              <w:rPr>
                <w:rFonts w:ascii="仿宋_GB2312" w:hAnsi="宋体" w:eastAsia="仿宋_GB2312" w:cs="宋体"/>
                <w:color w:val="000000"/>
                <w:kern w:val="0"/>
                <w:sz w:val="18"/>
                <w:szCs w:val="18"/>
              </w:rPr>
              <w:t>地中海贫血患者；</w:t>
            </w:r>
            <w:r>
              <w:rPr>
                <w:rFonts w:ascii="Times New Roman" w:hAnsi="Times New Roman" w:eastAsia="仿宋_GB2312" w:cs="Times New Roman"/>
                <w:color w:val="000000"/>
                <w:kern w:val="0"/>
                <w:sz w:val="18"/>
                <w:szCs w:val="18"/>
              </w:rPr>
              <w:t>2.10</w:t>
            </w:r>
            <w:r>
              <w:rPr>
                <w:rFonts w:ascii="仿宋_GB2312" w:hAnsi="宋体" w:eastAsia="仿宋_GB2312" w:cs="宋体"/>
                <w:color w:val="000000"/>
                <w:kern w:val="0"/>
                <w:sz w:val="18"/>
                <w:szCs w:val="18"/>
              </w:rPr>
              <w:t>岁及</w:t>
            </w:r>
            <w:r>
              <w:rPr>
                <w:rFonts w:ascii="Times New Roman" w:hAnsi="Times New Roman" w:eastAsia="仿宋_GB2312" w:cs="Times New Roman"/>
                <w:color w:val="000000"/>
                <w:kern w:val="0"/>
                <w:sz w:val="18"/>
                <w:szCs w:val="18"/>
              </w:rPr>
              <w:t>10</w:t>
            </w:r>
            <w:r>
              <w:rPr>
                <w:rFonts w:ascii="仿宋_GB2312" w:hAnsi="宋体" w:eastAsia="仿宋_GB2312" w:cs="宋体"/>
                <w:color w:val="000000"/>
                <w:kern w:val="0"/>
                <w:sz w:val="18"/>
                <w:szCs w:val="18"/>
              </w:rPr>
              <w:t>岁以上非输血依赖性地中海贫血综合征患者。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D93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β-</w:t>
            </w:r>
            <w:r>
              <w:rPr>
                <w:rFonts w:ascii="仿宋_GB2312" w:hAnsi="Times New Roman" w:eastAsia="仿宋_GB2312" w:cs="Times New Roman"/>
                <w:color w:val="000000"/>
                <w:kern w:val="0"/>
                <w:sz w:val="18"/>
                <w:szCs w:val="18"/>
              </w:rPr>
              <w:t>地中海贫血</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A72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病史资料、实验室检查符合</w:t>
            </w:r>
            <w:r>
              <w:rPr>
                <w:rFonts w:ascii="Times New Roman" w:hAnsi="Times New Roman" w:eastAsia="宋体" w:cs="Times New Roman"/>
                <w:color w:val="000000"/>
                <w:kern w:val="0"/>
                <w:sz w:val="18"/>
                <w:szCs w:val="18"/>
              </w:rPr>
              <w:t>β-</w:t>
            </w:r>
            <w:r>
              <w:rPr>
                <w:rFonts w:ascii="仿宋_GB2312" w:hAnsi="Times New Roman" w:eastAsia="仿宋_GB2312" w:cs="Times New Roman"/>
                <w:color w:val="000000"/>
                <w:kern w:val="0"/>
                <w:sz w:val="18"/>
                <w:szCs w:val="18"/>
              </w:rPr>
              <w:t>地中海贫血诊断标准；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血清铁蛋白（</w:t>
            </w:r>
            <w:r>
              <w:rPr>
                <w:rFonts w:ascii="Times New Roman" w:hAnsi="Times New Roman" w:eastAsia="宋体" w:cs="Times New Roman"/>
                <w:color w:val="000000"/>
                <w:kern w:val="0"/>
                <w:sz w:val="18"/>
                <w:szCs w:val="18"/>
              </w:rPr>
              <w:t>SF</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1000ug/L</w:t>
            </w:r>
            <w:r>
              <w:rPr>
                <w:rFonts w:ascii="仿宋_GB2312" w:hAnsi="Times New Roman" w:eastAsia="仿宋_GB2312" w:cs="Times New Roman"/>
                <w:color w:val="000000"/>
                <w:kern w:val="0"/>
                <w:sz w:val="18"/>
                <w:szCs w:val="18"/>
              </w:rPr>
              <w:t>为开始治疗的标准，</w:t>
            </w:r>
            <w:r>
              <w:rPr>
                <w:rFonts w:ascii="Times New Roman" w:hAnsi="Times New Roman" w:eastAsia="宋体" w:cs="Times New Roman"/>
                <w:color w:val="000000"/>
                <w:kern w:val="0"/>
                <w:sz w:val="18"/>
                <w:szCs w:val="18"/>
              </w:rPr>
              <w:t>500-1000ug/L</w:t>
            </w:r>
            <w:r>
              <w:rPr>
                <w:rFonts w:ascii="仿宋_GB2312" w:hAnsi="Times New Roman" w:eastAsia="仿宋_GB2312" w:cs="Times New Roman"/>
                <w:color w:val="000000"/>
                <w:kern w:val="0"/>
                <w:sz w:val="18"/>
                <w:szCs w:val="18"/>
              </w:rPr>
              <w:t>为维持治疗的标准；</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1CA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血常规、血红蛋白电泳和（或）地贫相关基因检测报告；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血清铁蛋白报告。</w:t>
            </w:r>
          </w:p>
        </w:tc>
      </w:tr>
      <w:tr w14:paraId="21CF20BA">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BEB5875">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nil"/>
            </w:tcBorders>
            <w:vAlign w:val="center"/>
          </w:tcPr>
          <w:p w14:paraId="57E6A336">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439D364">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70D0DC2">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B92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非输血依赖性地中海贫血</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0C1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病史资料、实验室检查符合非输血依赖性地中海贫血诊断标准；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血清铁蛋白（</w:t>
            </w:r>
            <w:r>
              <w:rPr>
                <w:rFonts w:ascii="Times New Roman" w:hAnsi="Times New Roman" w:eastAsia="宋体" w:cs="Times New Roman"/>
                <w:color w:val="000000"/>
                <w:kern w:val="0"/>
                <w:sz w:val="18"/>
                <w:szCs w:val="18"/>
              </w:rPr>
              <w:t>SF</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1000ug/L</w:t>
            </w:r>
            <w:r>
              <w:rPr>
                <w:rFonts w:ascii="仿宋_GB2312" w:hAnsi="Times New Roman" w:eastAsia="仿宋_GB2312" w:cs="Times New Roman"/>
                <w:color w:val="000000"/>
                <w:kern w:val="0"/>
                <w:sz w:val="18"/>
                <w:szCs w:val="18"/>
              </w:rPr>
              <w:t>为开始治疗的标准，</w:t>
            </w:r>
            <w:r>
              <w:rPr>
                <w:rFonts w:ascii="Times New Roman" w:hAnsi="Times New Roman" w:eastAsia="宋体" w:cs="Times New Roman"/>
                <w:color w:val="000000"/>
                <w:kern w:val="0"/>
                <w:sz w:val="18"/>
                <w:szCs w:val="18"/>
              </w:rPr>
              <w:t>500-1000ug/L</w:t>
            </w:r>
            <w:r>
              <w:rPr>
                <w:rFonts w:ascii="仿宋_GB2312" w:hAnsi="Times New Roman" w:eastAsia="仿宋_GB2312" w:cs="Times New Roman"/>
                <w:color w:val="000000"/>
                <w:kern w:val="0"/>
                <w:sz w:val="18"/>
                <w:szCs w:val="18"/>
              </w:rPr>
              <w:t>为维持治疗的标准；</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除外重型地中海贫血；</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≥10</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0BE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血常规、血红蛋白电泳和（或）地贫相关基因检测报告；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血清铁蛋白报告。</w:t>
            </w:r>
          </w:p>
        </w:tc>
      </w:tr>
      <w:tr w14:paraId="61B8C20D">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F30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33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08224A1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氯苯唑酸葡胺软胶囊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6DB0">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82F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限成人转甲状腺素蛋白淀粉样变性多发性神经病</w:t>
            </w:r>
            <w:r>
              <w:rPr>
                <w:rFonts w:ascii="Times New Roman" w:hAnsi="Times New Roman" w:eastAsia="仿宋_GB2312" w:cs="Times New Roman"/>
                <w:color w:val="000000"/>
                <w:kern w:val="0"/>
                <w:sz w:val="18"/>
                <w:szCs w:val="18"/>
              </w:rPr>
              <w:t>I</w:t>
            </w:r>
            <w:r>
              <w:rPr>
                <w:rFonts w:ascii="仿宋_GB2312" w:hAnsi="宋体" w:eastAsia="仿宋_GB2312" w:cs="宋体"/>
                <w:color w:val="000000"/>
                <w:kern w:val="0"/>
                <w:sz w:val="18"/>
                <w:szCs w:val="18"/>
              </w:rPr>
              <w:t>期症状患者。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495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转甲状腺素蛋白淀粉样变性多发性神经病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D2F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慢性感觉性神经病和（或）慢性自主神经病，伴或不伴运动性神经病，可同时合并心脏、眼部、肾脏或中枢神经系统损害，有或无家族史；</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病理检查发现组织内淀粉样物质沉积，证实为转甲状腺素蛋白沉积，或基因检查发现</w:t>
            </w:r>
            <w:r>
              <w:rPr>
                <w:rFonts w:ascii="Times New Roman" w:hAnsi="Times New Roman" w:eastAsia="宋体" w:cs="Times New Roman"/>
                <w:color w:val="000000"/>
                <w:kern w:val="0"/>
                <w:sz w:val="18"/>
                <w:szCs w:val="18"/>
              </w:rPr>
              <w:t>TTR</w:t>
            </w:r>
            <w:r>
              <w:rPr>
                <w:rFonts w:ascii="仿宋_GB2312" w:hAnsi="Times New Roman" w:eastAsia="仿宋_GB2312" w:cs="Times New Roman"/>
                <w:color w:val="000000"/>
                <w:kern w:val="0"/>
                <w:sz w:val="18"/>
                <w:szCs w:val="18"/>
              </w:rPr>
              <w:t>基因致病变异；</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排除其他疾病；</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临床严重程度分期为</w:t>
            </w:r>
            <w:r>
              <w:rPr>
                <w:rFonts w:ascii="Times New Roman" w:hAnsi="Times New Roman" w:eastAsia="宋体" w:cs="Times New Roman"/>
                <w:color w:val="000000"/>
                <w:kern w:val="0"/>
                <w:sz w:val="18"/>
                <w:szCs w:val="18"/>
              </w:rPr>
              <w:t>I</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A79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病理学检查或基因检测报告；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临床严重程度分期为</w:t>
            </w:r>
            <w:r>
              <w:rPr>
                <w:rFonts w:ascii="Times New Roman" w:hAnsi="Times New Roman" w:eastAsia="宋体" w:cs="Times New Roman"/>
                <w:color w:val="000000"/>
                <w:kern w:val="0"/>
                <w:sz w:val="18"/>
                <w:szCs w:val="18"/>
              </w:rPr>
              <w:t>I</w:t>
            </w:r>
            <w:r>
              <w:rPr>
                <w:rFonts w:ascii="仿宋_GB2312" w:hAnsi="Times New Roman" w:eastAsia="仿宋_GB2312" w:cs="Times New Roman"/>
                <w:color w:val="000000"/>
                <w:kern w:val="0"/>
                <w:sz w:val="18"/>
                <w:szCs w:val="18"/>
              </w:rPr>
              <w:t>期的病史资料。</w:t>
            </w:r>
          </w:p>
        </w:tc>
      </w:tr>
      <w:tr w14:paraId="609548DB">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nil"/>
              <w:right w:val="single" w:color="000000" w:sz="4" w:space="0"/>
            </w:tcBorders>
            <w:shd w:val="clear" w:color="auto" w:fill="auto"/>
            <w:noWrap/>
            <w:vAlign w:val="center"/>
          </w:tcPr>
          <w:p w14:paraId="41DE9F2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34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DD8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马立巴韦片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80E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0D7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限治疗造血干细胞移植或实体器官移植后巨细胞病毒</w:t>
            </w:r>
            <w:r>
              <w:rPr>
                <w:rFonts w:ascii="Times New Roman" w:hAnsi="Times New Roman" w:eastAsia="仿宋_GB2312" w:cs="Times New Roman"/>
                <w:color w:val="000000"/>
                <w:kern w:val="0"/>
                <w:sz w:val="18"/>
                <w:szCs w:val="18"/>
              </w:rPr>
              <w:t>(CMV)</w:t>
            </w:r>
            <w:r>
              <w:rPr>
                <w:rFonts w:ascii="仿宋_GB2312" w:hAnsi="宋体" w:eastAsia="仿宋_GB2312" w:cs="宋体"/>
                <w:color w:val="000000"/>
                <w:kern w:val="0"/>
                <w:sz w:val="18"/>
                <w:szCs w:val="18"/>
              </w:rPr>
              <w:t>感染和</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或疾病，且对一种或多种既往治疗</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更昔洛韦、缬更昔洛韦、西多福韦或膦甲酸钠</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难治</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伴或不伴基因型耐药</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的成人患者。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E00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巨细胞病毒感染</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D2A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临床表现、病毒分离培养、</w:t>
            </w:r>
            <w:r>
              <w:rPr>
                <w:rFonts w:ascii="Times New Roman" w:hAnsi="Times New Roman" w:eastAsia="宋体" w:cs="Times New Roman"/>
                <w:color w:val="000000"/>
                <w:kern w:val="0"/>
                <w:sz w:val="18"/>
                <w:szCs w:val="18"/>
              </w:rPr>
              <w:t>HCMV</w:t>
            </w:r>
            <w:r>
              <w:rPr>
                <w:rFonts w:ascii="仿宋_GB2312" w:hAnsi="Times New Roman" w:eastAsia="仿宋_GB2312" w:cs="Times New Roman"/>
                <w:color w:val="000000"/>
                <w:kern w:val="0"/>
                <w:sz w:val="18"/>
                <w:szCs w:val="18"/>
              </w:rPr>
              <w:t>抗原检测、核酸检测、特异性抗体检测、免疫学检查符合巨细胞病毒</w:t>
            </w:r>
            <w:r>
              <w:rPr>
                <w:rFonts w:ascii="Times New Roman" w:hAnsi="Times New Roman" w:eastAsia="宋体" w:cs="Times New Roman"/>
                <w:color w:val="000000"/>
                <w:kern w:val="0"/>
                <w:sz w:val="18"/>
                <w:szCs w:val="18"/>
              </w:rPr>
              <w:t>(CMV)</w:t>
            </w:r>
            <w:r>
              <w:rPr>
                <w:rFonts w:ascii="仿宋_GB2312" w:hAnsi="Times New Roman" w:eastAsia="仿宋_GB2312" w:cs="Times New Roman"/>
                <w:color w:val="000000"/>
                <w:kern w:val="0"/>
                <w:sz w:val="18"/>
                <w:szCs w:val="18"/>
              </w:rPr>
              <w:t>感染和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或疾病；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用于造血干细胞移植或实体器官移植后；</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对一种或多种既往治疗</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更昔洛韦、缬更昔洛韦、西多福韦或膦甲酸钠</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难治</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伴或不伴基因型耐药</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2A8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病毒分离培养、</w:t>
            </w:r>
            <w:r>
              <w:rPr>
                <w:rFonts w:ascii="Times New Roman" w:hAnsi="Times New Roman" w:eastAsia="宋体" w:cs="Times New Roman"/>
                <w:color w:val="000000"/>
                <w:kern w:val="0"/>
                <w:sz w:val="18"/>
                <w:szCs w:val="18"/>
              </w:rPr>
              <w:t>HCMV</w:t>
            </w:r>
            <w:r>
              <w:rPr>
                <w:rFonts w:ascii="仿宋_GB2312" w:hAnsi="Times New Roman" w:eastAsia="仿宋_GB2312" w:cs="Times New Roman"/>
                <w:color w:val="000000"/>
                <w:kern w:val="0"/>
                <w:sz w:val="18"/>
                <w:szCs w:val="18"/>
              </w:rPr>
              <w:t>抗原检测、核酸检测、特异性抗体检测、免疫学检查报告；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造血干细胞移植或实体器官移植后的病史资料；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对一种或多种既往治疗(更昔洛韦、缬更昔洛韦、西多福韦或膦甲酸钠)难治(伴或不伴基因型耐药)的病史资料。</w:t>
            </w:r>
          </w:p>
        </w:tc>
      </w:tr>
      <w:tr w14:paraId="620DC714">
        <w:tblPrEx>
          <w:tblCellMar>
            <w:top w:w="0" w:type="dxa"/>
            <w:left w:w="108" w:type="dxa"/>
            <w:bottom w:w="0" w:type="dxa"/>
            <w:right w:w="108" w:type="dxa"/>
          </w:tblCellMar>
        </w:tblPrEx>
        <w:trPr>
          <w:trHeight w:val="120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ABF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35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1D5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玛伐凯泰胶囊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3746">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A6D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限纽约心脏协会</w:t>
            </w:r>
            <w:r>
              <w:rPr>
                <w:rFonts w:ascii="Times New Roman" w:hAnsi="Times New Roman" w:eastAsia="仿宋_GB2312" w:cs="Times New Roman"/>
                <w:color w:val="000000"/>
                <w:kern w:val="0"/>
                <w:sz w:val="18"/>
                <w:szCs w:val="18"/>
              </w:rPr>
              <w:t>(NYHA)</w:t>
            </w:r>
            <w:r>
              <w:rPr>
                <w:rFonts w:ascii="仿宋_GB2312" w:hAnsi="宋体" w:eastAsia="仿宋_GB2312" w:cs="宋体"/>
                <w:color w:val="000000"/>
                <w:kern w:val="0"/>
                <w:sz w:val="18"/>
                <w:szCs w:val="18"/>
              </w:rPr>
              <w:t>心功能分级</w:t>
            </w:r>
            <w:r>
              <w:rPr>
                <w:rFonts w:ascii="Times New Roman" w:hAnsi="Times New Roman" w:eastAsia="仿宋_GB2312" w:cs="Times New Roman"/>
                <w:color w:val="000000"/>
                <w:kern w:val="0"/>
                <w:sz w:val="18"/>
                <w:szCs w:val="18"/>
              </w:rPr>
              <w:t>Ⅱ-Ⅲ</w:t>
            </w:r>
            <w:r>
              <w:rPr>
                <w:rFonts w:ascii="仿宋_GB2312" w:hAnsi="宋体" w:eastAsia="仿宋_GB2312" w:cs="宋体"/>
                <w:color w:val="000000"/>
                <w:kern w:val="0"/>
                <w:sz w:val="18"/>
                <w:szCs w:val="18"/>
              </w:rPr>
              <w:t>级的梗阻性肥厚型心肌病</w:t>
            </w:r>
            <w:r>
              <w:rPr>
                <w:rFonts w:ascii="Times New Roman" w:hAnsi="Times New Roman" w:eastAsia="仿宋_GB2312" w:cs="Times New Roman"/>
                <w:color w:val="000000"/>
                <w:kern w:val="0"/>
                <w:sz w:val="18"/>
                <w:szCs w:val="18"/>
              </w:rPr>
              <w:t>(oHCM)</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902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梗阻性肥厚型心肌病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D91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临床表现、超声心动图或心脏磁共振、心导管检查、心室造影等符合梗阻性肥厚型心肌病（</w:t>
            </w:r>
            <w:r>
              <w:rPr>
                <w:rFonts w:ascii="Times New Roman" w:hAnsi="Times New Roman" w:eastAsia="宋体" w:cs="Times New Roman"/>
                <w:color w:val="000000"/>
                <w:kern w:val="0"/>
                <w:sz w:val="18"/>
                <w:szCs w:val="18"/>
              </w:rPr>
              <w:t>OHCM</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连续多普勒测量左心室流出道压力阶差（</w:t>
            </w:r>
            <w:r>
              <w:rPr>
                <w:rFonts w:ascii="Times New Roman" w:hAnsi="Times New Roman" w:eastAsia="宋体" w:cs="Times New Roman"/>
                <w:color w:val="000000"/>
                <w:kern w:val="0"/>
                <w:sz w:val="18"/>
                <w:szCs w:val="18"/>
              </w:rPr>
              <w:t>LVOTG</w:t>
            </w:r>
            <w:r>
              <w:rPr>
                <w:rFonts w:ascii="仿宋_GB2312" w:hAnsi="Times New Roman" w:eastAsia="仿宋_GB2312" w:cs="Times New Roman"/>
                <w:color w:val="000000"/>
                <w:kern w:val="0"/>
                <w:sz w:val="18"/>
                <w:szCs w:val="18"/>
              </w:rPr>
              <w:t>）符合梗阻性肥厚型心肌病（静息或激发后</w:t>
            </w:r>
            <w:r>
              <w:rPr>
                <w:rFonts w:ascii="Times New Roman" w:hAnsi="Times New Roman" w:eastAsia="宋体" w:cs="Times New Roman"/>
                <w:color w:val="000000"/>
                <w:kern w:val="0"/>
                <w:sz w:val="18"/>
                <w:szCs w:val="18"/>
              </w:rPr>
              <w:t>LVOTG</w:t>
            </w:r>
            <w:r>
              <w:rPr>
                <w:rFonts w:ascii="仿宋_GB2312" w:hAnsi="Times New Roman" w:eastAsia="仿宋_GB2312" w:cs="Times New Roman"/>
                <w:color w:val="000000"/>
                <w:kern w:val="0"/>
                <w:sz w:val="18"/>
                <w:szCs w:val="18"/>
              </w:rPr>
              <w:t>峰值</w:t>
            </w:r>
            <w:r>
              <w:rPr>
                <w:rFonts w:ascii="Times New Roman" w:hAnsi="Times New Roman" w:eastAsia="宋体" w:cs="Times New Roman"/>
                <w:color w:val="000000"/>
                <w:kern w:val="0"/>
                <w:sz w:val="18"/>
                <w:szCs w:val="18"/>
              </w:rPr>
              <w:t>≥30mmHg</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纽约心脏协会</w:t>
            </w:r>
            <w:r>
              <w:rPr>
                <w:rFonts w:ascii="Times New Roman" w:hAnsi="Times New Roman" w:eastAsia="宋体" w:cs="Times New Roman"/>
                <w:color w:val="000000"/>
                <w:kern w:val="0"/>
                <w:sz w:val="18"/>
                <w:szCs w:val="18"/>
              </w:rPr>
              <w:t>(NYHA)</w:t>
            </w:r>
            <w:r>
              <w:rPr>
                <w:rFonts w:ascii="仿宋_GB2312" w:hAnsi="Times New Roman" w:eastAsia="仿宋_GB2312" w:cs="Times New Roman"/>
                <w:color w:val="000000"/>
                <w:kern w:val="0"/>
                <w:sz w:val="18"/>
                <w:szCs w:val="18"/>
              </w:rPr>
              <w:t>心功能分级</w:t>
            </w:r>
            <w:r>
              <w:rPr>
                <w:rFonts w:ascii="Times New Roman" w:hAnsi="Times New Roman" w:eastAsia="宋体" w:cs="Times New Roman"/>
                <w:color w:val="000000"/>
                <w:kern w:val="0"/>
                <w:sz w:val="18"/>
                <w:szCs w:val="18"/>
              </w:rPr>
              <w:t>Ⅱ-Ⅲ</w:t>
            </w:r>
            <w:r>
              <w:rPr>
                <w:rFonts w:ascii="仿宋_GB2312" w:hAnsi="Times New Roman" w:eastAsia="仿宋_GB2312" w:cs="Times New Roman"/>
                <w:color w:val="000000"/>
                <w:kern w:val="0"/>
                <w:sz w:val="18"/>
                <w:szCs w:val="18"/>
              </w:rPr>
              <w:t>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左心室射血分数（</w:t>
            </w:r>
            <w:r>
              <w:rPr>
                <w:rFonts w:ascii="Times New Roman" w:hAnsi="Times New Roman" w:eastAsia="宋体" w:cs="Times New Roman"/>
                <w:color w:val="000000"/>
                <w:kern w:val="0"/>
                <w:sz w:val="18"/>
                <w:szCs w:val="18"/>
              </w:rPr>
              <w:t>LVEF</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≥55%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排除遗传或代谢相关的其他肥厚心肌疾病。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B3F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病情诊断证明书（含纽约心脏协会</w:t>
            </w:r>
            <w:r>
              <w:rPr>
                <w:rFonts w:ascii="Times New Roman" w:hAnsi="Times New Roman" w:eastAsia="宋体" w:cs="Times New Roman"/>
                <w:color w:val="000000"/>
                <w:kern w:val="0"/>
                <w:sz w:val="18"/>
                <w:szCs w:val="18"/>
              </w:rPr>
              <w:t>(NYHA)</w:t>
            </w:r>
            <w:r>
              <w:rPr>
                <w:rFonts w:ascii="仿宋_GB2312" w:hAnsi="Times New Roman" w:eastAsia="仿宋_GB2312" w:cs="Times New Roman"/>
                <w:color w:val="000000"/>
                <w:kern w:val="0"/>
                <w:sz w:val="18"/>
                <w:szCs w:val="18"/>
              </w:rPr>
              <w:t>心功能分级</w:t>
            </w:r>
            <w:r>
              <w:rPr>
                <w:rFonts w:ascii="Times New Roman" w:hAnsi="Times New Roman" w:eastAsia="宋体" w:cs="Times New Roman"/>
                <w:color w:val="000000"/>
                <w:kern w:val="0"/>
                <w:sz w:val="18"/>
                <w:szCs w:val="18"/>
              </w:rPr>
              <w:t>Ⅱ-Ⅲ</w:t>
            </w:r>
            <w:r>
              <w:rPr>
                <w:rFonts w:ascii="仿宋_GB2312" w:hAnsi="Times New Roman" w:eastAsia="仿宋_GB2312" w:cs="Times New Roman"/>
                <w:color w:val="000000"/>
                <w:kern w:val="0"/>
                <w:sz w:val="18"/>
                <w:szCs w:val="18"/>
              </w:rPr>
              <w:t>级）；</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超声心动图报告（含连续多普勒测量的</w:t>
            </w:r>
            <w:r>
              <w:rPr>
                <w:rFonts w:ascii="Times New Roman" w:hAnsi="Times New Roman" w:eastAsia="宋体" w:cs="Times New Roman"/>
                <w:color w:val="000000"/>
                <w:kern w:val="0"/>
                <w:sz w:val="18"/>
                <w:szCs w:val="18"/>
              </w:rPr>
              <w:t>LVOTG</w:t>
            </w:r>
            <w:r>
              <w:rPr>
                <w:rFonts w:ascii="仿宋_GB2312" w:hAnsi="Times New Roman" w:eastAsia="仿宋_GB2312" w:cs="Times New Roman"/>
                <w:color w:val="000000"/>
                <w:kern w:val="0"/>
                <w:sz w:val="18"/>
                <w:szCs w:val="18"/>
              </w:rPr>
              <w:t>指标及左心室射血分数测定值）；</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基因测序报告（全外显子测序或心肌病基因测序）。</w:t>
            </w:r>
          </w:p>
        </w:tc>
      </w:tr>
      <w:tr w14:paraId="57554886">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36F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36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32F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林普利塞片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BA6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1C3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限既往接受过至少两种系统性治疗的复发或难治性滤泡性淋巴瘤成人患者。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CF5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滤泡性淋巴瘤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F87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病理学诊断符合滤泡性淋巴瘤；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既往接受过至少两种系统治疗；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复发或难治性；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D14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 </w:t>
            </w:r>
            <w:r>
              <w:rPr>
                <w:rFonts w:ascii="仿宋_GB2312" w:hAnsi="Times New Roman" w:eastAsia="仿宋_GB2312" w:cs="Times New Roman"/>
                <w:color w:val="000000"/>
                <w:kern w:val="0"/>
                <w:sz w:val="18"/>
                <w:szCs w:val="18"/>
              </w:rPr>
              <w:t>提供既往接受过至少两种系统治疗的病史资料；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复发或难治性的病史资料。</w:t>
            </w:r>
          </w:p>
        </w:tc>
      </w:tr>
      <w:tr w14:paraId="10DF6213">
        <w:tblPrEx>
          <w:tblCellMar>
            <w:top w:w="0" w:type="dxa"/>
            <w:left w:w="108" w:type="dxa"/>
            <w:bottom w:w="0" w:type="dxa"/>
            <w:right w:w="108" w:type="dxa"/>
          </w:tblCellMar>
        </w:tblPrEx>
        <w:trPr>
          <w:trHeight w:val="70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C38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37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927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琥珀酸瑞波西利片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E21D">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769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限激素受体（</w:t>
            </w:r>
            <w:r>
              <w:rPr>
                <w:rFonts w:ascii="Times New Roman" w:hAnsi="Times New Roman" w:eastAsia="仿宋_GB2312" w:cs="Times New Roman"/>
                <w:color w:val="000000"/>
                <w:kern w:val="0"/>
                <w:sz w:val="18"/>
                <w:szCs w:val="18"/>
              </w:rPr>
              <w:t>HR</w:t>
            </w:r>
            <w:r>
              <w:rPr>
                <w:rFonts w:ascii="仿宋_GB2312" w:hAnsi="宋体" w:eastAsia="仿宋_GB2312" w:cs="宋体"/>
                <w:color w:val="000000"/>
                <w:kern w:val="0"/>
                <w:sz w:val="18"/>
                <w:szCs w:val="18"/>
              </w:rPr>
              <w:t>）阳性、人表皮生长因子受体</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）阴性局部晚期或转移性乳腺癌，与芳香化酶抑制剂联合用药作为女性患者的初始内分泌治疗。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32D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910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2.HR</w:t>
            </w:r>
            <w:r>
              <w:rPr>
                <w:rFonts w:ascii="仿宋_GB2312" w:hAnsi="Times New Roman" w:eastAsia="仿宋_GB2312" w:cs="Times New Roman"/>
                <w:color w:val="000000"/>
                <w:kern w:val="0"/>
                <w:sz w:val="18"/>
                <w:szCs w:val="18"/>
              </w:rPr>
              <w:t>阳性表达、</w:t>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阴性表达；</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符合与芳香化酶抑制剂合用作为女性患者的初始内分泌治疗；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局部晚期或转移。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6C8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4.HR</w:t>
            </w:r>
            <w:r>
              <w:rPr>
                <w:rFonts w:ascii="仿宋_GB2312" w:hAnsi="Times New Roman" w:eastAsia="仿宋_GB2312" w:cs="Times New Roman"/>
                <w:color w:val="000000"/>
                <w:kern w:val="0"/>
                <w:sz w:val="18"/>
                <w:szCs w:val="18"/>
              </w:rPr>
              <w:t>阳性表达、</w:t>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阴性表达报告；</w:t>
            </w:r>
            <w:r>
              <w:rPr>
                <w:rFonts w:ascii="Times New Roman" w:hAnsi="Times New Roman" w:eastAsia="宋体" w:cs="Times New Roman"/>
                <w:color w:val="000000"/>
                <w:kern w:val="0"/>
                <w:sz w:val="18"/>
                <w:szCs w:val="18"/>
              </w:rPr>
              <w:t xml:space="preserve">5. </w:t>
            </w:r>
            <w:r>
              <w:rPr>
                <w:rFonts w:ascii="仿宋_GB2312" w:hAnsi="Times New Roman" w:eastAsia="仿宋_GB2312" w:cs="Times New Roman"/>
                <w:color w:val="000000"/>
                <w:kern w:val="0"/>
                <w:sz w:val="18"/>
                <w:szCs w:val="18"/>
              </w:rPr>
              <w:t>提供与芳香化酶抑制剂联合用药作为女性患者初始内分泌治疗的病史资料。</w:t>
            </w:r>
          </w:p>
        </w:tc>
      </w:tr>
      <w:tr w14:paraId="5F96A872">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B49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38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06D2">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艾加莫德</w:t>
            </w:r>
            <w:r>
              <w:rPr>
                <w:rFonts w:ascii="Times New Roman" w:hAnsi="Times New Roman" w:eastAsia="仿宋_GB2312" w:cs="Times New Roman"/>
                <w:color w:val="000000"/>
                <w:kern w:val="0"/>
                <w:sz w:val="18"/>
                <w:szCs w:val="18"/>
              </w:rPr>
              <w:t>α</w:t>
            </w:r>
            <w:r>
              <w:rPr>
                <w:rFonts w:ascii="仿宋_GB2312" w:hAnsi="宋体" w:eastAsia="仿宋_GB2312" w:cs="宋体"/>
                <w:color w:val="000000"/>
                <w:kern w:val="0"/>
                <w:sz w:val="18"/>
                <w:szCs w:val="18"/>
              </w:rPr>
              <w:t>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DF3A">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6F78">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限乙酰胆碱受体（</w:t>
            </w:r>
            <w:r>
              <w:rPr>
                <w:rFonts w:ascii="Times New Roman" w:hAnsi="Times New Roman" w:eastAsia="仿宋_GB2312" w:cs="Times New Roman"/>
                <w:color w:val="000000"/>
                <w:kern w:val="0"/>
                <w:sz w:val="18"/>
                <w:szCs w:val="18"/>
              </w:rPr>
              <w:t>AChR</w:t>
            </w:r>
            <w:r>
              <w:rPr>
                <w:rFonts w:ascii="仿宋_GB2312" w:hAnsi="宋体" w:eastAsia="仿宋_GB2312" w:cs="宋体"/>
                <w:color w:val="000000"/>
                <w:kern w:val="0"/>
                <w:sz w:val="18"/>
                <w:szCs w:val="18"/>
              </w:rPr>
              <w:t>）抗体阳性的成人全身型重症肌无力（</w:t>
            </w:r>
            <w:r>
              <w:rPr>
                <w:rFonts w:ascii="Times New Roman" w:hAnsi="Times New Roman" w:eastAsia="仿宋_GB2312" w:cs="Times New Roman"/>
                <w:color w:val="000000"/>
                <w:kern w:val="0"/>
                <w:sz w:val="18"/>
                <w:szCs w:val="18"/>
              </w:rPr>
              <w:t>gMG</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DA6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全身型重症肌无力</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451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外周血中检测到乙酰胆碱受体（</w:t>
            </w:r>
            <w:r>
              <w:rPr>
                <w:rFonts w:ascii="Times New Roman" w:hAnsi="Times New Roman" w:eastAsia="宋体" w:cs="Times New Roman"/>
                <w:color w:val="000000"/>
                <w:kern w:val="0"/>
                <w:sz w:val="18"/>
                <w:szCs w:val="18"/>
              </w:rPr>
              <w:t>AChR</w:t>
            </w:r>
            <w:r>
              <w:rPr>
                <w:rFonts w:ascii="仿宋_GB2312" w:hAnsi="Times New Roman" w:eastAsia="仿宋_GB2312" w:cs="Times New Roman"/>
                <w:color w:val="000000"/>
                <w:kern w:val="0"/>
                <w:sz w:val="18"/>
                <w:szCs w:val="18"/>
              </w:rPr>
              <w:t>）抗体阳性；</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临床表现符合全身型重症肌无力临床特点；</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B00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乙酰胆碱受体（</w:t>
            </w:r>
            <w:r>
              <w:rPr>
                <w:rFonts w:ascii="Times New Roman" w:hAnsi="Times New Roman" w:eastAsia="宋体" w:cs="Times New Roman"/>
                <w:color w:val="000000"/>
                <w:kern w:val="0"/>
                <w:sz w:val="18"/>
                <w:szCs w:val="18"/>
              </w:rPr>
              <w:t>AChR</w:t>
            </w:r>
            <w:r>
              <w:rPr>
                <w:rFonts w:ascii="仿宋_GB2312" w:hAnsi="Times New Roman" w:eastAsia="仿宋_GB2312" w:cs="Times New Roman"/>
                <w:color w:val="000000"/>
                <w:kern w:val="0"/>
                <w:sz w:val="18"/>
                <w:szCs w:val="18"/>
              </w:rPr>
              <w:t>）抗体阳性报告；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全身型重症肌无力病史资料：典型临床症状和体征。</w:t>
            </w:r>
          </w:p>
        </w:tc>
      </w:tr>
      <w:tr w14:paraId="2E93BAB9">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D4B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39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EDF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艾诺米替片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2BA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348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限艾滋病病毒感染。</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43F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艾滋病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76F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HIV</w:t>
            </w:r>
            <w:r>
              <w:rPr>
                <w:rFonts w:ascii="仿宋_GB2312" w:hAnsi="Times New Roman" w:eastAsia="仿宋_GB2312" w:cs="Times New Roman"/>
                <w:color w:val="000000"/>
                <w:kern w:val="0"/>
                <w:sz w:val="18"/>
                <w:szCs w:val="18"/>
              </w:rPr>
              <w:t>抗体筛查试验阳性或待确定和</w:t>
            </w:r>
            <w:r>
              <w:rPr>
                <w:rFonts w:ascii="Times New Roman" w:hAnsi="Times New Roman" w:eastAsia="宋体" w:cs="Times New Roman"/>
                <w:color w:val="000000"/>
                <w:kern w:val="0"/>
                <w:sz w:val="18"/>
                <w:szCs w:val="18"/>
              </w:rPr>
              <w:t xml:space="preserve"> HIV </w:t>
            </w:r>
            <w:r>
              <w:rPr>
                <w:rFonts w:ascii="仿宋_GB2312" w:hAnsi="Times New Roman" w:eastAsia="仿宋_GB2312" w:cs="Times New Roman"/>
                <w:color w:val="000000"/>
                <w:kern w:val="0"/>
                <w:sz w:val="18"/>
                <w:szCs w:val="18"/>
              </w:rPr>
              <w:t>补充试验阳性（抗体补充试验阳性或核酸定性检测阳性或核酸定量大于</w:t>
            </w:r>
            <w:r>
              <w:rPr>
                <w:rFonts w:ascii="Times New Roman" w:hAnsi="Times New Roman" w:eastAsia="宋体" w:cs="Times New Roman"/>
                <w:color w:val="000000"/>
                <w:kern w:val="0"/>
                <w:sz w:val="18"/>
                <w:szCs w:val="18"/>
              </w:rPr>
              <w:t xml:space="preserve">1000 </w:t>
            </w:r>
            <w:r>
              <w:rPr>
                <w:rFonts w:ascii="仿宋_GB2312" w:hAnsi="Times New Roman" w:eastAsia="仿宋_GB2312" w:cs="Times New Roman"/>
                <w:color w:val="000000"/>
                <w:kern w:val="0"/>
                <w:sz w:val="18"/>
                <w:szCs w:val="18"/>
              </w:rPr>
              <w:t>拷贝</w:t>
            </w:r>
            <w:r>
              <w:rPr>
                <w:rFonts w:ascii="Times New Roman" w:hAnsi="Times New Roman" w:eastAsia="宋体" w:cs="Times New Roman"/>
                <w:color w:val="000000"/>
                <w:kern w:val="0"/>
                <w:sz w:val="18"/>
                <w:szCs w:val="18"/>
              </w:rPr>
              <w:t>/mL</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930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 xml:space="preserve">2.HIV </w:t>
            </w:r>
            <w:r>
              <w:rPr>
                <w:rFonts w:ascii="仿宋_GB2312" w:hAnsi="Times New Roman" w:eastAsia="仿宋_GB2312" w:cs="Times New Roman"/>
                <w:color w:val="000000"/>
                <w:kern w:val="0"/>
                <w:sz w:val="18"/>
                <w:szCs w:val="18"/>
              </w:rPr>
              <w:t>抗体筛查试验和</w:t>
            </w:r>
            <w:r>
              <w:rPr>
                <w:rFonts w:ascii="Times New Roman" w:hAnsi="Times New Roman" w:eastAsia="宋体" w:cs="Times New Roman"/>
                <w:color w:val="000000"/>
                <w:kern w:val="0"/>
                <w:sz w:val="18"/>
                <w:szCs w:val="18"/>
              </w:rPr>
              <w:t xml:space="preserve">HIV </w:t>
            </w:r>
            <w:r>
              <w:rPr>
                <w:rFonts w:ascii="仿宋_GB2312" w:hAnsi="Times New Roman" w:eastAsia="仿宋_GB2312" w:cs="Times New Roman"/>
                <w:color w:val="000000"/>
                <w:kern w:val="0"/>
                <w:sz w:val="18"/>
                <w:szCs w:val="18"/>
              </w:rPr>
              <w:t>补充试验报告。</w:t>
            </w:r>
          </w:p>
        </w:tc>
      </w:tr>
      <w:tr w14:paraId="3546DA94">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294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40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1BF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泽贝妥单抗注射液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BF4C">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4E9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CD20</w:t>
            </w:r>
            <w:r>
              <w:rPr>
                <w:rFonts w:ascii="仿宋_GB2312" w:hAnsi="宋体" w:eastAsia="仿宋_GB2312" w:cs="宋体"/>
                <w:color w:val="000000"/>
                <w:kern w:val="0"/>
                <w:sz w:val="18"/>
                <w:szCs w:val="18"/>
              </w:rPr>
              <w:t>阳性弥漫大</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细胞淋巴瘤，非特指性（</w:t>
            </w:r>
            <w:r>
              <w:rPr>
                <w:rFonts w:ascii="Times New Roman" w:hAnsi="Times New Roman" w:eastAsia="仿宋_GB2312" w:cs="Times New Roman"/>
                <w:color w:val="000000"/>
                <w:kern w:val="0"/>
                <w:sz w:val="18"/>
                <w:szCs w:val="18"/>
              </w:rPr>
              <w:t>DLBCL</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NOS</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023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弥漫大</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007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病理学诊断符合弥漫大</w:t>
            </w:r>
            <w:r>
              <w:rPr>
                <w:rFonts w:ascii="Times New Roman" w:hAnsi="Times New Roman" w:eastAsia="宋体" w:cs="Times New Roman"/>
                <w:color w:val="000000"/>
                <w:kern w:val="0"/>
                <w:sz w:val="18"/>
                <w:szCs w:val="18"/>
              </w:rPr>
              <w:t>B</w:t>
            </w:r>
            <w:r>
              <w:rPr>
                <w:rFonts w:ascii="仿宋_GB2312" w:hAnsi="Times New Roman" w:eastAsia="仿宋_GB2312" w:cs="Times New Roman"/>
                <w:color w:val="000000"/>
                <w:kern w:val="0"/>
                <w:sz w:val="18"/>
                <w:szCs w:val="18"/>
              </w:rPr>
              <w:t>细胞淋巴瘤；</w:t>
            </w:r>
            <w:r>
              <w:rPr>
                <w:rFonts w:ascii="Times New Roman" w:hAnsi="Times New Roman" w:eastAsia="宋体" w:cs="Times New Roman"/>
                <w:color w:val="000000"/>
                <w:kern w:val="0"/>
                <w:sz w:val="18"/>
                <w:szCs w:val="18"/>
              </w:rPr>
              <w:t>2.CD20</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非特指性（</w:t>
            </w:r>
            <w:r>
              <w:rPr>
                <w:rFonts w:ascii="Times New Roman" w:hAnsi="Times New Roman" w:eastAsia="宋体" w:cs="Times New Roman"/>
                <w:color w:val="000000"/>
                <w:kern w:val="0"/>
                <w:sz w:val="18"/>
                <w:szCs w:val="18"/>
              </w:rPr>
              <w:t>DLBCL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NOS</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633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病情诊断证明书（非特指性（</w:t>
            </w:r>
            <w:r>
              <w:rPr>
                <w:rFonts w:ascii="Times New Roman" w:hAnsi="Times New Roman" w:eastAsia="宋体" w:cs="Times New Roman"/>
                <w:color w:val="000000"/>
                <w:kern w:val="0"/>
                <w:sz w:val="18"/>
                <w:szCs w:val="18"/>
              </w:rPr>
              <w:t>DLBCL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NOS</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3.CD20</w:t>
            </w:r>
            <w:r>
              <w:rPr>
                <w:rFonts w:ascii="仿宋_GB2312" w:hAnsi="Times New Roman" w:eastAsia="仿宋_GB2312" w:cs="Times New Roman"/>
                <w:color w:val="000000"/>
                <w:kern w:val="0"/>
                <w:sz w:val="18"/>
                <w:szCs w:val="18"/>
              </w:rPr>
              <w:t>阳性报告。</w:t>
            </w:r>
          </w:p>
        </w:tc>
      </w:tr>
      <w:tr w14:paraId="5A80E0BC">
        <w:tblPrEx>
          <w:tblCellMar>
            <w:top w:w="0" w:type="dxa"/>
            <w:left w:w="108" w:type="dxa"/>
            <w:bottom w:w="0" w:type="dxa"/>
            <w:right w:w="108" w:type="dxa"/>
          </w:tblCellMar>
        </w:tblPrEx>
        <w:trPr>
          <w:trHeight w:val="72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A49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41</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56D4F">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塞利尼索片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958E0">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D7572">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既往接受过治疗且对至少一种蛋白酶体抑制剂，一种免疫调节剂以及一种抗</w:t>
            </w:r>
            <w:r>
              <w:rPr>
                <w:rFonts w:ascii="Times New Roman" w:hAnsi="Times New Roman" w:eastAsia="仿宋_GB2312" w:cs="Times New Roman"/>
                <w:color w:val="000000"/>
                <w:kern w:val="0"/>
                <w:sz w:val="18"/>
                <w:szCs w:val="18"/>
              </w:rPr>
              <w:t>CD38</w:t>
            </w:r>
            <w:r>
              <w:rPr>
                <w:rFonts w:ascii="仿宋_GB2312" w:hAnsi="宋体" w:eastAsia="仿宋_GB2312" w:cs="宋体"/>
                <w:color w:val="000000"/>
                <w:kern w:val="0"/>
                <w:sz w:val="18"/>
                <w:szCs w:val="18"/>
              </w:rPr>
              <w:t>单抗难治的复发或难治性多发性骨髓瘤成人患者；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既往接受过至少两线系统性治疗的复发或难治性弥漫性大</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细胞淋巴瘤</w:t>
            </w:r>
            <w:r>
              <w:rPr>
                <w:rFonts w:ascii="Times New Roman" w:hAnsi="Times New Roman" w:eastAsia="仿宋_GB2312" w:cs="Times New Roman"/>
                <w:color w:val="000000"/>
                <w:kern w:val="0"/>
                <w:sz w:val="18"/>
                <w:szCs w:val="18"/>
              </w:rPr>
              <w:t>(DLBCL)</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EBA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多发性骨髓瘤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BD7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骨髓细胞学或病理学检查符合多发性骨髓瘤；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符合既往接受过治疗且对至少一种蛋白酶体抑制剂，一种免疫调节剂以及一种抗</w:t>
            </w:r>
            <w:r>
              <w:rPr>
                <w:rFonts w:ascii="Times New Roman" w:hAnsi="Times New Roman" w:eastAsia="宋体" w:cs="Times New Roman"/>
                <w:color w:val="000000"/>
                <w:kern w:val="0"/>
                <w:sz w:val="18"/>
                <w:szCs w:val="18"/>
              </w:rPr>
              <w:t>CD38</w:t>
            </w:r>
            <w:r>
              <w:rPr>
                <w:rFonts w:ascii="仿宋_GB2312" w:hAnsi="Times New Roman" w:eastAsia="仿宋_GB2312" w:cs="Times New Roman"/>
                <w:color w:val="000000"/>
                <w:kern w:val="0"/>
                <w:sz w:val="18"/>
                <w:szCs w:val="18"/>
              </w:rPr>
              <w:t>单抗难治的；</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复发或难治性；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7CB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骨髓细胞学或病理学检查报告；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提供既往接受过治疗且对至少一种蛋白酶体抑制剂，一种免疫调节剂以及一种抗</w:t>
            </w:r>
            <w:r>
              <w:rPr>
                <w:rFonts w:ascii="Times New Roman" w:hAnsi="Times New Roman" w:eastAsia="宋体" w:cs="Times New Roman"/>
                <w:color w:val="000000"/>
                <w:kern w:val="0"/>
                <w:sz w:val="18"/>
                <w:szCs w:val="18"/>
              </w:rPr>
              <w:t>CD38</w:t>
            </w:r>
            <w:r>
              <w:rPr>
                <w:rFonts w:ascii="仿宋_GB2312" w:hAnsi="Times New Roman" w:eastAsia="仿宋_GB2312" w:cs="Times New Roman"/>
                <w:color w:val="000000"/>
                <w:kern w:val="0"/>
                <w:sz w:val="18"/>
                <w:szCs w:val="18"/>
              </w:rPr>
              <w:t>单抗难治的病史资料；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复发或难治的病史资料。</w:t>
            </w:r>
          </w:p>
        </w:tc>
      </w:tr>
      <w:tr w14:paraId="7DE262A4">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A14E137">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7EC8E6E">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67371C7">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271E430">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75F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弥漫大</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44E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病理学诊断符合弥漫大</w:t>
            </w:r>
            <w:r>
              <w:rPr>
                <w:rFonts w:ascii="Times New Roman" w:hAnsi="Times New Roman" w:eastAsia="宋体" w:cs="Times New Roman"/>
                <w:color w:val="000000"/>
                <w:kern w:val="0"/>
                <w:sz w:val="18"/>
                <w:szCs w:val="18"/>
              </w:rPr>
              <w:t>B</w:t>
            </w:r>
            <w:r>
              <w:rPr>
                <w:rFonts w:ascii="仿宋_GB2312" w:hAnsi="Times New Roman" w:eastAsia="仿宋_GB2312" w:cs="Times New Roman"/>
                <w:color w:val="000000"/>
                <w:kern w:val="0"/>
                <w:sz w:val="18"/>
                <w:szCs w:val="18"/>
              </w:rPr>
              <w:t>细胞淋巴瘤；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既往接受过至少两线系统性治疗；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复发或难治性；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792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提供既往接受过至少两线系统性治疗的病史资料；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复发或难治性的病史资料。</w:t>
            </w:r>
          </w:p>
        </w:tc>
      </w:tr>
      <w:tr w14:paraId="26CA6CCC">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6F9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3F6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瑞帕妥单抗注射液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636D">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2F6F">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限国际预后指数（</w:t>
            </w:r>
            <w:r>
              <w:rPr>
                <w:rFonts w:ascii="Times New Roman" w:hAnsi="Times New Roman" w:eastAsia="仿宋_GB2312" w:cs="Times New Roman"/>
                <w:color w:val="000000"/>
                <w:kern w:val="0"/>
                <w:sz w:val="18"/>
                <w:szCs w:val="18"/>
              </w:rPr>
              <w:t>IPI</w:t>
            </w:r>
            <w:r>
              <w:rPr>
                <w:rFonts w:ascii="仿宋_GB2312" w:hAnsi="宋体" w:eastAsia="仿宋_GB2312" w:cs="宋体"/>
                <w:color w:val="000000"/>
                <w:kern w:val="0"/>
                <w:sz w:val="18"/>
                <w:szCs w:val="18"/>
              </w:rPr>
              <w:t>）为</w:t>
            </w:r>
            <w:r>
              <w:rPr>
                <w:rFonts w:ascii="Times New Roman" w:hAnsi="Times New Roman" w:eastAsia="仿宋_GB2312" w:cs="Times New Roman"/>
                <w:color w:val="000000"/>
                <w:kern w:val="0"/>
                <w:sz w:val="18"/>
                <w:szCs w:val="18"/>
              </w:rPr>
              <w:t>0</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分的新诊断</w:t>
            </w:r>
            <w:r>
              <w:rPr>
                <w:rFonts w:ascii="Times New Roman" w:hAnsi="Times New Roman" w:eastAsia="仿宋_GB2312" w:cs="Times New Roman"/>
                <w:color w:val="000000"/>
                <w:kern w:val="0"/>
                <w:sz w:val="18"/>
                <w:szCs w:val="18"/>
              </w:rPr>
              <w:t>CD20</w:t>
            </w:r>
            <w:r>
              <w:rPr>
                <w:rFonts w:ascii="仿宋_GB2312" w:hAnsi="宋体" w:eastAsia="仿宋_GB2312" w:cs="宋体"/>
                <w:color w:val="000000"/>
                <w:kern w:val="0"/>
                <w:sz w:val="18"/>
                <w:szCs w:val="18"/>
              </w:rPr>
              <w:t>阳性弥漫大</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细胞性非霍奇金淋巴瘤（</w:t>
            </w:r>
            <w:r>
              <w:rPr>
                <w:rFonts w:ascii="Times New Roman" w:hAnsi="Times New Roman" w:eastAsia="仿宋_GB2312" w:cs="Times New Roman"/>
                <w:color w:val="000000"/>
                <w:kern w:val="0"/>
                <w:sz w:val="18"/>
                <w:szCs w:val="18"/>
              </w:rPr>
              <w:t>DLBCL</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F3EF">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弥漫大</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8D0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病理学诊断符合弥漫大</w:t>
            </w:r>
            <w:r>
              <w:rPr>
                <w:rFonts w:ascii="Times New Roman" w:hAnsi="Times New Roman" w:eastAsia="宋体" w:cs="Times New Roman"/>
                <w:color w:val="000000"/>
                <w:kern w:val="0"/>
                <w:sz w:val="18"/>
                <w:szCs w:val="18"/>
              </w:rPr>
              <w:t>B</w:t>
            </w:r>
            <w:r>
              <w:rPr>
                <w:rFonts w:ascii="仿宋_GB2312" w:hAnsi="Times New Roman" w:eastAsia="仿宋_GB2312" w:cs="Times New Roman"/>
                <w:color w:val="000000"/>
                <w:kern w:val="0"/>
                <w:sz w:val="18"/>
                <w:szCs w:val="18"/>
              </w:rPr>
              <w:t>细胞性非霍奇金淋巴瘤；</w:t>
            </w:r>
            <w:r>
              <w:rPr>
                <w:rFonts w:ascii="Times New Roman" w:hAnsi="Times New Roman" w:eastAsia="宋体" w:cs="Times New Roman"/>
                <w:color w:val="000000"/>
                <w:kern w:val="0"/>
                <w:sz w:val="18"/>
                <w:szCs w:val="18"/>
              </w:rPr>
              <w:t>2.CD20</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国际预后指数（</w:t>
            </w:r>
            <w:r>
              <w:rPr>
                <w:rFonts w:ascii="Times New Roman" w:hAnsi="Times New Roman" w:eastAsia="宋体" w:cs="Times New Roman"/>
                <w:color w:val="000000"/>
                <w:kern w:val="0"/>
                <w:sz w:val="18"/>
                <w:szCs w:val="18"/>
              </w:rPr>
              <w:t>IPI</w:t>
            </w:r>
            <w:r>
              <w:rPr>
                <w:rFonts w:ascii="仿宋_GB2312" w:hAnsi="Times New Roman" w:eastAsia="仿宋_GB2312" w:cs="Times New Roman"/>
                <w:color w:val="000000"/>
                <w:kern w:val="0"/>
                <w:sz w:val="18"/>
                <w:szCs w:val="18"/>
              </w:rPr>
              <w:t>）为</w:t>
            </w:r>
            <w:r>
              <w:rPr>
                <w:rFonts w:ascii="Times New Roman" w:hAnsi="Times New Roman" w:eastAsia="宋体" w:cs="Times New Roman"/>
                <w:color w:val="000000"/>
                <w:kern w:val="0"/>
                <w:sz w:val="18"/>
                <w:szCs w:val="18"/>
              </w:rPr>
              <w:t>0</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分的新诊断患者；</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ED8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国际预后指数（</w:t>
            </w:r>
            <w:r>
              <w:rPr>
                <w:rFonts w:ascii="Times New Roman" w:hAnsi="Times New Roman" w:eastAsia="宋体" w:cs="Times New Roman"/>
                <w:color w:val="000000"/>
                <w:kern w:val="0"/>
                <w:sz w:val="18"/>
                <w:szCs w:val="18"/>
              </w:rPr>
              <w:t>IPI</w:t>
            </w:r>
            <w:r>
              <w:rPr>
                <w:rFonts w:ascii="仿宋_GB2312" w:hAnsi="Times New Roman" w:eastAsia="仿宋_GB2312" w:cs="Times New Roman"/>
                <w:color w:val="000000"/>
                <w:kern w:val="0"/>
                <w:sz w:val="18"/>
                <w:szCs w:val="18"/>
              </w:rPr>
              <w:t>）为</w:t>
            </w:r>
            <w:r>
              <w:rPr>
                <w:rFonts w:ascii="Times New Roman" w:hAnsi="Times New Roman" w:eastAsia="宋体" w:cs="Times New Roman"/>
                <w:color w:val="000000"/>
                <w:kern w:val="0"/>
                <w:sz w:val="18"/>
                <w:szCs w:val="18"/>
              </w:rPr>
              <w:t>0</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分的新诊断患者病史资料；</w:t>
            </w:r>
            <w:r>
              <w:rPr>
                <w:rFonts w:ascii="Times New Roman" w:hAnsi="Times New Roman" w:eastAsia="宋体" w:cs="Times New Roman"/>
                <w:color w:val="000000"/>
                <w:kern w:val="0"/>
                <w:sz w:val="18"/>
                <w:szCs w:val="18"/>
              </w:rPr>
              <w:t>4.CD20</w:t>
            </w:r>
            <w:r>
              <w:rPr>
                <w:rFonts w:ascii="仿宋_GB2312" w:hAnsi="Times New Roman" w:eastAsia="仿宋_GB2312" w:cs="Times New Roman"/>
                <w:color w:val="000000"/>
                <w:kern w:val="0"/>
                <w:sz w:val="18"/>
                <w:szCs w:val="18"/>
              </w:rPr>
              <w:t>阳性报告。</w:t>
            </w:r>
          </w:p>
        </w:tc>
      </w:tr>
      <w:tr w14:paraId="48B2E105">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9DF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5C9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奥磷布韦片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5BA9">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1028">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限基因</w:t>
            </w:r>
            <w:r>
              <w:rPr>
                <w:rFonts w:ascii="Times New Roman" w:hAnsi="Times New Roman" w:eastAsia="仿宋_GB2312" w:cs="Times New Roman"/>
                <w:color w:val="000000"/>
                <w:kern w:val="0"/>
                <w:sz w:val="18"/>
                <w:szCs w:val="18"/>
              </w:rPr>
              <w:t xml:space="preserve"> 1</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 xml:space="preserve">6 </w:t>
            </w:r>
            <w:r>
              <w:rPr>
                <w:rFonts w:ascii="仿宋_GB2312" w:hAnsi="宋体" w:eastAsia="仿宋_GB2312" w:cs="宋体"/>
                <w:color w:val="000000"/>
                <w:kern w:val="0"/>
                <w:sz w:val="18"/>
                <w:szCs w:val="18"/>
              </w:rPr>
              <w:t>型成人慢性丙型肝炎。</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2AA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慢性丙型病毒性肝炎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77A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病史资料、检查报告等符合慢性丙型肝炎诊断标准；</w:t>
            </w:r>
            <w:r>
              <w:rPr>
                <w:rFonts w:ascii="Times New Roman" w:hAnsi="Times New Roman" w:eastAsia="宋体" w:cs="Times New Roman"/>
                <w:color w:val="000000"/>
                <w:kern w:val="0"/>
                <w:sz w:val="18"/>
                <w:szCs w:val="18"/>
              </w:rPr>
              <w:t>2.HCV-RNA</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经</w:t>
            </w:r>
            <w:r>
              <w:rPr>
                <w:rFonts w:ascii="Times New Roman" w:hAnsi="Times New Roman" w:eastAsia="宋体" w:cs="Times New Roman"/>
                <w:color w:val="000000"/>
                <w:kern w:val="0"/>
                <w:sz w:val="18"/>
                <w:szCs w:val="18"/>
              </w:rPr>
              <w:t>HCV</w:t>
            </w:r>
            <w:r>
              <w:rPr>
                <w:rFonts w:ascii="仿宋_GB2312" w:hAnsi="Times New Roman" w:eastAsia="仿宋_GB2312" w:cs="Times New Roman"/>
                <w:color w:val="000000"/>
                <w:kern w:val="0"/>
                <w:sz w:val="18"/>
                <w:szCs w:val="18"/>
              </w:rPr>
              <w:t>基因分型检测确诊为</w:t>
            </w:r>
            <w:r>
              <w:rPr>
                <w:rFonts w:ascii="Times New Roman" w:hAnsi="Times New Roman" w:eastAsia="宋体" w:cs="Times New Roman"/>
                <w:color w:val="000000"/>
                <w:kern w:val="0"/>
                <w:sz w:val="18"/>
                <w:szCs w:val="18"/>
              </w:rPr>
              <w:t xml:space="preserve"> 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 xml:space="preserve">6 </w:t>
            </w:r>
            <w:r>
              <w:rPr>
                <w:rFonts w:ascii="仿宋_GB2312" w:hAnsi="Times New Roman" w:eastAsia="仿宋_GB2312" w:cs="Times New Roman"/>
                <w:color w:val="000000"/>
                <w:kern w:val="0"/>
                <w:sz w:val="18"/>
                <w:szCs w:val="18"/>
              </w:rPr>
              <w:t>型；</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807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血常规、肝肾功能、</w:t>
            </w:r>
            <w:r>
              <w:rPr>
                <w:rFonts w:ascii="Times New Roman" w:hAnsi="Times New Roman" w:eastAsia="宋体" w:cs="Times New Roman"/>
                <w:color w:val="000000"/>
                <w:kern w:val="0"/>
                <w:sz w:val="18"/>
                <w:szCs w:val="18"/>
              </w:rPr>
              <w:t>HCV-RNA</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HCV</w:t>
            </w:r>
            <w:r>
              <w:rPr>
                <w:rFonts w:ascii="仿宋_GB2312" w:hAnsi="Times New Roman" w:eastAsia="仿宋_GB2312" w:cs="Times New Roman"/>
                <w:color w:val="000000"/>
                <w:kern w:val="0"/>
                <w:sz w:val="18"/>
                <w:szCs w:val="18"/>
              </w:rPr>
              <w:t>基因型、</w:t>
            </w:r>
            <w:r>
              <w:rPr>
                <w:rFonts w:ascii="Times New Roman" w:hAnsi="Times New Roman" w:eastAsia="宋体" w:cs="Times New Roman"/>
                <w:color w:val="000000"/>
                <w:kern w:val="0"/>
                <w:sz w:val="18"/>
                <w:szCs w:val="18"/>
              </w:rPr>
              <w:t>AFP</w:t>
            </w:r>
            <w:r>
              <w:rPr>
                <w:rFonts w:ascii="仿宋_GB2312" w:hAnsi="Times New Roman" w:eastAsia="仿宋_GB2312" w:cs="Times New Roman"/>
                <w:color w:val="000000"/>
                <w:kern w:val="0"/>
                <w:sz w:val="18"/>
                <w:szCs w:val="18"/>
              </w:rPr>
              <w:t>和上腹部彩超报告。</w:t>
            </w:r>
          </w:p>
        </w:tc>
      </w:tr>
      <w:tr w14:paraId="6D124F90">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9E8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E21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佩索利单抗注射液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87CA">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A16A">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限成人泛发性脓疱型银屑病（</w:t>
            </w:r>
            <w:r>
              <w:rPr>
                <w:rFonts w:ascii="Times New Roman" w:hAnsi="Times New Roman" w:eastAsia="仿宋_GB2312" w:cs="Times New Roman"/>
                <w:color w:val="000000"/>
                <w:kern w:val="0"/>
                <w:sz w:val="18"/>
                <w:szCs w:val="18"/>
              </w:rPr>
              <w:t>GPP</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F24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泛发性脓疱型银屑病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138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临床诊断符合泛发性脓疱型银屑病；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154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临床表现相关病史资料；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提供适合接受系统治疗的脓疱型银屑病病史资料。</w:t>
            </w:r>
          </w:p>
        </w:tc>
      </w:tr>
      <w:tr w14:paraId="6D2EA9B2">
        <w:tblPrEx>
          <w:tblCellMar>
            <w:top w:w="0" w:type="dxa"/>
            <w:left w:w="108" w:type="dxa"/>
            <w:bottom w:w="0" w:type="dxa"/>
            <w:right w:w="108" w:type="dxa"/>
          </w:tblCellMar>
        </w:tblPrEx>
        <w:trPr>
          <w:trHeight w:val="16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23C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17A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甲磺酸贝福替尼胶囊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0263">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055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外显子</w:t>
            </w:r>
            <w:r>
              <w:rPr>
                <w:rFonts w:ascii="Times New Roman" w:hAnsi="Times New Roman" w:eastAsia="仿宋_GB2312" w:cs="Times New Roman"/>
                <w:color w:val="000000"/>
                <w:kern w:val="0"/>
                <w:sz w:val="18"/>
                <w:szCs w:val="18"/>
              </w:rPr>
              <w:t>19</w:t>
            </w:r>
            <w:r>
              <w:rPr>
                <w:rFonts w:ascii="仿宋_GB2312" w:hAnsi="宋体" w:eastAsia="仿宋_GB2312" w:cs="宋体"/>
                <w:color w:val="000000"/>
                <w:kern w:val="0"/>
                <w:sz w:val="18"/>
                <w:szCs w:val="18"/>
              </w:rPr>
              <w:t>缺失或外显子</w:t>
            </w:r>
            <w:r>
              <w:rPr>
                <w:rFonts w:ascii="Times New Roman" w:hAnsi="Times New Roman" w:eastAsia="仿宋_GB2312" w:cs="Times New Roman"/>
                <w:color w:val="000000"/>
                <w:kern w:val="0"/>
                <w:sz w:val="18"/>
                <w:szCs w:val="18"/>
              </w:rPr>
              <w:t>21(L858R)</w:t>
            </w:r>
            <w:r>
              <w:rPr>
                <w:rFonts w:ascii="仿宋_GB2312" w:hAnsi="宋体" w:eastAsia="仿宋_GB2312" w:cs="宋体"/>
                <w:color w:val="000000"/>
                <w:kern w:val="0"/>
                <w:sz w:val="18"/>
                <w:szCs w:val="18"/>
              </w:rPr>
              <w:t>置换突变的局部晚期或转移性非小细胞肺癌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既往经表皮生长因子受体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酪氨酸激酶抑制剂</w:t>
            </w:r>
            <w:r>
              <w:rPr>
                <w:rFonts w:ascii="Times New Roman" w:hAnsi="Times New Roman" w:eastAsia="仿宋_GB2312" w:cs="Times New Roman"/>
                <w:color w:val="000000"/>
                <w:kern w:val="0"/>
                <w:sz w:val="18"/>
                <w:szCs w:val="18"/>
              </w:rPr>
              <w:t>(TKI)</w:t>
            </w:r>
            <w:r>
              <w:rPr>
                <w:rFonts w:ascii="仿宋_GB2312" w:hAnsi="宋体" w:eastAsia="仿宋_GB2312" w:cs="宋体"/>
                <w:color w:val="000000"/>
                <w:kern w:val="0"/>
                <w:sz w:val="18"/>
                <w:szCs w:val="18"/>
              </w:rPr>
              <w:t>治疗时或治疗后出现疾病进展，并且经检测确认存在</w:t>
            </w:r>
            <w:r>
              <w:rPr>
                <w:rFonts w:ascii="Times New Roman" w:hAnsi="Times New Roman" w:eastAsia="仿宋_GB2312" w:cs="Times New Roman"/>
                <w:color w:val="000000"/>
                <w:kern w:val="0"/>
                <w:sz w:val="18"/>
                <w:szCs w:val="18"/>
              </w:rPr>
              <w:t>EGFR T790M</w:t>
            </w:r>
            <w:r>
              <w:rPr>
                <w:rFonts w:ascii="仿宋_GB2312" w:hAnsi="宋体" w:eastAsia="仿宋_GB2312" w:cs="宋体"/>
                <w:color w:val="000000"/>
                <w:kern w:val="0"/>
                <w:sz w:val="18"/>
                <w:szCs w:val="18"/>
              </w:rPr>
              <w:t>突变阳性的局部晚期或转移性非小细胞肺癌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FBE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A67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19</w:t>
            </w:r>
            <w:r>
              <w:rPr>
                <w:rFonts w:ascii="仿宋_GB2312" w:hAnsi="Times New Roman" w:eastAsia="仿宋_GB2312" w:cs="Times New Roman"/>
                <w:color w:val="000000"/>
                <w:kern w:val="0"/>
                <w:sz w:val="18"/>
                <w:szCs w:val="18"/>
              </w:rPr>
              <w:t>缺失或外显子</w:t>
            </w:r>
            <w:r>
              <w:rPr>
                <w:rFonts w:ascii="Times New Roman" w:hAnsi="Times New Roman" w:eastAsia="宋体" w:cs="Times New Roman"/>
                <w:color w:val="000000"/>
                <w:kern w:val="0"/>
                <w:sz w:val="18"/>
                <w:szCs w:val="18"/>
              </w:rPr>
              <w:t>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L858R</w:t>
            </w:r>
            <w:r>
              <w:rPr>
                <w:rFonts w:ascii="仿宋_GB2312" w:hAnsi="Times New Roman" w:eastAsia="仿宋_GB2312" w:cs="Times New Roman"/>
                <w:color w:val="000000"/>
                <w:kern w:val="0"/>
                <w:sz w:val="18"/>
                <w:szCs w:val="18"/>
              </w:rPr>
              <w:t>）置换突变的局部晚期或转移（无法手术的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期）一线治疗；（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 T790M</w:t>
            </w:r>
            <w:r>
              <w:rPr>
                <w:rFonts w:ascii="仿宋_GB2312" w:hAnsi="Times New Roman" w:eastAsia="仿宋_GB2312" w:cs="Times New Roman"/>
                <w:color w:val="000000"/>
                <w:kern w:val="0"/>
                <w:sz w:val="18"/>
                <w:szCs w:val="18"/>
              </w:rPr>
              <w:t>突变阳性，既往经</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）治疗时或治疗后出现疾病进展的局部晚期或转移（无法手术或无法根治性放疗的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C49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提供下列检查及病史资料之一：（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19</w:t>
            </w:r>
            <w:r>
              <w:rPr>
                <w:rFonts w:ascii="仿宋_GB2312" w:hAnsi="Times New Roman" w:eastAsia="仿宋_GB2312" w:cs="Times New Roman"/>
                <w:color w:val="000000"/>
                <w:kern w:val="0"/>
                <w:sz w:val="18"/>
                <w:szCs w:val="18"/>
              </w:rPr>
              <w:t>缺失或外显子</w:t>
            </w:r>
            <w:r>
              <w:rPr>
                <w:rFonts w:ascii="Times New Roman" w:hAnsi="Times New Roman" w:eastAsia="宋体" w:cs="Times New Roman"/>
                <w:color w:val="000000"/>
                <w:kern w:val="0"/>
                <w:sz w:val="18"/>
                <w:szCs w:val="18"/>
              </w:rPr>
              <w:t>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L858R</w:t>
            </w:r>
            <w:r>
              <w:rPr>
                <w:rFonts w:ascii="仿宋_GB2312" w:hAnsi="Times New Roman" w:eastAsia="仿宋_GB2312" w:cs="Times New Roman"/>
                <w:color w:val="000000"/>
                <w:kern w:val="0"/>
                <w:sz w:val="18"/>
                <w:szCs w:val="18"/>
              </w:rPr>
              <w:t>）置换突变检查报告；（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 xml:space="preserve">EGFR T790M </w:t>
            </w:r>
            <w:r>
              <w:rPr>
                <w:rFonts w:ascii="仿宋_GB2312" w:hAnsi="Times New Roman" w:eastAsia="仿宋_GB2312" w:cs="Times New Roman"/>
                <w:color w:val="000000"/>
                <w:kern w:val="0"/>
                <w:sz w:val="18"/>
                <w:szCs w:val="18"/>
              </w:rPr>
              <w:t>突变阳性报告和表皮生长因子受体（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）治疗时或治疗后出现疾病进展的病史资料。</w:t>
            </w:r>
          </w:p>
        </w:tc>
      </w:tr>
      <w:tr w14:paraId="49A1244F">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34F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850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盐酸替洛利生片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DC15">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62F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限发作性睡病成人患者。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193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发作性睡病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CF6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符合发作性睡病诊断标准；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260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发作性睡病病史资料需症状持续</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个月；</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睡眠监测报告标准</w:t>
            </w:r>
            <w:r>
              <w:rPr>
                <w:rFonts w:ascii="Times New Roman" w:hAnsi="Times New Roman" w:eastAsia="宋体" w:cs="Times New Roman"/>
                <w:color w:val="000000"/>
                <w:kern w:val="0"/>
                <w:sz w:val="18"/>
                <w:szCs w:val="18"/>
              </w:rPr>
              <w:t>MSLT</w:t>
            </w:r>
            <w:r>
              <w:rPr>
                <w:rFonts w:ascii="仿宋_GB2312" w:hAnsi="Times New Roman" w:eastAsia="仿宋_GB2312" w:cs="Times New Roman"/>
                <w:color w:val="000000"/>
                <w:kern w:val="0"/>
                <w:sz w:val="18"/>
                <w:szCs w:val="18"/>
              </w:rPr>
              <w:t>检查平均睡眠潜伏期</w:t>
            </w:r>
            <w:r>
              <w:rPr>
                <w:rFonts w:ascii="Times New Roman" w:hAnsi="Times New Roman" w:eastAsia="宋体" w:cs="Times New Roman"/>
                <w:color w:val="000000"/>
                <w:kern w:val="0"/>
                <w:sz w:val="18"/>
                <w:szCs w:val="18"/>
              </w:rPr>
              <w:t>≤8 min</w:t>
            </w:r>
            <w:r>
              <w:rPr>
                <w:rFonts w:ascii="仿宋_GB2312" w:hAnsi="Times New Roman" w:eastAsia="仿宋_GB2312" w:cs="Times New Roman"/>
                <w:color w:val="000000"/>
                <w:kern w:val="0"/>
                <w:sz w:val="18"/>
                <w:szCs w:val="18"/>
              </w:rPr>
              <w:t>，且出现</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w:t>
            </w:r>
            <w:r>
              <w:rPr>
                <w:rFonts w:ascii="Times New Roman" w:hAnsi="Times New Roman" w:eastAsia="宋体" w:cs="Times New Roman"/>
                <w:color w:val="000000"/>
                <w:kern w:val="0"/>
                <w:sz w:val="18"/>
                <w:szCs w:val="18"/>
              </w:rPr>
              <w:t>SOREMPs</w:t>
            </w:r>
            <w:r>
              <w:rPr>
                <w:rFonts w:ascii="仿宋_GB2312" w:hAnsi="Times New Roman" w:eastAsia="仿宋_GB2312" w:cs="Times New Roman"/>
                <w:color w:val="000000"/>
                <w:kern w:val="0"/>
                <w:sz w:val="18"/>
                <w:szCs w:val="18"/>
              </w:rPr>
              <w:t>。</w:t>
            </w:r>
          </w:p>
        </w:tc>
      </w:tr>
      <w:tr w14:paraId="51B01270">
        <w:tblPrEx>
          <w:tblCellMar>
            <w:top w:w="0" w:type="dxa"/>
            <w:left w:w="108" w:type="dxa"/>
            <w:bottom w:w="0" w:type="dxa"/>
            <w:right w:w="108" w:type="dxa"/>
          </w:tblCellMar>
        </w:tblPrEx>
        <w:trPr>
          <w:trHeight w:val="70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616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877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硫酸氢司美替尼胶囊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D2E9">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296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岁及</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岁以上伴有症状、无法手术的丛状神经纤维瘤（</w:t>
            </w:r>
            <w:r>
              <w:rPr>
                <w:rFonts w:ascii="Times New Roman" w:hAnsi="Times New Roman" w:eastAsia="仿宋_GB2312" w:cs="Times New Roman"/>
                <w:color w:val="000000"/>
                <w:kern w:val="0"/>
                <w:sz w:val="18"/>
                <w:szCs w:val="18"/>
              </w:rPr>
              <w:t>PN</w:t>
            </w:r>
            <w:r>
              <w:rPr>
                <w:rFonts w:ascii="仿宋_GB2312" w:hAnsi="宋体" w:eastAsia="仿宋_GB2312" w:cs="宋体"/>
                <w:color w:val="000000"/>
                <w:kern w:val="0"/>
                <w:sz w:val="18"/>
                <w:szCs w:val="18"/>
              </w:rPr>
              <w:t>）的</w:t>
            </w:r>
            <w:r>
              <w:rPr>
                <w:rFonts w:ascii="Times New Roman" w:hAnsi="Times New Roman" w:eastAsia="仿宋_GB2312" w:cs="Times New Roman"/>
                <w:color w:val="000000"/>
                <w:kern w:val="0"/>
                <w:sz w:val="18"/>
                <w:szCs w:val="18"/>
              </w:rPr>
              <w:t>I</w:t>
            </w:r>
            <w:r>
              <w:rPr>
                <w:rFonts w:ascii="仿宋_GB2312" w:hAnsi="宋体" w:eastAsia="仿宋_GB2312" w:cs="宋体"/>
                <w:color w:val="000000"/>
                <w:kern w:val="0"/>
                <w:sz w:val="18"/>
                <w:szCs w:val="18"/>
              </w:rPr>
              <w:t>型神经纤维瘤病（</w:t>
            </w:r>
            <w:r>
              <w:rPr>
                <w:rFonts w:ascii="Times New Roman" w:hAnsi="Times New Roman" w:eastAsia="仿宋_GB2312" w:cs="Times New Roman"/>
                <w:color w:val="000000"/>
                <w:kern w:val="0"/>
                <w:sz w:val="18"/>
                <w:szCs w:val="18"/>
              </w:rPr>
              <w:t>NF1</w:t>
            </w:r>
            <w:r>
              <w:rPr>
                <w:rFonts w:ascii="仿宋_GB2312" w:hAnsi="宋体" w:eastAsia="仿宋_GB2312" w:cs="宋体"/>
                <w:color w:val="000000"/>
                <w:kern w:val="0"/>
                <w:sz w:val="18"/>
                <w:szCs w:val="18"/>
              </w:rPr>
              <w:t>）儿童患者。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063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神经纤维瘤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CF8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临床和影像学或病理学符合丛状神经纤维瘤（</w:t>
            </w:r>
            <w:r>
              <w:rPr>
                <w:rFonts w:ascii="Times New Roman" w:hAnsi="Times New Roman" w:eastAsia="宋体" w:cs="Times New Roman"/>
                <w:color w:val="000000"/>
                <w:kern w:val="0"/>
                <w:sz w:val="18"/>
                <w:szCs w:val="18"/>
              </w:rPr>
              <w:t>PN</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I</w:t>
            </w:r>
            <w:r>
              <w:rPr>
                <w:rFonts w:ascii="仿宋_GB2312" w:hAnsi="Times New Roman" w:eastAsia="仿宋_GB2312" w:cs="Times New Roman"/>
                <w:color w:val="000000"/>
                <w:kern w:val="0"/>
                <w:sz w:val="18"/>
                <w:szCs w:val="18"/>
              </w:rPr>
              <w:t>型神经纤维瘤病（</w:t>
            </w:r>
            <w:r>
              <w:rPr>
                <w:rFonts w:ascii="Times New Roman" w:hAnsi="Times New Roman" w:eastAsia="宋体" w:cs="Times New Roman"/>
                <w:color w:val="000000"/>
                <w:kern w:val="0"/>
                <w:sz w:val="18"/>
                <w:szCs w:val="18"/>
              </w:rPr>
              <w:t>NF1</w:t>
            </w:r>
            <w:r>
              <w:rPr>
                <w:rFonts w:ascii="仿宋_GB2312" w:hAnsi="Times New Roman" w:eastAsia="仿宋_GB2312" w:cs="Times New Roman"/>
                <w:color w:val="000000"/>
                <w:kern w:val="0"/>
                <w:sz w:val="18"/>
                <w:szCs w:val="18"/>
              </w:rPr>
              <w:t>）诊断标准；</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无法手术；</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伴有临床症状；</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（含</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周岁）至</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B05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无法手术的丛状神经纤维瘤（</w:t>
            </w:r>
            <w:r>
              <w:rPr>
                <w:rFonts w:ascii="Times New Roman" w:hAnsi="Times New Roman" w:eastAsia="宋体" w:cs="Times New Roman"/>
                <w:color w:val="000000"/>
                <w:kern w:val="0"/>
                <w:sz w:val="18"/>
                <w:szCs w:val="18"/>
              </w:rPr>
              <w:t>PN</w:t>
            </w:r>
            <w:r>
              <w:rPr>
                <w:rFonts w:ascii="仿宋_GB2312" w:hAnsi="Times New Roman" w:eastAsia="仿宋_GB2312" w:cs="Times New Roman"/>
                <w:color w:val="000000"/>
                <w:kern w:val="0"/>
                <w:sz w:val="18"/>
                <w:szCs w:val="18"/>
              </w:rPr>
              <w:t>）的</w:t>
            </w:r>
            <w:r>
              <w:rPr>
                <w:rFonts w:ascii="Times New Roman" w:hAnsi="Times New Roman" w:eastAsia="宋体" w:cs="Times New Roman"/>
                <w:color w:val="000000"/>
                <w:kern w:val="0"/>
                <w:sz w:val="18"/>
                <w:szCs w:val="18"/>
              </w:rPr>
              <w:t>I</w:t>
            </w:r>
            <w:r>
              <w:rPr>
                <w:rFonts w:ascii="仿宋_GB2312" w:hAnsi="Times New Roman" w:eastAsia="仿宋_GB2312" w:cs="Times New Roman"/>
                <w:color w:val="000000"/>
                <w:kern w:val="0"/>
                <w:sz w:val="18"/>
                <w:szCs w:val="18"/>
              </w:rPr>
              <w:t>型神经纤维瘤病（</w:t>
            </w:r>
            <w:r>
              <w:rPr>
                <w:rFonts w:ascii="Times New Roman" w:hAnsi="Times New Roman" w:eastAsia="宋体" w:cs="Times New Roman"/>
                <w:color w:val="000000"/>
                <w:kern w:val="0"/>
                <w:sz w:val="18"/>
                <w:szCs w:val="18"/>
              </w:rPr>
              <w:t>NF1</w:t>
            </w:r>
            <w:r>
              <w:rPr>
                <w:rFonts w:ascii="仿宋_GB2312" w:hAnsi="Times New Roman" w:eastAsia="仿宋_GB2312" w:cs="Times New Roman"/>
                <w:color w:val="000000"/>
                <w:kern w:val="0"/>
                <w:sz w:val="18"/>
                <w:szCs w:val="18"/>
              </w:rPr>
              <w:t>）的病史资料；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丛状神经纤维瘤（</w:t>
            </w:r>
            <w:r>
              <w:rPr>
                <w:rFonts w:ascii="Times New Roman" w:hAnsi="Times New Roman" w:eastAsia="宋体" w:cs="Times New Roman"/>
                <w:color w:val="000000"/>
                <w:kern w:val="0"/>
                <w:sz w:val="18"/>
                <w:szCs w:val="18"/>
              </w:rPr>
              <w:t>PN</w:t>
            </w:r>
            <w:r>
              <w:rPr>
                <w:rFonts w:ascii="仿宋_GB2312" w:hAnsi="Times New Roman" w:eastAsia="仿宋_GB2312" w:cs="Times New Roman"/>
                <w:color w:val="000000"/>
                <w:kern w:val="0"/>
                <w:sz w:val="18"/>
                <w:szCs w:val="18"/>
              </w:rPr>
              <w:t>）影像学或病理学检查报告。</w:t>
            </w:r>
          </w:p>
        </w:tc>
      </w:tr>
      <w:tr w14:paraId="16C212BA">
        <w:tblPrEx>
          <w:tblCellMar>
            <w:top w:w="0" w:type="dxa"/>
            <w:left w:w="108" w:type="dxa"/>
            <w:bottom w:w="0" w:type="dxa"/>
            <w:right w:w="108" w:type="dxa"/>
          </w:tblCellMar>
        </w:tblPrEx>
        <w:trPr>
          <w:trHeight w:val="70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D49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CA1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盐酸奥扎莫德胶囊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794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AF1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限成人复发型多发性硬化。</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81D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多发性硬化</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4DD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相关检查符合多发性硬化；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复发型的客观依据；</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86D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病情诊断证明书（含复发型诊断）；</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影像学（头颅或脊髓</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）或视觉诱发电位（</w:t>
            </w:r>
            <w:r>
              <w:rPr>
                <w:rFonts w:ascii="Times New Roman" w:hAnsi="Times New Roman" w:eastAsia="宋体" w:cs="Times New Roman"/>
                <w:color w:val="000000"/>
                <w:kern w:val="0"/>
                <w:sz w:val="18"/>
                <w:szCs w:val="18"/>
              </w:rPr>
              <w:t>VEP</w:t>
            </w:r>
            <w:r>
              <w:rPr>
                <w:rFonts w:ascii="仿宋_GB2312" w:hAnsi="Times New Roman" w:eastAsia="仿宋_GB2312" w:cs="Times New Roman"/>
                <w:color w:val="000000"/>
                <w:kern w:val="0"/>
                <w:sz w:val="18"/>
                <w:szCs w:val="18"/>
              </w:rPr>
              <w:t>）或听觉脑干诱发电位（</w:t>
            </w:r>
            <w:r>
              <w:rPr>
                <w:rFonts w:ascii="Times New Roman" w:hAnsi="Times New Roman" w:eastAsia="宋体" w:cs="Times New Roman"/>
                <w:color w:val="000000"/>
                <w:kern w:val="0"/>
                <w:sz w:val="18"/>
                <w:szCs w:val="18"/>
              </w:rPr>
              <w:t>ABR</w:t>
            </w:r>
            <w:r>
              <w:rPr>
                <w:rFonts w:ascii="仿宋_GB2312" w:hAnsi="Times New Roman" w:eastAsia="仿宋_GB2312" w:cs="Times New Roman"/>
                <w:color w:val="000000"/>
                <w:kern w:val="0"/>
                <w:sz w:val="18"/>
                <w:szCs w:val="18"/>
              </w:rPr>
              <w:t>）或躯体感觉诱发电位（</w:t>
            </w:r>
            <w:r>
              <w:rPr>
                <w:rFonts w:ascii="Times New Roman" w:hAnsi="Times New Roman" w:eastAsia="宋体" w:cs="Times New Roman"/>
                <w:color w:val="000000"/>
                <w:kern w:val="0"/>
                <w:sz w:val="18"/>
                <w:szCs w:val="18"/>
              </w:rPr>
              <w:t>SEP</w:t>
            </w:r>
            <w:r>
              <w:rPr>
                <w:rFonts w:ascii="仿宋_GB2312" w:hAnsi="Times New Roman" w:eastAsia="仿宋_GB2312" w:cs="Times New Roman"/>
                <w:color w:val="000000"/>
                <w:kern w:val="0"/>
                <w:sz w:val="18"/>
                <w:szCs w:val="18"/>
              </w:rPr>
              <w:t>）电生理检查报告或脑脊液检查报告。</w:t>
            </w:r>
          </w:p>
        </w:tc>
      </w:tr>
      <w:tr w14:paraId="025993AB">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A0D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D2D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度维利塞胶囊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1596">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C67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限既往接受过至少两种系统性治疗的复发或难治性滤泡性淋巴瘤成人患者。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FAF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滤泡性淋巴瘤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66A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病理学诊断符合滤泡性淋巴瘤；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既往接受过至少两种系统治疗；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复发或难治性；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3DD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 </w:t>
            </w:r>
            <w:r>
              <w:rPr>
                <w:rFonts w:ascii="仿宋_GB2312" w:hAnsi="Times New Roman" w:eastAsia="仿宋_GB2312" w:cs="Times New Roman"/>
                <w:color w:val="000000"/>
                <w:kern w:val="0"/>
                <w:sz w:val="18"/>
                <w:szCs w:val="18"/>
              </w:rPr>
              <w:t>提供既往接受过至少两种系统治疗的病史资料；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复发或难治性的病史资料。</w:t>
            </w:r>
          </w:p>
        </w:tc>
      </w:tr>
      <w:tr w14:paraId="4F2AD674">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436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ECF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伏罗尼布片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3CE3">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5EF8">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限与依维莫司联合，用于既往接受过酪氨酸激酶抑制剂治疗失败的晚期肾细胞癌（</w:t>
            </w:r>
            <w:r>
              <w:rPr>
                <w:rFonts w:ascii="Times New Roman" w:hAnsi="Times New Roman" w:eastAsia="仿宋_GB2312" w:cs="Times New Roman"/>
                <w:color w:val="000000"/>
                <w:kern w:val="0"/>
                <w:sz w:val="18"/>
                <w:szCs w:val="18"/>
              </w:rPr>
              <w:t>RCC</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B17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肾细胞癌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A77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病理学诊断符合肾细胞癌；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既往接受过酪氨酸激酶抑制剂治疗失败；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与依维莫司联合使用；</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晚期（</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143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既往接受过酪氨酸激酶抑制剂治疗失败的病史资料；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与依维莫司联合使用的治疗方案；</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证明为晚期的病史资料。</w:t>
            </w:r>
          </w:p>
        </w:tc>
      </w:tr>
      <w:tr w14:paraId="419DFE0C">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DF5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01F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酒石酸艾格司他胶囊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BF73">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930E">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限经</w:t>
            </w:r>
            <w:r>
              <w:rPr>
                <w:rFonts w:ascii="Times New Roman" w:hAnsi="Times New Roman" w:eastAsia="仿宋_GB2312" w:cs="Times New Roman"/>
                <w:color w:val="000000"/>
                <w:kern w:val="0"/>
                <w:sz w:val="18"/>
                <w:szCs w:val="18"/>
              </w:rPr>
              <w:t>CYP2D6</w:t>
            </w:r>
            <w:r>
              <w:rPr>
                <w:rFonts w:ascii="仿宋_GB2312" w:hAnsi="宋体" w:eastAsia="仿宋_GB2312" w:cs="宋体"/>
                <w:color w:val="000000"/>
                <w:kern w:val="0"/>
                <w:sz w:val="18"/>
                <w:szCs w:val="18"/>
              </w:rPr>
              <w:t>基因型检测为弱代谢型（</w:t>
            </w:r>
            <w:r>
              <w:rPr>
                <w:rFonts w:ascii="Times New Roman" w:hAnsi="Times New Roman" w:eastAsia="仿宋_GB2312" w:cs="Times New Roman"/>
                <w:color w:val="000000"/>
                <w:kern w:val="0"/>
                <w:sz w:val="18"/>
                <w:szCs w:val="18"/>
              </w:rPr>
              <w:t>PMs</w:t>
            </w:r>
            <w:r>
              <w:rPr>
                <w:rFonts w:ascii="仿宋_GB2312" w:hAnsi="宋体" w:eastAsia="仿宋_GB2312" w:cs="宋体"/>
                <w:color w:val="000000"/>
                <w:kern w:val="0"/>
                <w:sz w:val="18"/>
                <w:szCs w:val="18"/>
              </w:rPr>
              <w:t>）、中间代谢型（</w:t>
            </w:r>
            <w:r>
              <w:rPr>
                <w:rFonts w:ascii="Times New Roman" w:hAnsi="Times New Roman" w:eastAsia="仿宋_GB2312" w:cs="Times New Roman"/>
                <w:color w:val="000000"/>
                <w:kern w:val="0"/>
                <w:sz w:val="18"/>
                <w:szCs w:val="18"/>
              </w:rPr>
              <w:t>IMs</w:t>
            </w:r>
            <w:r>
              <w:rPr>
                <w:rFonts w:ascii="仿宋_GB2312" w:hAnsi="宋体" w:eastAsia="仿宋_GB2312" w:cs="宋体"/>
                <w:color w:val="000000"/>
                <w:kern w:val="0"/>
                <w:sz w:val="18"/>
                <w:szCs w:val="18"/>
              </w:rPr>
              <w:t>）或快代谢型（</w:t>
            </w:r>
            <w:r>
              <w:rPr>
                <w:rFonts w:ascii="Times New Roman" w:hAnsi="Times New Roman" w:eastAsia="仿宋_GB2312" w:cs="Times New Roman"/>
                <w:color w:val="000000"/>
                <w:kern w:val="0"/>
                <w:sz w:val="18"/>
                <w:szCs w:val="18"/>
              </w:rPr>
              <w:t>EMs</w:t>
            </w:r>
            <w:r>
              <w:rPr>
                <w:rFonts w:ascii="仿宋_GB2312" w:hAnsi="宋体" w:eastAsia="仿宋_GB2312" w:cs="宋体"/>
                <w:color w:val="000000"/>
                <w:kern w:val="0"/>
                <w:sz w:val="18"/>
                <w:szCs w:val="18"/>
              </w:rPr>
              <w:t>）的</w:t>
            </w:r>
            <w:r>
              <w:rPr>
                <w:rFonts w:ascii="Times New Roman" w:hAnsi="Times New Roman" w:eastAsia="仿宋_GB2312" w:cs="Times New Roman"/>
                <w:color w:val="000000"/>
                <w:kern w:val="0"/>
                <w:sz w:val="18"/>
                <w:szCs w:val="18"/>
              </w:rPr>
              <w:t>Ⅰ</w:t>
            </w:r>
            <w:r>
              <w:rPr>
                <w:rFonts w:ascii="仿宋_GB2312" w:hAnsi="宋体" w:eastAsia="仿宋_GB2312" w:cs="宋体"/>
                <w:color w:val="000000"/>
                <w:kern w:val="0"/>
                <w:sz w:val="18"/>
                <w:szCs w:val="18"/>
              </w:rPr>
              <w:t>型戈谢病（</w:t>
            </w:r>
            <w:r>
              <w:rPr>
                <w:rFonts w:ascii="Times New Roman" w:hAnsi="Times New Roman" w:eastAsia="仿宋_GB2312" w:cs="Times New Roman"/>
                <w:color w:val="000000"/>
                <w:kern w:val="0"/>
                <w:sz w:val="18"/>
                <w:szCs w:val="18"/>
              </w:rPr>
              <w:t>GD1</w:t>
            </w:r>
            <w:r>
              <w:rPr>
                <w:rFonts w:ascii="仿宋_GB2312" w:hAnsi="宋体" w:eastAsia="仿宋_GB2312" w:cs="宋体"/>
                <w:color w:val="000000"/>
                <w:kern w:val="0"/>
                <w:sz w:val="18"/>
                <w:szCs w:val="18"/>
              </w:rPr>
              <w:t>）成年患者。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1A4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戈谢病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7A9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临床表现符合</w:t>
            </w:r>
            <w:r>
              <w:rPr>
                <w:rFonts w:ascii="Times New Roman" w:hAnsi="Times New Roman" w:eastAsia="宋体" w:cs="Times New Roman"/>
                <w:color w:val="000000"/>
                <w:kern w:val="0"/>
                <w:sz w:val="18"/>
                <w:szCs w:val="18"/>
              </w:rPr>
              <w:t>Ⅰ</w:t>
            </w:r>
            <w:r>
              <w:rPr>
                <w:rFonts w:ascii="仿宋_GB2312" w:hAnsi="Times New Roman" w:eastAsia="仿宋_GB2312" w:cs="Times New Roman"/>
                <w:color w:val="000000"/>
                <w:kern w:val="0"/>
                <w:sz w:val="18"/>
                <w:szCs w:val="18"/>
              </w:rPr>
              <w:t>型戈谢病；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）外周血白细胞或培养皮肤成纤维细胞检测葡萄糖脑苷酯酶活性低于正常值</w:t>
            </w:r>
            <w:r>
              <w:rPr>
                <w:rFonts w:ascii="Times New Roman" w:hAnsi="Times New Roman" w:eastAsia="宋体" w:cs="Times New Roman"/>
                <w:color w:val="000000"/>
                <w:kern w:val="0"/>
                <w:sz w:val="18"/>
                <w:szCs w:val="18"/>
              </w:rPr>
              <w:t>30%</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）基因检查显示葡萄糖脑苷酯酶基因突变；</w:t>
            </w:r>
            <w:r>
              <w:rPr>
                <w:rFonts w:ascii="Times New Roman" w:hAnsi="Times New Roman" w:eastAsia="宋体" w:cs="Times New Roman"/>
                <w:color w:val="000000"/>
                <w:kern w:val="0"/>
                <w:sz w:val="18"/>
                <w:szCs w:val="18"/>
              </w:rPr>
              <w:t>3.CYP2D6</w:t>
            </w:r>
            <w:r>
              <w:rPr>
                <w:rFonts w:ascii="仿宋_GB2312" w:hAnsi="Times New Roman" w:eastAsia="仿宋_GB2312" w:cs="Times New Roman"/>
                <w:color w:val="000000"/>
                <w:kern w:val="0"/>
                <w:sz w:val="18"/>
                <w:szCs w:val="18"/>
              </w:rPr>
              <w:t>基因型检测为弱代谢型（</w:t>
            </w:r>
            <w:r>
              <w:rPr>
                <w:rFonts w:ascii="Times New Roman" w:hAnsi="Times New Roman" w:eastAsia="宋体" w:cs="Times New Roman"/>
                <w:color w:val="000000"/>
                <w:kern w:val="0"/>
                <w:sz w:val="18"/>
                <w:szCs w:val="18"/>
              </w:rPr>
              <w:t>PMs</w:t>
            </w:r>
            <w:r>
              <w:rPr>
                <w:rFonts w:ascii="仿宋_GB2312" w:hAnsi="Times New Roman" w:eastAsia="仿宋_GB2312" w:cs="Times New Roman"/>
                <w:color w:val="000000"/>
                <w:kern w:val="0"/>
                <w:sz w:val="18"/>
                <w:szCs w:val="18"/>
              </w:rPr>
              <w:t>）、中间代谢型（</w:t>
            </w:r>
            <w:r>
              <w:rPr>
                <w:rFonts w:ascii="Times New Roman" w:hAnsi="Times New Roman" w:eastAsia="宋体" w:cs="Times New Roman"/>
                <w:color w:val="000000"/>
                <w:kern w:val="0"/>
                <w:sz w:val="18"/>
                <w:szCs w:val="18"/>
              </w:rPr>
              <w:t>IMs</w:t>
            </w:r>
            <w:r>
              <w:rPr>
                <w:rFonts w:ascii="仿宋_GB2312" w:hAnsi="Times New Roman" w:eastAsia="仿宋_GB2312" w:cs="Times New Roman"/>
                <w:color w:val="000000"/>
                <w:kern w:val="0"/>
                <w:sz w:val="18"/>
                <w:szCs w:val="18"/>
              </w:rPr>
              <w:t>）或快代谢型（</w:t>
            </w:r>
            <w:r>
              <w:rPr>
                <w:rFonts w:ascii="Times New Roman" w:hAnsi="Times New Roman" w:eastAsia="宋体" w:cs="Times New Roman"/>
                <w:color w:val="000000"/>
                <w:kern w:val="0"/>
                <w:sz w:val="18"/>
                <w:szCs w:val="18"/>
              </w:rPr>
              <w:t>EMs</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D09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外周血白细胞或培养皮肤成纤维细胞葡萄糖脑苷酯酶活性检查报告和（或）基因检查报告；</w:t>
            </w:r>
            <w:r>
              <w:rPr>
                <w:rFonts w:ascii="Times New Roman" w:hAnsi="Times New Roman" w:eastAsia="宋体" w:cs="Times New Roman"/>
                <w:color w:val="000000"/>
                <w:kern w:val="0"/>
                <w:sz w:val="18"/>
                <w:szCs w:val="18"/>
              </w:rPr>
              <w:t>3.CYP2D6</w:t>
            </w:r>
            <w:r>
              <w:rPr>
                <w:rFonts w:ascii="仿宋_GB2312" w:hAnsi="Times New Roman" w:eastAsia="仿宋_GB2312" w:cs="Times New Roman"/>
                <w:color w:val="000000"/>
                <w:kern w:val="0"/>
                <w:sz w:val="18"/>
                <w:szCs w:val="18"/>
              </w:rPr>
              <w:t>基因型检测报告。</w:t>
            </w:r>
          </w:p>
        </w:tc>
      </w:tr>
      <w:tr w14:paraId="7DCDE8F9">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3BD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AF5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替瑞奇珠单抗注射液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1D3C">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21D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限适合系统治疗或光疗的中度至重度斑块状银屑病成人患者。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559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斑块状银屑病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21B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符合斑块状银屑病诊断标准；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适合系统治疗或光疗的患者；</w:t>
            </w:r>
            <w:r>
              <w:rPr>
                <w:rFonts w:ascii="Times New Roman" w:hAnsi="Times New Roman" w:eastAsia="宋体" w:cs="Times New Roman"/>
                <w:color w:val="000000"/>
                <w:kern w:val="0"/>
                <w:sz w:val="18"/>
                <w:szCs w:val="18"/>
              </w:rPr>
              <w:t>3.PASI≥3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BSA≥3%</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DLQI≥6</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8E9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提供适合接系统治疗或光疗的中度至重度斑块状银屑病病史资料。</w:t>
            </w:r>
          </w:p>
        </w:tc>
      </w:tr>
      <w:tr w14:paraId="2B502F65">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D43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53</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6238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阿可替尼胶囊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96371">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653B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既往至少接受过一种治疗的成人套细胞淋巴瘤</w:t>
            </w:r>
            <w:r>
              <w:rPr>
                <w:rFonts w:ascii="Times New Roman" w:hAnsi="Times New Roman" w:eastAsia="仿宋_GB2312" w:cs="Times New Roman"/>
                <w:color w:val="000000"/>
                <w:kern w:val="0"/>
                <w:sz w:val="18"/>
                <w:szCs w:val="18"/>
              </w:rPr>
              <w:t>(MCL)</w:t>
            </w:r>
            <w:r>
              <w:rPr>
                <w:rFonts w:ascii="仿宋_GB2312" w:hAnsi="宋体" w:eastAsia="仿宋_GB2312" w:cs="宋体"/>
                <w:color w:val="000000"/>
                <w:kern w:val="0"/>
                <w:sz w:val="18"/>
                <w:szCs w:val="18"/>
              </w:rPr>
              <w:t>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既往至少接受过一种治疗的成人慢性淋巴细胞白血病</w:t>
            </w:r>
            <w:r>
              <w:rPr>
                <w:rFonts w:ascii="Times New Roman" w:hAnsi="Times New Roman" w:eastAsia="仿宋_GB2312" w:cs="Times New Roman"/>
                <w:color w:val="000000"/>
                <w:kern w:val="0"/>
                <w:sz w:val="18"/>
                <w:szCs w:val="18"/>
              </w:rPr>
              <w:t>(CLL)/</w:t>
            </w:r>
            <w:r>
              <w:rPr>
                <w:rFonts w:ascii="仿宋_GB2312" w:hAnsi="宋体" w:eastAsia="仿宋_GB2312" w:cs="宋体"/>
                <w:color w:val="000000"/>
                <w:kern w:val="0"/>
                <w:sz w:val="18"/>
                <w:szCs w:val="18"/>
              </w:rPr>
              <w:t>小淋巴细胞淋巴瘤</w:t>
            </w:r>
            <w:r>
              <w:rPr>
                <w:rFonts w:ascii="Times New Roman" w:hAnsi="Times New Roman" w:eastAsia="仿宋_GB2312" w:cs="Times New Roman"/>
                <w:color w:val="000000"/>
                <w:kern w:val="0"/>
                <w:sz w:val="18"/>
                <w:szCs w:val="18"/>
              </w:rPr>
              <w:t>(SLL)</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DBE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套细胞淋巴瘤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F45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病理学或流式细胞学诊断符合套细胞淋巴瘤；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既往至少接受过一种治疗；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EC1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病理学或流式细胞学检查报告；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既往至少接受过一种治疗的病史资料。</w:t>
            </w:r>
          </w:p>
        </w:tc>
      </w:tr>
      <w:tr w14:paraId="48D167DF">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EC65C6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F89E80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A0CACFD">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3B15FF5">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FFB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慢性淋巴细胞白血病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437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血液及骨髓细胞形态学或流式细胞学检查符合慢性淋巴细胞白血病；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既往至少接受过一种治疗；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02C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骨髓细胞形态学或流式细胞学检查报告；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既往至少接受过一种治疗的病史资料。</w:t>
            </w:r>
          </w:p>
        </w:tc>
      </w:tr>
      <w:tr w14:paraId="4A3F6F24">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C9FA3EE">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45E1030">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E797ED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0264B05">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718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小淋巴细胞淋巴瘤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A7B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病理学诊断符合小淋巴细胞淋巴瘤；</w:t>
            </w:r>
            <w:r>
              <w:rPr>
                <w:rFonts w:ascii="Times New Roman" w:hAnsi="Times New Roman" w:eastAsia="宋体" w:cs="Times New Roman"/>
                <w:color w:val="000000"/>
                <w:kern w:val="0"/>
                <w:sz w:val="18"/>
                <w:szCs w:val="18"/>
              </w:rPr>
              <w:t xml:space="preserve"> 2.</w:t>
            </w:r>
            <w:r>
              <w:rPr>
                <w:rFonts w:ascii="仿宋_GB2312" w:hAnsi="Times New Roman" w:eastAsia="仿宋_GB2312" w:cs="Times New Roman"/>
                <w:color w:val="000000"/>
                <w:kern w:val="0"/>
                <w:sz w:val="18"/>
                <w:szCs w:val="18"/>
              </w:rPr>
              <w:t>既往至少接受过一种治疗；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641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既往至少接受过一种治疗的病史资料。</w:t>
            </w:r>
          </w:p>
        </w:tc>
      </w:tr>
      <w:tr w14:paraId="54CA0844">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899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B6F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磷酸索立德吉胶囊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769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BA1A">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限不宜手术或放疗，以及手术或放疗后复发的局部晚期基底细胞癌（</w:t>
            </w:r>
            <w:r>
              <w:rPr>
                <w:rFonts w:ascii="Times New Roman" w:hAnsi="Times New Roman" w:eastAsia="仿宋_GB2312" w:cs="Times New Roman"/>
                <w:color w:val="000000"/>
                <w:kern w:val="0"/>
                <w:sz w:val="18"/>
                <w:szCs w:val="18"/>
              </w:rPr>
              <w:t>BCC</w:t>
            </w:r>
            <w:r>
              <w:rPr>
                <w:rFonts w:ascii="仿宋_GB2312" w:hAnsi="宋体" w:eastAsia="仿宋_GB2312" w:cs="宋体"/>
                <w:color w:val="000000"/>
                <w:kern w:val="0"/>
                <w:sz w:val="18"/>
                <w:szCs w:val="18"/>
              </w:rPr>
              <w:t>）成年患者。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00B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基底细胞癌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2A6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病理学诊断符合基底细胞癌；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不宜手术或放疗，以及手术或放疗后复发的局部晚期；</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AD2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不宜手术或放疗，以及手术或放疗后复发的病史资料。</w:t>
            </w:r>
          </w:p>
        </w:tc>
      </w:tr>
      <w:tr w14:paraId="095F436A">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410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55</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19EE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依库珠单抗注射液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D534D">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0D35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阵发性睡眠性血红蛋白尿症（</w:t>
            </w:r>
            <w:r>
              <w:rPr>
                <w:rFonts w:ascii="Times New Roman" w:hAnsi="Times New Roman" w:eastAsia="仿宋_GB2312" w:cs="Times New Roman"/>
                <w:color w:val="000000"/>
                <w:kern w:val="0"/>
                <w:sz w:val="18"/>
                <w:szCs w:val="18"/>
              </w:rPr>
              <w:t>PNH</w:t>
            </w:r>
            <w:r>
              <w:rPr>
                <w:rFonts w:ascii="仿宋_GB2312" w:hAnsi="宋体" w:eastAsia="仿宋_GB2312" w:cs="宋体"/>
                <w:color w:val="000000"/>
                <w:kern w:val="0"/>
                <w:sz w:val="18"/>
                <w:szCs w:val="18"/>
              </w:rPr>
              <w:t>）的患者；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非典型溶血性尿毒症综合征（</w:t>
            </w:r>
            <w:r>
              <w:rPr>
                <w:rFonts w:ascii="Times New Roman" w:hAnsi="Times New Roman" w:eastAsia="仿宋_GB2312" w:cs="Times New Roman"/>
                <w:color w:val="000000"/>
                <w:kern w:val="0"/>
                <w:sz w:val="18"/>
                <w:szCs w:val="18"/>
              </w:rPr>
              <w:t>aHUS</w:t>
            </w:r>
            <w:r>
              <w:rPr>
                <w:rFonts w:ascii="仿宋_GB2312" w:hAnsi="宋体" w:eastAsia="仿宋_GB2312" w:cs="宋体"/>
                <w:color w:val="000000"/>
                <w:kern w:val="0"/>
                <w:sz w:val="18"/>
                <w:szCs w:val="18"/>
              </w:rPr>
              <w:t>）的患者；</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抗乙酰胆碱受体（</w:t>
            </w:r>
            <w:r>
              <w:rPr>
                <w:rFonts w:ascii="Times New Roman" w:hAnsi="Times New Roman" w:eastAsia="仿宋_GB2312" w:cs="Times New Roman"/>
                <w:color w:val="000000"/>
                <w:kern w:val="0"/>
                <w:sz w:val="18"/>
                <w:szCs w:val="18"/>
              </w:rPr>
              <w:t>AChR</w:t>
            </w:r>
            <w:r>
              <w:rPr>
                <w:rFonts w:ascii="仿宋_GB2312" w:hAnsi="宋体" w:eastAsia="仿宋_GB2312" w:cs="宋体"/>
                <w:color w:val="000000"/>
                <w:kern w:val="0"/>
                <w:sz w:val="18"/>
                <w:szCs w:val="18"/>
              </w:rPr>
              <w:t>）抗体阳性的难治性全身型重症肌无力（</w:t>
            </w:r>
            <w:r>
              <w:rPr>
                <w:rFonts w:ascii="Times New Roman" w:hAnsi="Times New Roman" w:eastAsia="仿宋_GB2312" w:cs="Times New Roman"/>
                <w:color w:val="000000"/>
                <w:kern w:val="0"/>
                <w:sz w:val="18"/>
                <w:szCs w:val="18"/>
              </w:rPr>
              <w:t>gMG</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A63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阵发性睡眠性血红蛋白尿症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F58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临床表现符合阵发性睡眠性血红蛋白尿症；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流式细胞术检测发现：外周血中</w:t>
            </w:r>
            <w:r>
              <w:rPr>
                <w:rFonts w:ascii="Times New Roman" w:hAnsi="Times New Roman" w:eastAsia="宋体" w:cs="Times New Roman"/>
                <w:color w:val="000000"/>
                <w:kern w:val="0"/>
                <w:sz w:val="18"/>
                <w:szCs w:val="18"/>
              </w:rPr>
              <w:t xml:space="preserve"> CD55 </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 xml:space="preserve"> CD59 </w:t>
            </w:r>
            <w:r>
              <w:rPr>
                <w:rFonts w:ascii="仿宋_GB2312" w:hAnsi="Times New Roman" w:eastAsia="仿宋_GB2312" w:cs="Times New Roman"/>
                <w:color w:val="000000"/>
                <w:kern w:val="0"/>
                <w:sz w:val="18"/>
                <w:szCs w:val="18"/>
              </w:rPr>
              <w:t>阴性中性粒细胞或红细胞＞</w:t>
            </w:r>
            <w:r>
              <w:rPr>
                <w:rFonts w:ascii="Times New Roman" w:hAnsi="Times New Roman" w:eastAsia="宋体" w:cs="Times New Roman"/>
                <w:color w:val="000000"/>
                <w:kern w:val="0"/>
                <w:sz w:val="18"/>
                <w:szCs w:val="18"/>
              </w:rPr>
              <w:t>10</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10</w:t>
            </w:r>
            <w:r>
              <w:rPr>
                <w:rFonts w:ascii="仿宋_GB2312" w:hAnsi="Times New Roman" w:eastAsia="仿宋_GB2312" w:cs="Times New Roman"/>
                <w:color w:val="000000"/>
                <w:kern w:val="0"/>
                <w:sz w:val="18"/>
                <w:szCs w:val="18"/>
              </w:rPr>
              <w:t>％为可疑）。</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298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流式细胞学检查报告。</w:t>
            </w:r>
          </w:p>
        </w:tc>
      </w:tr>
      <w:tr w14:paraId="79225B29">
        <w:tblPrEx>
          <w:tblCellMar>
            <w:top w:w="0" w:type="dxa"/>
            <w:left w:w="108" w:type="dxa"/>
            <w:bottom w:w="0" w:type="dxa"/>
            <w:right w:w="108" w:type="dxa"/>
          </w:tblCellMar>
        </w:tblPrEx>
        <w:trPr>
          <w:trHeight w:val="120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A3448F3">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0B3ECA8">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8945C86">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AF5A44A">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999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非典型溶血性尿毒症综合征</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454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经典三联征（微血管病性溶血性贫血、血小板减少症和急性肾功能衰竭）；</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排除血栓形成性血小板减少性紫癜和</w:t>
            </w:r>
            <w:r>
              <w:rPr>
                <w:rFonts w:ascii="Times New Roman" w:hAnsi="Times New Roman" w:eastAsia="宋体" w:cs="Times New Roman"/>
                <w:color w:val="000000"/>
                <w:kern w:val="0"/>
                <w:sz w:val="18"/>
                <w:szCs w:val="18"/>
              </w:rPr>
              <w:t>STEC</w:t>
            </w:r>
            <w:r>
              <w:rPr>
                <w:rFonts w:ascii="仿宋_GB2312" w:hAnsi="Times New Roman" w:eastAsia="仿宋_GB2312" w:cs="Times New Roman"/>
                <w:color w:val="000000"/>
                <w:kern w:val="0"/>
                <w:sz w:val="18"/>
                <w:szCs w:val="18"/>
              </w:rPr>
              <w:t>相关溶血尿毒综合征。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FBB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肾功能报告；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血乳酸脱氢酶检查报告；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外周血红细胞形态检查报告；</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外周血网织红细胞计数检查报告；</w:t>
            </w:r>
            <w:r>
              <w:rPr>
                <w:rFonts w:ascii="Times New Roman" w:hAnsi="Times New Roman" w:eastAsia="宋体" w:cs="Times New Roman"/>
                <w:color w:val="000000"/>
                <w:kern w:val="0"/>
                <w:sz w:val="18"/>
                <w:szCs w:val="18"/>
              </w:rPr>
              <w:t>7.</w:t>
            </w:r>
            <w:r>
              <w:rPr>
                <w:rFonts w:ascii="仿宋_GB2312" w:hAnsi="Times New Roman" w:eastAsia="仿宋_GB2312" w:cs="Times New Roman"/>
                <w:color w:val="000000"/>
                <w:kern w:val="0"/>
                <w:sz w:val="18"/>
                <w:szCs w:val="18"/>
              </w:rPr>
              <w:t>血</w:t>
            </w:r>
            <w:r>
              <w:rPr>
                <w:rFonts w:ascii="Times New Roman" w:hAnsi="Times New Roman" w:eastAsia="宋体" w:cs="Times New Roman"/>
                <w:color w:val="000000"/>
                <w:kern w:val="0"/>
                <w:sz w:val="18"/>
                <w:szCs w:val="18"/>
              </w:rPr>
              <w:t>ADAMTS13</w:t>
            </w:r>
            <w:r>
              <w:rPr>
                <w:rFonts w:ascii="仿宋_GB2312" w:hAnsi="Times New Roman" w:eastAsia="仿宋_GB2312" w:cs="Times New Roman"/>
                <w:color w:val="000000"/>
                <w:kern w:val="0"/>
                <w:sz w:val="18"/>
                <w:szCs w:val="18"/>
              </w:rPr>
              <w:t>活性检查报告。（如果不能满足</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项，需要肾活检组织学</w:t>
            </w:r>
            <w:r>
              <w:rPr>
                <w:rFonts w:ascii="Times New Roman" w:hAnsi="Times New Roman" w:eastAsia="宋体" w:cs="Times New Roman"/>
                <w:color w:val="000000"/>
                <w:kern w:val="0"/>
                <w:sz w:val="18"/>
                <w:szCs w:val="18"/>
              </w:rPr>
              <w:t>TMA</w:t>
            </w:r>
            <w:r>
              <w:rPr>
                <w:rFonts w:ascii="仿宋_GB2312" w:hAnsi="Times New Roman" w:eastAsia="仿宋_GB2312" w:cs="Times New Roman"/>
                <w:color w:val="000000"/>
                <w:kern w:val="0"/>
                <w:sz w:val="18"/>
                <w:szCs w:val="18"/>
              </w:rPr>
              <w:t>证据；如果无法获得</w:t>
            </w:r>
            <w:r>
              <w:rPr>
                <w:rFonts w:ascii="Times New Roman" w:hAnsi="Times New Roman" w:eastAsia="宋体" w:cs="Times New Roman"/>
                <w:color w:val="000000"/>
                <w:kern w:val="0"/>
                <w:sz w:val="18"/>
                <w:szCs w:val="18"/>
              </w:rPr>
              <w:t>ADAMTS13</w:t>
            </w:r>
            <w:r>
              <w:rPr>
                <w:rFonts w:ascii="仿宋_GB2312" w:hAnsi="Times New Roman" w:eastAsia="仿宋_GB2312" w:cs="Times New Roman"/>
                <w:color w:val="000000"/>
                <w:kern w:val="0"/>
                <w:sz w:val="18"/>
                <w:szCs w:val="18"/>
              </w:rPr>
              <w:t>活性检查结果，需要提供根据</w:t>
            </w:r>
            <w:r>
              <w:rPr>
                <w:rFonts w:ascii="Times New Roman" w:hAnsi="Times New Roman" w:eastAsia="宋体" w:cs="Times New Roman"/>
                <w:color w:val="000000"/>
                <w:kern w:val="0"/>
                <w:sz w:val="18"/>
                <w:szCs w:val="18"/>
              </w:rPr>
              <w:t>French</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PLASMIC</w:t>
            </w:r>
            <w:r>
              <w:rPr>
                <w:rFonts w:ascii="仿宋_GB2312" w:hAnsi="Times New Roman" w:eastAsia="仿宋_GB2312" w:cs="Times New Roman"/>
                <w:color w:val="000000"/>
                <w:kern w:val="0"/>
                <w:sz w:val="18"/>
                <w:szCs w:val="18"/>
              </w:rPr>
              <w:t>评分排除</w:t>
            </w:r>
            <w:r>
              <w:rPr>
                <w:rFonts w:ascii="Times New Roman" w:hAnsi="Times New Roman" w:eastAsia="宋体" w:cs="Times New Roman"/>
                <w:color w:val="000000"/>
                <w:kern w:val="0"/>
                <w:sz w:val="18"/>
                <w:szCs w:val="18"/>
              </w:rPr>
              <w:t>TTP</w:t>
            </w:r>
            <w:r>
              <w:rPr>
                <w:rFonts w:ascii="仿宋_GB2312" w:hAnsi="Times New Roman" w:eastAsia="仿宋_GB2312" w:cs="Times New Roman"/>
                <w:color w:val="000000"/>
                <w:kern w:val="0"/>
                <w:sz w:val="18"/>
                <w:szCs w:val="18"/>
              </w:rPr>
              <w:t>的病史资料。）</w:t>
            </w:r>
          </w:p>
        </w:tc>
      </w:tr>
      <w:tr w14:paraId="0601F345">
        <w:tblPrEx>
          <w:tblCellMar>
            <w:top w:w="0" w:type="dxa"/>
            <w:left w:w="108" w:type="dxa"/>
            <w:bottom w:w="0" w:type="dxa"/>
            <w:right w:w="108" w:type="dxa"/>
          </w:tblCellMar>
        </w:tblPrEx>
        <w:trPr>
          <w:trHeight w:val="70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BBC3AD6">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7697AD4">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5BDE830">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9B7E83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50D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全身型重症肌无力</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F85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外周血中检测到乙酰胆碱受体（</w:t>
            </w:r>
            <w:r>
              <w:rPr>
                <w:rFonts w:ascii="Times New Roman" w:hAnsi="Times New Roman" w:eastAsia="宋体" w:cs="Times New Roman"/>
                <w:color w:val="000000"/>
                <w:kern w:val="0"/>
                <w:sz w:val="18"/>
                <w:szCs w:val="18"/>
              </w:rPr>
              <w:t>AChR</w:t>
            </w:r>
            <w:r>
              <w:rPr>
                <w:rFonts w:ascii="仿宋_GB2312" w:hAnsi="Times New Roman" w:eastAsia="仿宋_GB2312" w:cs="Times New Roman"/>
                <w:color w:val="000000"/>
                <w:kern w:val="0"/>
                <w:sz w:val="18"/>
                <w:szCs w:val="18"/>
              </w:rPr>
              <w:t>）抗体阳性；</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临床表现符合全身型重症肌无力临床特点；</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难治性；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C10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乙酰胆碱受体（</w:t>
            </w:r>
            <w:r>
              <w:rPr>
                <w:rFonts w:ascii="Times New Roman" w:hAnsi="Times New Roman" w:eastAsia="宋体" w:cs="Times New Roman"/>
                <w:color w:val="000000"/>
                <w:kern w:val="0"/>
                <w:sz w:val="18"/>
                <w:szCs w:val="18"/>
              </w:rPr>
              <w:t>AChR</w:t>
            </w:r>
            <w:r>
              <w:rPr>
                <w:rFonts w:ascii="仿宋_GB2312" w:hAnsi="Times New Roman" w:eastAsia="仿宋_GB2312" w:cs="Times New Roman"/>
                <w:color w:val="000000"/>
                <w:kern w:val="0"/>
                <w:sz w:val="18"/>
                <w:szCs w:val="18"/>
              </w:rPr>
              <w:t>）抗体阳性报告；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全身型重症肌无力难治性病史资料：（</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）典型临床症状和体征；（</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）激素或免疫抑制剂治疗效果不佳或不耐受史。</w:t>
            </w:r>
          </w:p>
        </w:tc>
      </w:tr>
      <w:tr w14:paraId="266B57F7">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675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07A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注射用奥马珠单抗</w:t>
            </w:r>
            <w:r>
              <w:rPr>
                <w:rFonts w:ascii="Times New Roman" w:hAnsi="Times New Roman" w:eastAsia="仿宋_GB2312" w:cs="Times New Roman"/>
                <w:color w:val="000000"/>
                <w:kern w:val="0"/>
                <w:sz w:val="18"/>
                <w:szCs w:val="18"/>
              </w:rPr>
              <w:t>α</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AF68">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619B">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限经吸入型糖皮质激素和长效吸入型</w:t>
            </w:r>
            <w:r>
              <w:rPr>
                <w:rFonts w:ascii="Times New Roman" w:hAnsi="Times New Roman" w:eastAsia="仿宋_GB2312" w:cs="Times New Roman"/>
                <w:color w:val="000000"/>
                <w:kern w:val="0"/>
                <w:sz w:val="18"/>
                <w:szCs w:val="18"/>
              </w:rPr>
              <w:t>β2-</w:t>
            </w:r>
            <w:r>
              <w:rPr>
                <w:rFonts w:ascii="仿宋_GB2312" w:hAnsi="宋体" w:eastAsia="仿宋_GB2312" w:cs="宋体"/>
                <w:color w:val="000000"/>
                <w:kern w:val="0"/>
                <w:sz w:val="18"/>
                <w:szCs w:val="18"/>
              </w:rPr>
              <w:t>肾上腺素受体激动剂治疗后，仍不能有效控制症状的中至重度持续性过敏性哮喘的</w:t>
            </w:r>
            <w:r>
              <w:rPr>
                <w:rFonts w:ascii="Times New Roman" w:hAnsi="Times New Roman" w:eastAsia="仿宋_GB2312" w:cs="Times New Roman"/>
                <w:color w:val="000000"/>
                <w:kern w:val="0"/>
                <w:sz w:val="18"/>
                <w:szCs w:val="18"/>
              </w:rPr>
              <w:t>15</w:t>
            </w:r>
            <w:r>
              <w:rPr>
                <w:rFonts w:ascii="仿宋_GB2312" w:hAnsi="宋体" w:eastAsia="仿宋_GB2312" w:cs="宋体"/>
                <w:color w:val="000000"/>
                <w:kern w:val="0"/>
                <w:sz w:val="18"/>
                <w:szCs w:val="18"/>
              </w:rPr>
              <w:t>岁及以上患者，并需</w:t>
            </w:r>
            <w:r>
              <w:rPr>
                <w:rFonts w:ascii="Times New Roman" w:hAnsi="Times New Roman" w:eastAsia="仿宋_GB2312" w:cs="Times New Roman"/>
                <w:color w:val="000000"/>
                <w:kern w:val="0"/>
                <w:sz w:val="18"/>
                <w:szCs w:val="18"/>
              </w:rPr>
              <w:t>IgE</w:t>
            </w:r>
            <w:r>
              <w:rPr>
                <w:rFonts w:ascii="仿宋_GB2312" w:hAnsi="宋体" w:eastAsia="仿宋_GB2312" w:cs="宋体"/>
                <w:color w:val="000000"/>
                <w:kern w:val="0"/>
                <w:sz w:val="18"/>
                <w:szCs w:val="18"/>
              </w:rPr>
              <w:t>（免疫球蛋白</w:t>
            </w:r>
            <w:r>
              <w:rPr>
                <w:rFonts w:ascii="Times New Roman" w:hAnsi="Times New Roman" w:eastAsia="仿宋_GB2312" w:cs="Times New Roman"/>
                <w:color w:val="000000"/>
                <w:kern w:val="0"/>
                <w:sz w:val="18"/>
                <w:szCs w:val="18"/>
              </w:rPr>
              <w:t>E</w:t>
            </w:r>
            <w:r>
              <w:rPr>
                <w:rFonts w:ascii="仿宋_GB2312" w:hAnsi="宋体" w:eastAsia="仿宋_GB2312" w:cs="宋体"/>
                <w:color w:val="000000"/>
                <w:kern w:val="0"/>
                <w:sz w:val="18"/>
                <w:szCs w:val="18"/>
              </w:rPr>
              <w:t>）介导确诊证据。</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929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过敏性哮喘</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86A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临床表现和肺功能检查或支气管激发试验支持哮喘临床诊断；</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经中到大剂量的吸入型糖皮质激素和长效吸入型</w:t>
            </w:r>
            <w:r>
              <w:rPr>
                <w:rFonts w:ascii="Times New Roman" w:hAnsi="Times New Roman" w:eastAsia="宋体" w:cs="Times New Roman"/>
                <w:color w:val="000000"/>
                <w:kern w:val="0"/>
                <w:sz w:val="18"/>
                <w:szCs w:val="18"/>
              </w:rPr>
              <w:t>β2-</w:t>
            </w:r>
            <w:r>
              <w:rPr>
                <w:rFonts w:ascii="仿宋_GB2312" w:hAnsi="Times New Roman" w:eastAsia="仿宋_GB2312" w:cs="Times New Roman"/>
                <w:color w:val="000000"/>
                <w:kern w:val="0"/>
                <w:sz w:val="18"/>
                <w:szCs w:val="18"/>
              </w:rPr>
              <w:t>肾上腺素受体激动剂治疗后仍不能有效控制症状；</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中至重度持续性过敏性哮喘；</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血清总</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（免疫球蛋白</w:t>
            </w:r>
            <w:r>
              <w:rPr>
                <w:rFonts w:ascii="Times New Roman" w:hAnsi="Times New Roman" w:eastAsia="宋体" w:cs="Times New Roman"/>
                <w:color w:val="000000"/>
                <w:kern w:val="0"/>
                <w:sz w:val="18"/>
                <w:szCs w:val="18"/>
              </w:rPr>
              <w:t>E</w:t>
            </w:r>
            <w:r>
              <w:rPr>
                <w:rFonts w:ascii="仿宋_GB2312" w:hAnsi="Times New Roman" w:eastAsia="仿宋_GB2312" w:cs="Times New Roman"/>
                <w:color w:val="000000"/>
                <w:kern w:val="0"/>
                <w:sz w:val="18"/>
                <w:szCs w:val="18"/>
              </w:rPr>
              <w:t>）超过正常值上限；</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≥15</w:t>
            </w:r>
            <w:r>
              <w:rPr>
                <w:rFonts w:ascii="仿宋_GB2312" w:hAnsi="Times New Roman" w:eastAsia="仿宋_GB2312" w:cs="Times New Roman"/>
                <w:color w:val="000000"/>
                <w:kern w:val="0"/>
                <w:sz w:val="18"/>
                <w:szCs w:val="18"/>
              </w:rPr>
              <w:t>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FB5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肺功能检查或支气管激发试验报告；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血清总</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检测报告；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经中到大剂量吸入型糖皮质激素和长效吸入型</w:t>
            </w:r>
            <w:r>
              <w:rPr>
                <w:rFonts w:ascii="Times New Roman" w:hAnsi="Times New Roman" w:eastAsia="宋体" w:cs="Times New Roman"/>
                <w:color w:val="000000"/>
                <w:kern w:val="0"/>
                <w:sz w:val="18"/>
                <w:szCs w:val="18"/>
              </w:rPr>
              <w:t>β2-</w:t>
            </w:r>
            <w:r>
              <w:rPr>
                <w:rFonts w:ascii="仿宋_GB2312" w:hAnsi="Times New Roman" w:eastAsia="仿宋_GB2312" w:cs="Times New Roman"/>
                <w:color w:val="000000"/>
                <w:kern w:val="0"/>
                <w:sz w:val="18"/>
                <w:szCs w:val="18"/>
              </w:rPr>
              <w:t>肾上腺素受体激动剂治疗后仍不能有效控制症状的病史资料；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中至重度持续性过敏性哮喘的病史资料。</w:t>
            </w:r>
          </w:p>
        </w:tc>
      </w:tr>
      <w:tr w14:paraId="4561EDCB">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9CD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509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曲妥珠单抗注射液（皮下注射）</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750B">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88B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1.HER2</w:t>
            </w:r>
            <w:r>
              <w:rPr>
                <w:rFonts w:ascii="仿宋_GB2312" w:hAnsi="宋体" w:eastAsia="仿宋_GB2312" w:cs="宋体"/>
                <w:color w:val="000000"/>
                <w:kern w:val="0"/>
                <w:sz w:val="18"/>
                <w:szCs w:val="18"/>
              </w:rPr>
              <w:t>阳性的早期乳腺癌患者的辅助和新辅助治疗，支付不超过</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个月；</w:t>
            </w:r>
            <w:r>
              <w:rPr>
                <w:rFonts w:ascii="Times New Roman" w:hAnsi="Times New Roman" w:eastAsia="仿宋_GB2312" w:cs="Times New Roman"/>
                <w:color w:val="000000"/>
                <w:kern w:val="0"/>
                <w:sz w:val="18"/>
                <w:szCs w:val="18"/>
              </w:rPr>
              <w:t>2.HER2</w:t>
            </w:r>
            <w:r>
              <w:rPr>
                <w:rFonts w:ascii="仿宋_GB2312" w:hAnsi="宋体" w:eastAsia="仿宋_GB2312" w:cs="宋体"/>
                <w:color w:val="000000"/>
                <w:kern w:val="0"/>
                <w:sz w:val="18"/>
                <w:szCs w:val="18"/>
              </w:rPr>
              <w:t>阳性的转移性乳腺癌。</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448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EAD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早期乳腺癌：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病理学诊断符合乳腺癌；</w:t>
            </w:r>
            <w:r>
              <w:rPr>
                <w:rFonts w:ascii="Times New Roman" w:hAnsi="Times New Roman" w:eastAsia="仿宋_GB2312" w:cs="Times New Roman"/>
                <w:color w:val="000000"/>
                <w:kern w:val="0"/>
                <w:sz w:val="18"/>
                <w:szCs w:val="18"/>
              </w:rPr>
              <w:t>2.HER2</w:t>
            </w:r>
            <w:r>
              <w:rPr>
                <w:rFonts w:ascii="仿宋_GB2312" w:hAnsi="宋体" w:eastAsia="仿宋_GB2312" w:cs="宋体"/>
                <w:color w:val="000000"/>
                <w:kern w:val="0"/>
                <w:sz w:val="18"/>
                <w:szCs w:val="18"/>
              </w:rPr>
              <w:t>阳性表达（免疫组化</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w:t>
            </w:r>
            <w:r>
              <w:rPr>
                <w:rFonts w:ascii="Times New Roman" w:hAnsi="Times New Roman" w:eastAsia="仿宋_GB2312" w:cs="Times New Roman"/>
                <w:color w:val="000000"/>
                <w:kern w:val="0"/>
                <w:sz w:val="18"/>
                <w:szCs w:val="18"/>
              </w:rPr>
              <w:t>FISH</w:t>
            </w:r>
            <w:r>
              <w:rPr>
                <w:rFonts w:ascii="仿宋_GB2312" w:hAnsi="宋体" w:eastAsia="仿宋_GB2312" w:cs="宋体"/>
                <w:color w:val="000000"/>
                <w:kern w:val="0"/>
                <w:sz w:val="18"/>
                <w:szCs w:val="18"/>
              </w:rPr>
              <w:t>阳性）；</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支付不超过</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个月。</w:t>
            </w:r>
            <w:r>
              <w:rPr>
                <w:rFonts w:ascii="Times New Roman" w:hAnsi="Times New Roman" w:eastAsia="仿宋_GB2312" w:cs="Times New Roman"/>
                <w:color w:val="000000"/>
                <w:kern w:val="0"/>
                <w:sz w:val="18"/>
                <w:szCs w:val="18"/>
              </w:rPr>
              <w:t xml:space="preserve">                 </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 </w:t>
            </w:r>
            <w:r>
              <w:rPr>
                <w:rFonts w:ascii="仿宋_GB2312" w:hAnsi="宋体" w:eastAsia="仿宋_GB2312" w:cs="宋体"/>
                <w:color w:val="000000"/>
                <w:kern w:val="0"/>
                <w:sz w:val="18"/>
                <w:szCs w:val="18"/>
              </w:rPr>
              <w:t>转移性乳腺癌：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病理学诊断符合乳腺癌；</w:t>
            </w:r>
            <w:r>
              <w:rPr>
                <w:rFonts w:ascii="Times New Roman" w:hAnsi="Times New Roman" w:eastAsia="仿宋_GB2312" w:cs="Times New Roman"/>
                <w:color w:val="000000"/>
                <w:kern w:val="0"/>
                <w:sz w:val="18"/>
                <w:szCs w:val="18"/>
              </w:rPr>
              <w:t>2.HER2</w:t>
            </w:r>
            <w:r>
              <w:rPr>
                <w:rFonts w:ascii="仿宋_GB2312" w:hAnsi="宋体" w:eastAsia="仿宋_GB2312" w:cs="宋体"/>
                <w:color w:val="000000"/>
                <w:kern w:val="0"/>
                <w:sz w:val="18"/>
                <w:szCs w:val="18"/>
              </w:rPr>
              <w:t>阳性表达（免疫组化</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w:t>
            </w:r>
            <w:r>
              <w:rPr>
                <w:rFonts w:ascii="Times New Roman" w:hAnsi="Times New Roman" w:eastAsia="仿宋_GB2312" w:cs="Times New Roman"/>
                <w:color w:val="000000"/>
                <w:kern w:val="0"/>
                <w:sz w:val="18"/>
                <w:szCs w:val="18"/>
              </w:rPr>
              <w:t>FISH</w:t>
            </w:r>
            <w:r>
              <w:rPr>
                <w:rFonts w:ascii="仿宋_GB2312" w:hAnsi="宋体" w:eastAsia="仿宋_GB2312" w:cs="宋体"/>
                <w:color w:val="000000"/>
                <w:kern w:val="0"/>
                <w:sz w:val="18"/>
                <w:szCs w:val="18"/>
              </w:rPr>
              <w:t>阳性）；3.转移性。</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585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早期乳腺癌：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病情诊断证明书；</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病理学检查报告；</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影像学检查报告；</w:t>
            </w:r>
            <w:r>
              <w:rPr>
                <w:rFonts w:ascii="Times New Roman" w:hAnsi="Times New Roman" w:eastAsia="仿宋_GB2312" w:cs="Times New Roman"/>
                <w:color w:val="000000"/>
                <w:kern w:val="0"/>
                <w:sz w:val="18"/>
                <w:szCs w:val="18"/>
              </w:rPr>
              <w:t>4.HER2</w:t>
            </w:r>
            <w:r>
              <w:rPr>
                <w:rFonts w:ascii="仿宋_GB2312" w:hAnsi="宋体" w:eastAsia="仿宋_GB2312" w:cs="宋体"/>
                <w:color w:val="000000"/>
                <w:kern w:val="0"/>
                <w:sz w:val="18"/>
                <w:szCs w:val="18"/>
              </w:rPr>
              <w:t>阳性表达报告。</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转移性乳腺癌：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病情诊断证明书；</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病理学检查报告；</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影像学检查报告；</w:t>
            </w:r>
            <w:r>
              <w:rPr>
                <w:rFonts w:ascii="Times New Roman" w:hAnsi="Times New Roman" w:eastAsia="仿宋_GB2312" w:cs="Times New Roman"/>
                <w:color w:val="000000"/>
                <w:kern w:val="0"/>
                <w:sz w:val="18"/>
                <w:szCs w:val="18"/>
              </w:rPr>
              <w:t>4.HER2</w:t>
            </w:r>
            <w:r>
              <w:rPr>
                <w:rFonts w:ascii="仿宋_GB2312" w:hAnsi="宋体" w:eastAsia="仿宋_GB2312" w:cs="宋体"/>
                <w:color w:val="000000"/>
                <w:kern w:val="0"/>
                <w:sz w:val="18"/>
                <w:szCs w:val="18"/>
              </w:rPr>
              <w:t>阳性表达报告。</w:t>
            </w:r>
          </w:p>
        </w:tc>
      </w:tr>
      <w:tr w14:paraId="65A1FEFB">
        <w:tblPrEx>
          <w:tblCellMar>
            <w:top w:w="0" w:type="dxa"/>
            <w:left w:w="108" w:type="dxa"/>
            <w:bottom w:w="0" w:type="dxa"/>
            <w:right w:w="108" w:type="dxa"/>
          </w:tblCellMar>
        </w:tblPrEx>
        <w:trPr>
          <w:trHeight w:val="96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5DB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58</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39C0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恩曲替尼胶囊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85385">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E2B2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1.12</w:t>
            </w:r>
            <w:r>
              <w:rPr>
                <w:rFonts w:ascii="仿宋_GB2312" w:hAnsi="宋体" w:eastAsia="仿宋_GB2312" w:cs="宋体"/>
                <w:color w:val="000000"/>
                <w:kern w:val="0"/>
                <w:sz w:val="18"/>
                <w:szCs w:val="18"/>
              </w:rPr>
              <w:t>岁及以上，经充分验证的检测方法诊断为携带神经营养酪氨酸受体激酶（</w:t>
            </w:r>
            <w:r>
              <w:rPr>
                <w:rFonts w:ascii="Times New Roman" w:hAnsi="Times New Roman" w:eastAsia="仿宋_GB2312" w:cs="Times New Roman"/>
                <w:color w:val="000000"/>
                <w:kern w:val="0"/>
                <w:sz w:val="18"/>
                <w:szCs w:val="18"/>
              </w:rPr>
              <w:t>NTRK</w:t>
            </w:r>
            <w:r>
              <w:rPr>
                <w:rFonts w:ascii="仿宋_GB2312" w:hAnsi="宋体" w:eastAsia="仿宋_GB2312" w:cs="宋体"/>
                <w:color w:val="000000"/>
                <w:kern w:val="0"/>
                <w:sz w:val="18"/>
                <w:szCs w:val="18"/>
              </w:rPr>
              <w:t>）融合基因且不包括已知获得性耐药突变的实体瘤：患有局部晚期、转移性疾病或手术切除可能导致严重并发症的患者，或无满意替代治疗或既往治疗失败的患者；</w:t>
            </w:r>
            <w:r>
              <w:rPr>
                <w:rFonts w:ascii="Times New Roman" w:hAnsi="Times New Roman" w:eastAsia="仿宋_GB2312" w:cs="Times New Roman"/>
                <w:color w:val="000000"/>
                <w:kern w:val="0"/>
                <w:sz w:val="18"/>
                <w:szCs w:val="18"/>
              </w:rPr>
              <w:t>2. ROS1</w:t>
            </w:r>
            <w:r>
              <w:rPr>
                <w:rFonts w:ascii="仿宋_GB2312" w:hAnsi="宋体" w:eastAsia="仿宋_GB2312" w:cs="宋体"/>
                <w:color w:val="000000"/>
                <w:kern w:val="0"/>
                <w:sz w:val="18"/>
                <w:szCs w:val="18"/>
              </w:rPr>
              <w:t>阳性的局部晚期或转移性非小细胞肺癌（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8BE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实体瘤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E58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病理学诊断或影像学诊断符合实体瘤；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经充分验证的检测方法诊断为携带神经营养酪氨酸受体激酶（</w:t>
            </w:r>
            <w:r>
              <w:rPr>
                <w:rFonts w:ascii="Times New Roman" w:hAnsi="Times New Roman" w:eastAsia="宋体" w:cs="Times New Roman"/>
                <w:color w:val="000000"/>
                <w:kern w:val="0"/>
                <w:sz w:val="18"/>
                <w:szCs w:val="18"/>
              </w:rPr>
              <w:t>NTRK</w:t>
            </w:r>
            <w:r>
              <w:rPr>
                <w:rFonts w:ascii="仿宋_GB2312" w:hAnsi="Times New Roman" w:eastAsia="仿宋_GB2312" w:cs="Times New Roman"/>
                <w:color w:val="000000"/>
                <w:kern w:val="0"/>
                <w:sz w:val="18"/>
                <w:szCs w:val="18"/>
              </w:rPr>
              <w:t>）融合基因且不包括已知获得性耐药突变；</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）局部晚期、转移性疾病；（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）手术切除可能导致严重并发症；（</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）无满意替代治疗；（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）既往治疗失败；</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382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局部晚期、转移性疾病或手术切除可能导致严重并发症或无满意替代治疗或既往治疗失败的病史资料；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携带神经营养酪氨酸受体激酶（</w:t>
            </w:r>
            <w:r>
              <w:rPr>
                <w:rFonts w:ascii="Times New Roman" w:hAnsi="Times New Roman" w:eastAsia="宋体" w:cs="Times New Roman"/>
                <w:color w:val="000000"/>
                <w:kern w:val="0"/>
                <w:sz w:val="18"/>
                <w:szCs w:val="18"/>
              </w:rPr>
              <w:t>NTRK</w:t>
            </w:r>
            <w:r>
              <w:rPr>
                <w:rFonts w:ascii="仿宋_GB2312" w:hAnsi="Times New Roman" w:eastAsia="仿宋_GB2312" w:cs="Times New Roman"/>
                <w:color w:val="000000"/>
                <w:kern w:val="0"/>
                <w:sz w:val="18"/>
                <w:szCs w:val="18"/>
              </w:rPr>
              <w:t>）融合基因报告；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不包括已知获得性耐药突变的病史资料。</w:t>
            </w:r>
          </w:p>
        </w:tc>
      </w:tr>
      <w:tr w14:paraId="6CE28B26">
        <w:tblPrEx>
          <w:tblCellMar>
            <w:top w:w="0" w:type="dxa"/>
            <w:left w:w="108" w:type="dxa"/>
            <w:bottom w:w="0" w:type="dxa"/>
            <w:right w:w="108" w:type="dxa"/>
          </w:tblCellMar>
        </w:tblPrEx>
        <w:trPr>
          <w:trHeight w:val="70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D218FC5">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DFE047E">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3D0EA7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E2C0CDD">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18C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B0C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符合生物分子标志物</w:t>
            </w:r>
            <w:r>
              <w:rPr>
                <w:rFonts w:ascii="Times New Roman" w:hAnsi="Times New Roman" w:eastAsia="宋体" w:cs="Times New Roman"/>
                <w:color w:val="000000"/>
                <w:kern w:val="0"/>
                <w:sz w:val="18"/>
                <w:szCs w:val="18"/>
              </w:rPr>
              <w:t>ROS1</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0CB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生物分子标志物</w:t>
            </w:r>
            <w:r>
              <w:rPr>
                <w:rFonts w:ascii="Times New Roman" w:hAnsi="Times New Roman" w:eastAsia="宋体" w:cs="Times New Roman"/>
                <w:color w:val="000000"/>
                <w:kern w:val="0"/>
                <w:sz w:val="18"/>
                <w:szCs w:val="18"/>
              </w:rPr>
              <w:t>ROS1</w:t>
            </w:r>
            <w:r>
              <w:rPr>
                <w:rFonts w:ascii="仿宋_GB2312" w:hAnsi="Times New Roman" w:eastAsia="仿宋_GB2312" w:cs="Times New Roman"/>
                <w:color w:val="000000"/>
                <w:kern w:val="0"/>
                <w:sz w:val="18"/>
                <w:szCs w:val="18"/>
              </w:rPr>
              <w:t>阳性检测报告（</w:t>
            </w:r>
            <w:r>
              <w:rPr>
                <w:rFonts w:ascii="Times New Roman" w:hAnsi="Times New Roman" w:eastAsia="宋体" w:cs="Times New Roman"/>
                <w:color w:val="000000"/>
                <w:kern w:val="0"/>
                <w:sz w:val="18"/>
                <w:szCs w:val="18"/>
              </w:rPr>
              <w:t>FISH</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PCR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NGS</w:t>
            </w:r>
            <w:r>
              <w:rPr>
                <w:rFonts w:ascii="仿宋_GB2312" w:hAnsi="Times New Roman" w:eastAsia="仿宋_GB2312" w:cs="Times New Roman"/>
                <w:color w:val="000000"/>
                <w:kern w:val="0"/>
                <w:sz w:val="18"/>
                <w:szCs w:val="18"/>
              </w:rPr>
              <w:t>方法）。</w:t>
            </w:r>
          </w:p>
        </w:tc>
      </w:tr>
      <w:tr w14:paraId="04E573AD">
        <w:tblPrEx>
          <w:tblCellMar>
            <w:top w:w="0" w:type="dxa"/>
            <w:left w:w="108" w:type="dxa"/>
            <w:bottom w:w="0" w:type="dxa"/>
            <w:right w:w="108" w:type="dxa"/>
          </w:tblCellMar>
        </w:tblPrEx>
        <w:trPr>
          <w:trHeight w:val="27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FD2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06CF">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艾贝格司亭</w:t>
            </w:r>
            <w:r>
              <w:rPr>
                <w:rFonts w:ascii="Times New Roman" w:hAnsi="Times New Roman" w:eastAsia="仿宋_GB2312" w:cs="Times New Roman"/>
                <w:color w:val="000000"/>
                <w:kern w:val="0"/>
                <w:sz w:val="18"/>
                <w:szCs w:val="18"/>
              </w:rPr>
              <w:t>α</w:t>
            </w:r>
            <w:r>
              <w:rPr>
                <w:rFonts w:ascii="仿宋_GB2312" w:hAnsi="宋体" w:eastAsia="仿宋_GB2312" w:cs="宋体"/>
                <w:color w:val="000000"/>
                <w:kern w:val="0"/>
                <w:sz w:val="18"/>
                <w:szCs w:val="18"/>
              </w:rPr>
              <w:t>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7185">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1D5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限前次化疗曾发生重度中性粒细胞减少的患者。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B56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中性粒细胞减少症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12F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前次化疗史；</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血常规检查符合重度中性粒细胞减少。</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087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前次化疗的病史资料；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血常规报告。</w:t>
            </w:r>
          </w:p>
        </w:tc>
      </w:tr>
      <w:tr w14:paraId="447BF6BD">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CFF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909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西罗莫司凝胶</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9A38">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650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限成人和</w:t>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岁及以上儿童患者的结节性硬化症相关面部血管纤维瘤。</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B1F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血管纤维瘤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AA9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病理学诊断或影像学诊断符合结节性硬化症相关面部血管纤维瘤；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5D8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结节性硬化症病史资料。</w:t>
            </w:r>
          </w:p>
        </w:tc>
      </w:tr>
      <w:tr w14:paraId="4D8AABB3">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088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EDA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注射用司妥昔单抗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FA6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3828">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限人体免疫缺陷病毒（</w:t>
            </w:r>
            <w:r>
              <w:rPr>
                <w:rFonts w:ascii="Times New Roman" w:hAnsi="Times New Roman" w:eastAsia="仿宋_GB2312" w:cs="Times New Roman"/>
                <w:color w:val="000000"/>
                <w:kern w:val="0"/>
                <w:sz w:val="18"/>
                <w:szCs w:val="18"/>
              </w:rPr>
              <w:t>HIV</w:t>
            </w:r>
            <w:r>
              <w:rPr>
                <w:rFonts w:ascii="仿宋_GB2312" w:hAnsi="宋体" w:eastAsia="仿宋_GB2312" w:cs="宋体"/>
                <w:color w:val="000000"/>
                <w:kern w:val="0"/>
                <w:sz w:val="18"/>
                <w:szCs w:val="18"/>
              </w:rPr>
              <w:t>）阴性和人疱疹病毒</w:t>
            </w:r>
            <w:r>
              <w:rPr>
                <w:rFonts w:ascii="Times New Roman" w:hAnsi="Times New Roman" w:eastAsia="仿宋_GB2312" w:cs="Times New Roman"/>
                <w:color w:val="000000"/>
                <w:kern w:val="0"/>
                <w:sz w:val="18"/>
                <w:szCs w:val="18"/>
              </w:rPr>
              <w:t>8</w:t>
            </w:r>
            <w:r>
              <w:rPr>
                <w:rFonts w:ascii="仿宋_GB2312" w:hAnsi="宋体" w:eastAsia="仿宋_GB2312" w:cs="宋体"/>
                <w:color w:val="000000"/>
                <w:kern w:val="0"/>
                <w:sz w:val="18"/>
                <w:szCs w:val="18"/>
              </w:rPr>
              <w:t>型（</w:t>
            </w:r>
            <w:r>
              <w:rPr>
                <w:rFonts w:ascii="Times New Roman" w:hAnsi="Times New Roman" w:eastAsia="仿宋_GB2312" w:cs="Times New Roman"/>
                <w:color w:val="000000"/>
                <w:kern w:val="0"/>
                <w:sz w:val="18"/>
                <w:szCs w:val="18"/>
              </w:rPr>
              <w:t>HHV-8</w:t>
            </w:r>
            <w:r>
              <w:rPr>
                <w:rFonts w:ascii="仿宋_GB2312" w:hAnsi="宋体" w:eastAsia="仿宋_GB2312" w:cs="宋体"/>
                <w:color w:val="000000"/>
                <w:kern w:val="0"/>
                <w:sz w:val="18"/>
                <w:szCs w:val="18"/>
              </w:rPr>
              <w:t>）阴性的多中心</w:t>
            </w:r>
            <w:r>
              <w:rPr>
                <w:rFonts w:ascii="Times New Roman" w:hAnsi="Times New Roman" w:eastAsia="仿宋_GB2312" w:cs="Times New Roman"/>
                <w:color w:val="000000"/>
                <w:kern w:val="0"/>
                <w:sz w:val="18"/>
                <w:szCs w:val="18"/>
              </w:rPr>
              <w:t>Castleman</w:t>
            </w:r>
            <w:r>
              <w:rPr>
                <w:rFonts w:ascii="仿宋_GB2312" w:hAnsi="宋体" w:eastAsia="仿宋_GB2312" w:cs="宋体"/>
                <w:color w:val="000000"/>
                <w:kern w:val="0"/>
                <w:sz w:val="18"/>
                <w:szCs w:val="18"/>
              </w:rPr>
              <w:t>病（</w:t>
            </w:r>
            <w:r>
              <w:rPr>
                <w:rFonts w:ascii="Times New Roman" w:hAnsi="Times New Roman" w:eastAsia="仿宋_GB2312" w:cs="Times New Roman"/>
                <w:color w:val="000000"/>
                <w:kern w:val="0"/>
                <w:sz w:val="18"/>
                <w:szCs w:val="18"/>
              </w:rPr>
              <w:t>MCD</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775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卡斯尔门病（</w:t>
            </w:r>
            <w:r>
              <w:rPr>
                <w:rFonts w:ascii="Times New Roman" w:hAnsi="Times New Roman" w:eastAsia="仿宋_GB2312" w:cs="Times New Roman"/>
                <w:color w:val="000000"/>
                <w:kern w:val="0"/>
                <w:sz w:val="18"/>
                <w:szCs w:val="18"/>
              </w:rPr>
              <w:t>Castleman</w:t>
            </w:r>
            <w:r>
              <w:rPr>
                <w:rFonts w:ascii="仿宋_GB2312" w:hAnsi="宋体" w:eastAsia="仿宋_GB2312" w:cs="宋体"/>
                <w:color w:val="000000"/>
                <w:kern w:val="0"/>
                <w:sz w:val="18"/>
                <w:szCs w:val="18"/>
              </w:rPr>
              <w:t>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B85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符合卡斯尔门病（</w:t>
            </w:r>
            <w:r>
              <w:rPr>
                <w:rFonts w:ascii="Times New Roman" w:hAnsi="Times New Roman" w:eastAsia="宋体" w:cs="Times New Roman"/>
                <w:color w:val="000000"/>
                <w:kern w:val="0"/>
                <w:sz w:val="18"/>
                <w:szCs w:val="18"/>
              </w:rPr>
              <w:t>Castleman</w:t>
            </w:r>
            <w:r>
              <w:rPr>
                <w:rFonts w:ascii="仿宋_GB2312" w:hAnsi="Times New Roman" w:eastAsia="仿宋_GB2312" w:cs="Times New Roman"/>
                <w:color w:val="000000"/>
                <w:kern w:val="0"/>
                <w:sz w:val="18"/>
                <w:szCs w:val="18"/>
              </w:rPr>
              <w:t>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人体免疫缺陷病毒（</w:t>
            </w:r>
            <w:r>
              <w:rPr>
                <w:rFonts w:ascii="Times New Roman" w:hAnsi="Times New Roman" w:eastAsia="宋体" w:cs="Times New Roman"/>
                <w:color w:val="000000"/>
                <w:kern w:val="0"/>
                <w:sz w:val="18"/>
                <w:szCs w:val="18"/>
              </w:rPr>
              <w:t>HIV</w:t>
            </w:r>
            <w:r>
              <w:rPr>
                <w:rFonts w:ascii="仿宋_GB2312" w:hAnsi="Times New Roman" w:eastAsia="仿宋_GB2312" w:cs="Times New Roman"/>
                <w:color w:val="000000"/>
                <w:kern w:val="0"/>
                <w:sz w:val="18"/>
                <w:szCs w:val="18"/>
              </w:rPr>
              <w:t>）阴性和人疱疹病毒</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型（</w:t>
            </w:r>
            <w:r>
              <w:rPr>
                <w:rFonts w:ascii="Times New Roman" w:hAnsi="Times New Roman" w:eastAsia="宋体" w:cs="Times New Roman"/>
                <w:color w:val="000000"/>
                <w:kern w:val="0"/>
                <w:sz w:val="18"/>
                <w:szCs w:val="18"/>
              </w:rPr>
              <w:t>HHV-8</w:t>
            </w:r>
            <w:r>
              <w:rPr>
                <w:rFonts w:ascii="仿宋_GB2312" w:hAnsi="Times New Roman" w:eastAsia="仿宋_GB2312" w:cs="Times New Roman"/>
                <w:color w:val="000000"/>
                <w:kern w:val="0"/>
                <w:sz w:val="18"/>
                <w:szCs w:val="18"/>
              </w:rPr>
              <w:t>）阴性；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多中心</w:t>
            </w:r>
            <w:r>
              <w:rPr>
                <w:rFonts w:ascii="Times New Roman" w:hAnsi="Times New Roman" w:eastAsia="宋体" w:cs="Times New Roman"/>
                <w:color w:val="000000"/>
                <w:kern w:val="0"/>
                <w:sz w:val="18"/>
                <w:szCs w:val="18"/>
              </w:rPr>
              <w:t>Castleman</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35A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提供人体免疫缺陷病毒（</w:t>
            </w:r>
            <w:r>
              <w:rPr>
                <w:rFonts w:ascii="Times New Roman" w:hAnsi="Times New Roman" w:eastAsia="宋体" w:cs="Times New Roman"/>
                <w:color w:val="000000"/>
                <w:kern w:val="0"/>
                <w:sz w:val="18"/>
                <w:szCs w:val="18"/>
              </w:rPr>
              <w:t>HIV</w:t>
            </w:r>
            <w:r>
              <w:rPr>
                <w:rFonts w:ascii="仿宋_GB2312" w:hAnsi="Times New Roman" w:eastAsia="仿宋_GB2312" w:cs="Times New Roman"/>
                <w:color w:val="000000"/>
                <w:kern w:val="0"/>
                <w:sz w:val="18"/>
                <w:szCs w:val="18"/>
              </w:rPr>
              <w:t>）阴性和人疱疹病毒</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型（</w:t>
            </w:r>
            <w:r>
              <w:rPr>
                <w:rFonts w:ascii="Times New Roman" w:hAnsi="Times New Roman" w:eastAsia="宋体" w:cs="Times New Roman"/>
                <w:color w:val="000000"/>
                <w:kern w:val="0"/>
                <w:sz w:val="18"/>
                <w:szCs w:val="18"/>
              </w:rPr>
              <w:t>HHV-8</w:t>
            </w:r>
            <w:r>
              <w:rPr>
                <w:rFonts w:ascii="仿宋_GB2312" w:hAnsi="Times New Roman" w:eastAsia="仿宋_GB2312" w:cs="Times New Roman"/>
                <w:color w:val="000000"/>
                <w:kern w:val="0"/>
                <w:sz w:val="18"/>
                <w:szCs w:val="18"/>
              </w:rPr>
              <w:t>）阴性证明；</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提供多中心</w:t>
            </w:r>
            <w:r>
              <w:rPr>
                <w:rFonts w:ascii="Times New Roman" w:hAnsi="Times New Roman" w:eastAsia="宋体" w:cs="Times New Roman"/>
                <w:color w:val="000000"/>
                <w:kern w:val="0"/>
                <w:sz w:val="18"/>
                <w:szCs w:val="18"/>
              </w:rPr>
              <w:t>Castleman</w:t>
            </w:r>
            <w:r>
              <w:rPr>
                <w:rFonts w:ascii="仿宋_GB2312" w:hAnsi="Times New Roman" w:eastAsia="仿宋_GB2312" w:cs="Times New Roman"/>
                <w:color w:val="000000"/>
                <w:kern w:val="0"/>
                <w:sz w:val="18"/>
                <w:szCs w:val="18"/>
              </w:rPr>
              <w:t>的病史资料。</w:t>
            </w:r>
          </w:p>
        </w:tc>
      </w:tr>
      <w:tr w14:paraId="17964BB8">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A0E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F82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芦曲泊帕片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F44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408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限计划接受手术（含诊断性操作）的慢性肝病伴血小板减少症的成年患者。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359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血小板减少症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F60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计划接受手术（含诊断性操作）的慢性肝病病史；</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血小板减少；</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17A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计划接受手术（含诊断性操作）的慢性肝病病史资料；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血常规报告。</w:t>
            </w:r>
          </w:p>
        </w:tc>
      </w:tr>
      <w:tr w14:paraId="13D16D79">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5CC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1C4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萨特利珠单抗注射液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2641">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ED5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 xml:space="preserve">≥12 </w:t>
            </w:r>
            <w:r>
              <w:rPr>
                <w:rFonts w:ascii="仿宋_GB2312" w:hAnsi="宋体" w:eastAsia="仿宋_GB2312" w:cs="宋体"/>
                <w:color w:val="000000"/>
                <w:kern w:val="0"/>
                <w:sz w:val="18"/>
                <w:szCs w:val="18"/>
              </w:rPr>
              <w:t>岁青少年及成人患者水通道蛋白</w:t>
            </w:r>
            <w:r>
              <w:rPr>
                <w:rFonts w:ascii="Times New Roman" w:hAnsi="Times New Roman" w:eastAsia="仿宋_GB2312" w:cs="Times New Roman"/>
                <w:color w:val="000000"/>
                <w:kern w:val="0"/>
                <w:sz w:val="18"/>
                <w:szCs w:val="18"/>
              </w:rPr>
              <w:t xml:space="preserve"> 4</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AQP4</w:t>
            </w:r>
            <w:r>
              <w:rPr>
                <w:rFonts w:ascii="仿宋_GB2312" w:hAnsi="宋体" w:eastAsia="仿宋_GB2312" w:cs="宋体"/>
                <w:color w:val="000000"/>
                <w:kern w:val="0"/>
                <w:sz w:val="18"/>
                <w:szCs w:val="18"/>
              </w:rPr>
              <w:t>）抗体阳性的视神经脊髓炎谱系疾病（</w:t>
            </w:r>
            <w:r>
              <w:rPr>
                <w:rFonts w:ascii="Times New Roman" w:hAnsi="Times New Roman" w:eastAsia="仿宋_GB2312" w:cs="Times New Roman"/>
                <w:color w:val="000000"/>
                <w:kern w:val="0"/>
                <w:sz w:val="18"/>
                <w:szCs w:val="18"/>
              </w:rPr>
              <w:t>NMOSD</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0FD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视神经脊髓炎谱系疾病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6B8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符合视神经脊髓炎谱系疾病（</w:t>
            </w:r>
            <w:r>
              <w:rPr>
                <w:rFonts w:ascii="Times New Roman" w:hAnsi="Times New Roman" w:eastAsia="宋体" w:cs="Times New Roman"/>
                <w:color w:val="000000"/>
                <w:kern w:val="0"/>
                <w:sz w:val="18"/>
                <w:szCs w:val="18"/>
              </w:rPr>
              <w:t>NMOSD</w:t>
            </w:r>
            <w:r>
              <w:rPr>
                <w:rFonts w:ascii="仿宋_GB2312" w:hAnsi="Times New Roman" w:eastAsia="仿宋_GB2312" w:cs="Times New Roman"/>
                <w:color w:val="000000"/>
                <w:kern w:val="0"/>
                <w:sz w:val="18"/>
                <w:szCs w:val="18"/>
              </w:rPr>
              <w:t>）诊断标准；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水通道蛋白</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AQP4</w:t>
            </w:r>
            <w:r>
              <w:rPr>
                <w:rFonts w:ascii="仿宋_GB2312" w:hAnsi="Times New Roman" w:eastAsia="仿宋_GB2312" w:cs="Times New Roman"/>
                <w:color w:val="000000"/>
                <w:kern w:val="0"/>
                <w:sz w:val="18"/>
                <w:szCs w:val="18"/>
              </w:rPr>
              <w:t>）抗体阳性表达；</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762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水通道蛋白</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AQP4</w:t>
            </w:r>
            <w:r>
              <w:rPr>
                <w:rFonts w:ascii="仿宋_GB2312" w:hAnsi="Times New Roman" w:eastAsia="仿宋_GB2312" w:cs="Times New Roman"/>
                <w:color w:val="000000"/>
                <w:kern w:val="0"/>
                <w:sz w:val="18"/>
                <w:szCs w:val="18"/>
              </w:rPr>
              <w:t>）抗体阳性报告。</w:t>
            </w:r>
          </w:p>
        </w:tc>
      </w:tr>
      <w:tr w14:paraId="2D71B4D9">
        <w:tblPrEx>
          <w:tblCellMar>
            <w:top w:w="0" w:type="dxa"/>
            <w:left w:w="108" w:type="dxa"/>
            <w:bottom w:w="0" w:type="dxa"/>
            <w:right w:w="108" w:type="dxa"/>
          </w:tblCellMar>
        </w:tblPrEx>
        <w:trPr>
          <w:trHeight w:val="4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D00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FFF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拓培非格司亭注射液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1413">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3CF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限前次化疗曾发生重度中性粒细胞减少的患者。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0DB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中性粒细胞减少症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8BE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前次化疗史；</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血常规检查符合重度中性粒细胞减少。</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975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前次化疗的病史资料；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血常规报告。</w:t>
            </w:r>
          </w:p>
        </w:tc>
      </w:tr>
      <w:tr w14:paraId="10CFEECB">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9F8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CA3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氟轻松玻璃体内植入剂</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B450">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124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限累及眼后段的慢性非感染性葡萄膜炎。</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361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葡萄膜炎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F2A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符合慢性非感染性葡萄膜炎诊断标准；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累及眼后段。</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5BF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累及眼后段非感染性的病史资料。</w:t>
            </w:r>
          </w:p>
        </w:tc>
      </w:tr>
      <w:tr w14:paraId="1D9385BC">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591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CFF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谷美替尼片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24BB">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5543">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限具有间质</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上皮转化因子（</w:t>
            </w:r>
            <w:r>
              <w:rPr>
                <w:rFonts w:ascii="Times New Roman" w:hAnsi="Times New Roman" w:eastAsia="仿宋_GB2312" w:cs="Times New Roman"/>
                <w:color w:val="000000"/>
                <w:kern w:val="0"/>
                <w:sz w:val="18"/>
                <w:szCs w:val="18"/>
              </w:rPr>
              <w:t>MET</w:t>
            </w:r>
            <w:r>
              <w:rPr>
                <w:rFonts w:ascii="仿宋_GB2312" w:hAnsi="宋体" w:eastAsia="仿宋_GB2312" w:cs="宋体"/>
                <w:color w:val="000000"/>
                <w:kern w:val="0"/>
                <w:sz w:val="18"/>
                <w:szCs w:val="18"/>
              </w:rPr>
              <w:t>）外显子</w:t>
            </w:r>
            <w:r>
              <w:rPr>
                <w:rFonts w:ascii="Times New Roman" w:hAnsi="Times New Roman" w:eastAsia="仿宋_GB2312" w:cs="Times New Roman"/>
                <w:color w:val="000000"/>
                <w:kern w:val="0"/>
                <w:sz w:val="18"/>
                <w:szCs w:val="18"/>
              </w:rPr>
              <w:t>14</w:t>
            </w:r>
            <w:r>
              <w:rPr>
                <w:rFonts w:ascii="仿宋_GB2312" w:hAnsi="宋体" w:eastAsia="仿宋_GB2312" w:cs="宋体"/>
                <w:color w:val="000000"/>
                <w:kern w:val="0"/>
                <w:sz w:val="18"/>
                <w:szCs w:val="18"/>
              </w:rPr>
              <w:t>跳变的局部晚期或转移性非小细胞肺癌。</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71C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27F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间质</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上皮转化因子（</w:t>
            </w:r>
            <w:r>
              <w:rPr>
                <w:rFonts w:ascii="Times New Roman" w:hAnsi="Times New Roman" w:eastAsia="宋体" w:cs="Times New Roman"/>
                <w:color w:val="000000"/>
                <w:kern w:val="0"/>
                <w:sz w:val="18"/>
                <w:szCs w:val="18"/>
              </w:rPr>
              <w:t>MET</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14</w:t>
            </w:r>
            <w:r>
              <w:rPr>
                <w:rFonts w:ascii="仿宋_GB2312" w:hAnsi="Times New Roman" w:eastAsia="仿宋_GB2312" w:cs="Times New Roman"/>
                <w:color w:val="000000"/>
                <w:kern w:val="0"/>
                <w:sz w:val="18"/>
                <w:szCs w:val="18"/>
              </w:rPr>
              <w:t>跳变；</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28B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4.MET</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14</w:t>
            </w:r>
            <w:r>
              <w:rPr>
                <w:rFonts w:ascii="仿宋_GB2312" w:hAnsi="Times New Roman" w:eastAsia="仿宋_GB2312" w:cs="Times New Roman"/>
                <w:color w:val="000000"/>
                <w:kern w:val="0"/>
                <w:sz w:val="18"/>
                <w:szCs w:val="18"/>
              </w:rPr>
              <w:t>跳跃突变基因报告。</w:t>
            </w:r>
          </w:p>
        </w:tc>
      </w:tr>
      <w:tr w14:paraId="574137E3">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45E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D2A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阿伐替尼片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2D47">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3F7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限携带血小板衍生生长因子受体</w:t>
            </w:r>
            <w:r>
              <w:rPr>
                <w:rFonts w:ascii="Times New Roman" w:hAnsi="Times New Roman" w:eastAsia="仿宋_GB2312" w:cs="Times New Roman"/>
                <w:color w:val="000000"/>
                <w:kern w:val="0"/>
                <w:sz w:val="18"/>
                <w:szCs w:val="18"/>
              </w:rPr>
              <w:t>α</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PDGFRA</w:t>
            </w:r>
            <w:r>
              <w:rPr>
                <w:rFonts w:ascii="仿宋_GB2312" w:hAnsi="宋体" w:eastAsia="仿宋_GB2312" w:cs="宋体"/>
                <w:color w:val="000000"/>
                <w:kern w:val="0"/>
                <w:sz w:val="18"/>
                <w:szCs w:val="18"/>
              </w:rPr>
              <w:t>）外显子</w:t>
            </w:r>
            <w:r>
              <w:rPr>
                <w:rFonts w:ascii="Times New Roman" w:hAnsi="Times New Roman" w:eastAsia="仿宋_GB2312" w:cs="Times New Roman"/>
                <w:color w:val="000000"/>
                <w:kern w:val="0"/>
                <w:sz w:val="18"/>
                <w:szCs w:val="18"/>
              </w:rPr>
              <w:t>18</w:t>
            </w:r>
            <w:r>
              <w:rPr>
                <w:rFonts w:ascii="仿宋_GB2312" w:hAnsi="宋体" w:eastAsia="仿宋_GB2312" w:cs="宋体"/>
                <w:color w:val="000000"/>
                <w:kern w:val="0"/>
                <w:sz w:val="18"/>
                <w:szCs w:val="18"/>
              </w:rPr>
              <w:t>突变（包括</w:t>
            </w:r>
            <w:r>
              <w:rPr>
                <w:rFonts w:ascii="Times New Roman" w:hAnsi="Times New Roman" w:eastAsia="仿宋_GB2312" w:cs="Times New Roman"/>
                <w:color w:val="000000"/>
                <w:kern w:val="0"/>
                <w:sz w:val="18"/>
                <w:szCs w:val="18"/>
              </w:rPr>
              <w:t>PDGFRA D842V</w:t>
            </w:r>
            <w:r>
              <w:rPr>
                <w:rFonts w:ascii="仿宋_GB2312" w:hAnsi="宋体" w:eastAsia="仿宋_GB2312" w:cs="宋体"/>
                <w:color w:val="000000"/>
                <w:kern w:val="0"/>
                <w:sz w:val="18"/>
                <w:szCs w:val="18"/>
              </w:rPr>
              <w:t>突变）的不可切除或转移性胃肠道间质瘤（</w:t>
            </w:r>
            <w:r>
              <w:rPr>
                <w:rFonts w:ascii="Times New Roman" w:hAnsi="Times New Roman" w:eastAsia="仿宋_GB2312" w:cs="Times New Roman"/>
                <w:color w:val="000000"/>
                <w:kern w:val="0"/>
                <w:sz w:val="18"/>
                <w:szCs w:val="18"/>
              </w:rPr>
              <w:t>GIST</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D6D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胃肠道间质瘤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21A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病理学诊断符合胃肠道间质瘤；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携带血小板衍生生长因子受体</w:t>
            </w:r>
            <w:r>
              <w:rPr>
                <w:rFonts w:ascii="Times New Roman" w:hAnsi="Times New Roman" w:eastAsia="宋体" w:cs="Times New Roman"/>
                <w:color w:val="000000"/>
                <w:kern w:val="0"/>
                <w:sz w:val="18"/>
                <w:szCs w:val="18"/>
              </w:rPr>
              <w:t>α</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PDGFRA</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突变（包括</w:t>
            </w:r>
            <w:r>
              <w:rPr>
                <w:rFonts w:ascii="Times New Roman" w:hAnsi="Times New Roman" w:eastAsia="宋体" w:cs="Times New Roman"/>
                <w:color w:val="000000"/>
                <w:kern w:val="0"/>
                <w:sz w:val="18"/>
                <w:szCs w:val="18"/>
              </w:rPr>
              <w:t>PDGFRA D842V</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不可切除或转移；</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90C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携带血小板衍生生长因子受体</w:t>
            </w:r>
            <w:r>
              <w:rPr>
                <w:rFonts w:ascii="Times New Roman" w:hAnsi="Times New Roman" w:eastAsia="宋体" w:cs="Times New Roman"/>
                <w:color w:val="000000"/>
                <w:kern w:val="0"/>
                <w:sz w:val="18"/>
                <w:szCs w:val="18"/>
              </w:rPr>
              <w:t>α</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PDGFRA</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突变（包括</w:t>
            </w:r>
            <w:r>
              <w:rPr>
                <w:rFonts w:ascii="Times New Roman" w:hAnsi="Times New Roman" w:eastAsia="宋体" w:cs="Times New Roman"/>
                <w:color w:val="000000"/>
                <w:kern w:val="0"/>
                <w:sz w:val="18"/>
                <w:szCs w:val="18"/>
              </w:rPr>
              <w:t>PDGFRA D842V</w:t>
            </w:r>
            <w:r>
              <w:rPr>
                <w:rFonts w:ascii="仿宋_GB2312" w:hAnsi="Times New Roman" w:eastAsia="仿宋_GB2312" w:cs="Times New Roman"/>
                <w:color w:val="000000"/>
                <w:kern w:val="0"/>
                <w:sz w:val="18"/>
                <w:szCs w:val="18"/>
              </w:rPr>
              <w:t>突变）的报告；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不可切除或转移的病史资料。</w:t>
            </w:r>
          </w:p>
        </w:tc>
      </w:tr>
      <w:tr w14:paraId="7BAFE8F0">
        <w:tblPrEx>
          <w:tblCellMar>
            <w:top w:w="0" w:type="dxa"/>
            <w:left w:w="108" w:type="dxa"/>
            <w:bottom w:w="0" w:type="dxa"/>
            <w:right w:w="108" w:type="dxa"/>
          </w:tblCellMar>
        </w:tblPrEx>
        <w:trPr>
          <w:trHeight w:val="96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0AC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68</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DF89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奥马珠单抗注射液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69335">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1B5D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经吸入型糖皮质激素和长效吸入型</w:t>
            </w:r>
            <w:r>
              <w:rPr>
                <w:rFonts w:ascii="Times New Roman" w:hAnsi="Times New Roman" w:eastAsia="仿宋_GB2312" w:cs="Times New Roman"/>
                <w:color w:val="000000"/>
                <w:kern w:val="0"/>
                <w:sz w:val="18"/>
                <w:szCs w:val="18"/>
              </w:rPr>
              <w:t>β2-</w:t>
            </w:r>
            <w:r>
              <w:rPr>
                <w:rFonts w:ascii="仿宋_GB2312" w:hAnsi="宋体" w:eastAsia="仿宋_GB2312" w:cs="宋体"/>
                <w:color w:val="000000"/>
                <w:kern w:val="0"/>
                <w:sz w:val="18"/>
                <w:szCs w:val="18"/>
              </w:rPr>
              <w:t>肾上腺素受体激动剂治疗后，仍不能有效控制症状的中至重度持续性过敏性哮喘的</w:t>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岁及以上患者，并需</w:t>
            </w:r>
            <w:r>
              <w:rPr>
                <w:rFonts w:ascii="Times New Roman" w:hAnsi="Times New Roman" w:eastAsia="仿宋_GB2312" w:cs="Times New Roman"/>
                <w:color w:val="000000"/>
                <w:kern w:val="0"/>
                <w:sz w:val="18"/>
                <w:szCs w:val="18"/>
              </w:rPr>
              <w:t>IgE</w:t>
            </w:r>
            <w:r>
              <w:rPr>
                <w:rFonts w:ascii="仿宋_GB2312" w:hAnsi="宋体" w:eastAsia="仿宋_GB2312" w:cs="宋体"/>
                <w:color w:val="000000"/>
                <w:kern w:val="0"/>
                <w:sz w:val="18"/>
                <w:szCs w:val="18"/>
              </w:rPr>
              <w:t>（免疫球蛋白</w:t>
            </w:r>
            <w:r>
              <w:rPr>
                <w:rFonts w:ascii="Times New Roman" w:hAnsi="Times New Roman" w:eastAsia="仿宋_GB2312" w:cs="Times New Roman"/>
                <w:color w:val="000000"/>
                <w:kern w:val="0"/>
                <w:sz w:val="18"/>
                <w:szCs w:val="18"/>
              </w:rPr>
              <w:t>E</w:t>
            </w:r>
            <w:r>
              <w:rPr>
                <w:rFonts w:ascii="仿宋_GB2312" w:hAnsi="宋体" w:eastAsia="仿宋_GB2312" w:cs="宋体"/>
                <w:color w:val="000000"/>
                <w:kern w:val="0"/>
                <w:sz w:val="18"/>
                <w:szCs w:val="18"/>
              </w:rPr>
              <w:t>）介导确诊证据；</w:t>
            </w:r>
            <w:r>
              <w:rPr>
                <w:rFonts w:ascii="Times New Roman" w:hAnsi="Times New Roman" w:eastAsia="仿宋_GB2312" w:cs="Times New Roman"/>
                <w:color w:val="000000"/>
                <w:kern w:val="0"/>
                <w:sz w:val="18"/>
                <w:szCs w:val="18"/>
              </w:rPr>
              <w:t>2.H1</w:t>
            </w:r>
            <w:r>
              <w:rPr>
                <w:rFonts w:ascii="仿宋_GB2312" w:hAnsi="宋体" w:eastAsia="仿宋_GB2312" w:cs="宋体"/>
                <w:color w:val="000000"/>
                <w:kern w:val="0"/>
                <w:sz w:val="18"/>
                <w:szCs w:val="18"/>
              </w:rPr>
              <w:t>抗组胺药治疗后仍有症状的成人和青少年（</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岁及以上）慢性自发性荨麻疹患者。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6BD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过敏性哮喘</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D0A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临床表现和肺功能检查或支气管激发试验支持哮喘临床诊断；</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经中到大剂量的吸入型糖皮质激素和长效吸入型</w:t>
            </w:r>
            <w:r>
              <w:rPr>
                <w:rFonts w:ascii="Times New Roman" w:hAnsi="Times New Roman" w:eastAsia="宋体" w:cs="Times New Roman"/>
                <w:color w:val="000000"/>
                <w:kern w:val="0"/>
                <w:sz w:val="18"/>
                <w:szCs w:val="18"/>
              </w:rPr>
              <w:t>β2-</w:t>
            </w:r>
            <w:r>
              <w:rPr>
                <w:rFonts w:ascii="仿宋_GB2312" w:hAnsi="Times New Roman" w:eastAsia="仿宋_GB2312" w:cs="Times New Roman"/>
                <w:color w:val="000000"/>
                <w:kern w:val="0"/>
                <w:sz w:val="18"/>
                <w:szCs w:val="18"/>
              </w:rPr>
              <w:t>肾上腺素受体激动剂治疗后仍不能有效控制症状；</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中至重度持续性过敏性哮喘；</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血清总</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（免疫球蛋白</w:t>
            </w:r>
            <w:r>
              <w:rPr>
                <w:rFonts w:ascii="Times New Roman" w:hAnsi="Times New Roman" w:eastAsia="宋体" w:cs="Times New Roman"/>
                <w:color w:val="000000"/>
                <w:kern w:val="0"/>
                <w:sz w:val="18"/>
                <w:szCs w:val="18"/>
              </w:rPr>
              <w:t>E</w:t>
            </w:r>
            <w:r>
              <w:rPr>
                <w:rFonts w:ascii="仿宋_GB2312" w:hAnsi="Times New Roman" w:eastAsia="仿宋_GB2312" w:cs="Times New Roman"/>
                <w:color w:val="000000"/>
                <w:kern w:val="0"/>
                <w:sz w:val="18"/>
                <w:szCs w:val="18"/>
              </w:rPr>
              <w:t>）超过正常值上限；</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118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肺功能检查或支气管激发试验报告；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血清总</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检测报告；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经中到大剂量吸入型糖皮质激素和长效吸入型</w:t>
            </w:r>
            <w:r>
              <w:rPr>
                <w:rFonts w:ascii="Times New Roman" w:hAnsi="Times New Roman" w:eastAsia="宋体" w:cs="Times New Roman"/>
                <w:color w:val="000000"/>
                <w:kern w:val="0"/>
                <w:sz w:val="18"/>
                <w:szCs w:val="18"/>
              </w:rPr>
              <w:t>β2-</w:t>
            </w:r>
            <w:r>
              <w:rPr>
                <w:rFonts w:ascii="仿宋_GB2312" w:hAnsi="Times New Roman" w:eastAsia="仿宋_GB2312" w:cs="Times New Roman"/>
                <w:color w:val="000000"/>
                <w:kern w:val="0"/>
                <w:sz w:val="18"/>
                <w:szCs w:val="18"/>
              </w:rPr>
              <w:t>肾上腺素受体激动剂治疗后仍不能有效控制症状的病史资料；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中至重度持续性过敏性哮喘的病史资料。</w:t>
            </w:r>
          </w:p>
        </w:tc>
      </w:tr>
      <w:tr w14:paraId="68BF6CEE">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0D06AA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D33661C">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D085269">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5851A3A">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44C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慢性荨麻疹</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05A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临床表现符合慢性自发性荨麻疹（发作持续时间＞</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周）；</w:t>
            </w:r>
            <w:r>
              <w:rPr>
                <w:rFonts w:ascii="Times New Roman" w:hAnsi="Times New Roman" w:eastAsia="宋体" w:cs="Times New Roman"/>
                <w:color w:val="000000"/>
                <w:kern w:val="0"/>
                <w:sz w:val="18"/>
                <w:szCs w:val="18"/>
              </w:rPr>
              <w:t>2.H1</w:t>
            </w:r>
            <w:r>
              <w:rPr>
                <w:rFonts w:ascii="仿宋_GB2312" w:hAnsi="Times New Roman" w:eastAsia="仿宋_GB2312" w:cs="Times New Roman"/>
                <w:color w:val="000000"/>
                <w:kern w:val="0"/>
                <w:sz w:val="18"/>
                <w:szCs w:val="18"/>
              </w:rPr>
              <w:t>抗组胺药治疗后仍有症状；</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229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病情诊断证明书（发作持续时间＞</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周）；</w:t>
            </w:r>
            <w:r>
              <w:rPr>
                <w:rFonts w:ascii="Times New Roman" w:hAnsi="Times New Roman" w:eastAsia="宋体" w:cs="Times New Roman"/>
                <w:color w:val="000000"/>
                <w:kern w:val="0"/>
                <w:sz w:val="18"/>
                <w:szCs w:val="18"/>
              </w:rPr>
              <w:t>2.H1</w:t>
            </w:r>
            <w:r>
              <w:rPr>
                <w:rFonts w:ascii="仿宋_GB2312" w:hAnsi="Times New Roman" w:eastAsia="仿宋_GB2312" w:cs="Times New Roman"/>
                <w:color w:val="000000"/>
                <w:kern w:val="0"/>
                <w:sz w:val="18"/>
                <w:szCs w:val="18"/>
              </w:rPr>
              <w:t>抗组胺药治疗后仍有症状的病史资料。</w:t>
            </w:r>
          </w:p>
        </w:tc>
      </w:tr>
      <w:tr w14:paraId="75C1BAA8">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49C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C2C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伊鲁阿克片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1AFA">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563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阳性的局部晚期或转移性非小细胞肺癌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B2A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6A2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E98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阳性报告。</w:t>
            </w:r>
          </w:p>
        </w:tc>
      </w:tr>
      <w:tr w14:paraId="6F98553C">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145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70</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0BC5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硫酸艾沙康唑胶囊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CB3DA">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D6DF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限侵袭性曲霉病或侵袭性毛霉病的成人患者。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1EB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侵袭性曲霉病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1F2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临床表现和病理学或实验室检查或影像学检查符合侵袭性曲霉菌感染；</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95A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侵袭性曲霉菌检查报告（病理学或实验室检查或影像学检查报告）。</w:t>
            </w:r>
          </w:p>
        </w:tc>
      </w:tr>
      <w:tr w14:paraId="5E3BE0CB">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03B4340">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A62DEB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607440F">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7902D5E">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7F0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侵袭性毛霉病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C72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临床表现和病理学或实验室检查或影像学检查符合侵袭性毛霉病；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529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侵袭性毛霉病报告（病理学或实验室检查或影像学检查报告）。</w:t>
            </w:r>
          </w:p>
        </w:tc>
      </w:tr>
      <w:tr w14:paraId="7BB817F2">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267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EE7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盐酸米托蒽醌脂质体注射液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E96C">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FBF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限既往至少经过一线标准治疗的复发或难治的外周</w:t>
            </w:r>
            <w:r>
              <w:rPr>
                <w:rFonts w:ascii="Times New Roman" w:hAnsi="Times New Roman" w:eastAsia="仿宋_GB2312" w:cs="Times New Roman"/>
                <w:color w:val="000000"/>
                <w:kern w:val="0"/>
                <w:sz w:val="18"/>
                <w:szCs w:val="18"/>
              </w:rPr>
              <w:t>T</w:t>
            </w:r>
            <w:r>
              <w:rPr>
                <w:rFonts w:ascii="仿宋_GB2312" w:hAnsi="宋体" w:eastAsia="仿宋_GB2312" w:cs="宋体"/>
                <w:color w:val="000000"/>
                <w:kern w:val="0"/>
                <w:sz w:val="18"/>
                <w:szCs w:val="18"/>
              </w:rPr>
              <w:t>细胞淋巴瘤（</w:t>
            </w:r>
            <w:r>
              <w:rPr>
                <w:rFonts w:ascii="Times New Roman" w:hAnsi="Times New Roman" w:eastAsia="仿宋_GB2312" w:cs="Times New Roman"/>
                <w:color w:val="000000"/>
                <w:kern w:val="0"/>
                <w:sz w:val="18"/>
                <w:szCs w:val="18"/>
              </w:rPr>
              <w:t>PTCL</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BD6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复发或难治外周</w:t>
            </w:r>
            <w:r>
              <w:rPr>
                <w:rFonts w:ascii="Times New Roman" w:hAnsi="Times New Roman" w:eastAsia="仿宋_GB2312" w:cs="Times New Roman"/>
                <w:color w:val="000000"/>
                <w:kern w:val="0"/>
                <w:sz w:val="18"/>
                <w:szCs w:val="18"/>
              </w:rPr>
              <w:t>T</w:t>
            </w:r>
            <w:r>
              <w:rPr>
                <w:rFonts w:ascii="仿宋_GB2312" w:hAnsi="宋体" w:eastAsia="仿宋_GB2312" w:cs="宋体"/>
                <w:color w:val="000000"/>
                <w:kern w:val="0"/>
                <w:sz w:val="18"/>
                <w:szCs w:val="18"/>
              </w:rPr>
              <w:t>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36A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病理学诊断符合外周</w:t>
            </w:r>
            <w:r>
              <w:rPr>
                <w:rFonts w:ascii="Times New Roman" w:hAnsi="Times New Roman" w:eastAsia="宋体" w:cs="Times New Roman"/>
                <w:color w:val="000000"/>
                <w:kern w:val="0"/>
                <w:sz w:val="18"/>
                <w:szCs w:val="18"/>
              </w:rPr>
              <w:t>T</w:t>
            </w:r>
            <w:r>
              <w:rPr>
                <w:rFonts w:ascii="仿宋_GB2312" w:hAnsi="Times New Roman" w:eastAsia="仿宋_GB2312" w:cs="Times New Roman"/>
                <w:color w:val="000000"/>
                <w:kern w:val="0"/>
                <w:sz w:val="18"/>
                <w:szCs w:val="18"/>
              </w:rPr>
              <w:t>细胞淋巴瘤（</w:t>
            </w:r>
            <w:r>
              <w:rPr>
                <w:rFonts w:ascii="Times New Roman" w:hAnsi="Times New Roman" w:eastAsia="宋体" w:cs="Times New Roman"/>
                <w:color w:val="000000"/>
                <w:kern w:val="0"/>
                <w:sz w:val="18"/>
                <w:szCs w:val="18"/>
              </w:rPr>
              <w:t>PTCL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既往至少经过一线标准治疗；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复发或难治；</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9DC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病情诊断证明书（诊断为外周</w:t>
            </w:r>
            <w:r>
              <w:rPr>
                <w:rFonts w:ascii="Times New Roman" w:hAnsi="Times New Roman" w:eastAsia="宋体" w:cs="Times New Roman"/>
                <w:color w:val="000000"/>
                <w:kern w:val="0"/>
                <w:sz w:val="18"/>
                <w:szCs w:val="18"/>
              </w:rPr>
              <w:t>T</w:t>
            </w:r>
            <w:r>
              <w:rPr>
                <w:rFonts w:ascii="仿宋_GB2312" w:hAnsi="Times New Roman" w:eastAsia="仿宋_GB2312" w:cs="Times New Roman"/>
                <w:color w:val="000000"/>
                <w:kern w:val="0"/>
                <w:sz w:val="18"/>
                <w:szCs w:val="18"/>
              </w:rPr>
              <w:t>细胞淋巴瘤）；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既往至少经过一线标准治疗的病史资料；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复发或难治的病史资料。</w:t>
            </w:r>
          </w:p>
        </w:tc>
      </w:tr>
      <w:tr w14:paraId="4E24BBB5">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B31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27C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淫羊藿素软胶囊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7547">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E04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限不适合或患者拒绝接受标准治疗</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且既往未接受过全身系统性治疗的、不可切除的肝细胞癌，患者外周血复合标志物满足以下检测指标的至少两项：</w:t>
            </w:r>
            <w:r>
              <w:rPr>
                <w:rFonts w:ascii="Times New Roman" w:hAnsi="Times New Roman" w:eastAsia="仿宋_GB2312" w:cs="Times New Roman"/>
                <w:color w:val="000000"/>
                <w:kern w:val="0"/>
                <w:sz w:val="18"/>
                <w:szCs w:val="18"/>
              </w:rPr>
              <w:t>AFP≥400 ng/mL</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TNF-α&lt;2.5 pg/mL</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IFN-γ≥7.0 pg/mL</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D7B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肝细胞癌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1FC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病理学诊断或影像学诊断符合肝细胞癌；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不适合或患者拒绝接受标准治疗</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且既往未接受过全身系统性治疗的、不可切除的肝细胞癌</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外周血复合标志物满足以下检测指标的至少两项：</w:t>
            </w:r>
            <w:r>
              <w:rPr>
                <w:rFonts w:ascii="Times New Roman" w:hAnsi="Times New Roman" w:eastAsia="宋体" w:cs="Times New Roman"/>
                <w:color w:val="000000"/>
                <w:kern w:val="0"/>
                <w:sz w:val="18"/>
                <w:szCs w:val="18"/>
              </w:rPr>
              <w:t>AFP≥400 ng/mL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TNF-α&lt;2.5 pg/mL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IFN-γ≥7.0 pg/mL</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3A9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不适合或患者拒绝接受标准治疗，且既往未接受过全身系统治疗、不可切除的病史资料；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外周血检测报告。</w:t>
            </w:r>
          </w:p>
        </w:tc>
      </w:tr>
      <w:tr w14:paraId="68353CB0">
        <w:tblPrEx>
          <w:tblCellMar>
            <w:top w:w="0" w:type="dxa"/>
            <w:left w:w="108" w:type="dxa"/>
            <w:bottom w:w="0" w:type="dxa"/>
            <w:right w:w="108" w:type="dxa"/>
          </w:tblCellMar>
        </w:tblPrEx>
        <w:trPr>
          <w:trHeight w:val="70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169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E2B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尼替西农胶囊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F8CD">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1B1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限成人和儿童酪氨酸血症</w:t>
            </w:r>
            <w:r>
              <w:rPr>
                <w:rFonts w:ascii="Times New Roman" w:hAnsi="Times New Roman" w:eastAsia="仿宋_GB2312" w:cs="Times New Roman"/>
                <w:color w:val="000000"/>
                <w:kern w:val="0"/>
                <w:sz w:val="18"/>
                <w:szCs w:val="18"/>
              </w:rPr>
              <w:t>Ⅰ</w:t>
            </w:r>
            <w:r>
              <w:rPr>
                <w:rFonts w:ascii="仿宋_GB2312" w:hAnsi="宋体" w:eastAsia="仿宋_GB2312" w:cs="宋体"/>
                <w:color w:val="000000"/>
                <w:kern w:val="0"/>
                <w:sz w:val="18"/>
                <w:szCs w:val="18"/>
              </w:rPr>
              <w:t>型（</w:t>
            </w:r>
            <w:r>
              <w:rPr>
                <w:rFonts w:ascii="Times New Roman" w:hAnsi="Times New Roman" w:eastAsia="仿宋_GB2312" w:cs="Times New Roman"/>
                <w:color w:val="000000"/>
                <w:kern w:val="0"/>
                <w:sz w:val="18"/>
                <w:szCs w:val="18"/>
              </w:rPr>
              <w:t>HT-1</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254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酪氨酸血症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7CB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临床表现符合酪氨酸血症</w:t>
            </w:r>
            <w:r>
              <w:rPr>
                <w:rFonts w:ascii="Times New Roman" w:hAnsi="Times New Roman" w:eastAsia="宋体" w:cs="Times New Roman"/>
                <w:color w:val="000000"/>
                <w:kern w:val="0"/>
                <w:sz w:val="18"/>
                <w:szCs w:val="18"/>
              </w:rPr>
              <w:t>Ⅰ</w:t>
            </w:r>
            <w:r>
              <w:rPr>
                <w:rFonts w:ascii="仿宋_GB2312" w:hAnsi="Times New Roman" w:eastAsia="仿宋_GB2312" w:cs="Times New Roman"/>
                <w:color w:val="000000"/>
                <w:kern w:val="0"/>
                <w:sz w:val="18"/>
                <w:szCs w:val="18"/>
              </w:rPr>
              <w:t>型（</w:t>
            </w:r>
            <w:r>
              <w:rPr>
                <w:rFonts w:ascii="Times New Roman" w:hAnsi="Times New Roman" w:eastAsia="宋体" w:cs="Times New Roman"/>
                <w:color w:val="000000"/>
                <w:kern w:val="0"/>
                <w:sz w:val="18"/>
                <w:szCs w:val="18"/>
              </w:rPr>
              <w:t>HT-1</w:t>
            </w:r>
            <w:r>
              <w:rPr>
                <w:rFonts w:ascii="仿宋_GB2312" w:hAnsi="Times New Roman" w:eastAsia="仿宋_GB2312" w:cs="Times New Roman"/>
                <w:color w:val="000000"/>
                <w:kern w:val="0"/>
                <w:sz w:val="18"/>
                <w:szCs w:val="18"/>
              </w:rPr>
              <w:t>）和甲胎蛋白增加；</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）血酪氨酸增高和血或尿琥珀酰丙酮增高；（</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）基因检查</w:t>
            </w:r>
            <w:r>
              <w:rPr>
                <w:rFonts w:ascii="Times New Roman" w:hAnsi="Times New Roman" w:eastAsia="宋体" w:cs="Times New Roman"/>
                <w:color w:val="000000"/>
                <w:kern w:val="0"/>
                <w:sz w:val="18"/>
                <w:szCs w:val="18"/>
              </w:rPr>
              <w:t>FAH</w:t>
            </w:r>
            <w:r>
              <w:rPr>
                <w:rFonts w:ascii="仿宋_GB2312" w:hAnsi="Times New Roman" w:eastAsia="仿宋_GB2312" w:cs="Times New Roman"/>
                <w:color w:val="000000"/>
                <w:kern w:val="0"/>
                <w:sz w:val="18"/>
                <w:szCs w:val="18"/>
              </w:rPr>
              <w:t>基因突变。</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5F3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甲胎蛋白检查报告；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提供以下报告之一：（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）血酪氨酸增高和血或尿琥珀酰丙酮增高检查报告；（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）基因检查</w:t>
            </w:r>
            <w:r>
              <w:rPr>
                <w:rFonts w:ascii="Times New Roman" w:hAnsi="Times New Roman" w:eastAsia="宋体" w:cs="Times New Roman"/>
                <w:color w:val="000000"/>
                <w:kern w:val="0"/>
                <w:sz w:val="18"/>
                <w:szCs w:val="18"/>
              </w:rPr>
              <w:t>FAH</w:t>
            </w:r>
            <w:r>
              <w:rPr>
                <w:rFonts w:ascii="仿宋_GB2312" w:hAnsi="Times New Roman" w:eastAsia="仿宋_GB2312" w:cs="Times New Roman"/>
                <w:color w:val="000000"/>
                <w:kern w:val="0"/>
                <w:sz w:val="18"/>
                <w:szCs w:val="18"/>
              </w:rPr>
              <w:t>基因突变报告。</w:t>
            </w:r>
          </w:p>
        </w:tc>
      </w:tr>
      <w:tr w14:paraId="3333EBF0">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D85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700A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丁苯那嗪片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2DC5">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419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限亨廷顿病相关的舞蹈症。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A1A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亨廷顿舞蹈病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D37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临床症状、体征、认知障碍、家族史等符合亨廷顿舞蹈病；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基因检查</w:t>
            </w:r>
            <w:r>
              <w:rPr>
                <w:rFonts w:ascii="Times New Roman" w:hAnsi="Times New Roman" w:eastAsia="宋体" w:cs="Times New Roman"/>
                <w:color w:val="000000"/>
                <w:kern w:val="0"/>
                <w:sz w:val="18"/>
                <w:szCs w:val="18"/>
              </w:rPr>
              <w:t>Huntingtin</w:t>
            </w:r>
            <w:r>
              <w:rPr>
                <w:rFonts w:ascii="仿宋_GB2312" w:hAnsi="Times New Roman" w:eastAsia="仿宋_GB2312" w:cs="Times New Roman"/>
                <w:color w:val="000000"/>
                <w:kern w:val="0"/>
                <w:sz w:val="18"/>
                <w:szCs w:val="18"/>
              </w:rPr>
              <w:t>蛋白基因突变。</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C2F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基因检查报告。</w:t>
            </w:r>
          </w:p>
        </w:tc>
      </w:tr>
      <w:tr w14:paraId="054ADEC3">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802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5F1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艾诺韦林片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6B8A">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DB7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限艾滋病病毒感染。</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435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艾滋病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88D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HIV </w:t>
            </w:r>
            <w:r>
              <w:rPr>
                <w:rFonts w:ascii="仿宋_GB2312" w:hAnsi="Times New Roman" w:eastAsia="仿宋_GB2312" w:cs="Times New Roman"/>
                <w:color w:val="000000"/>
                <w:kern w:val="0"/>
                <w:sz w:val="18"/>
                <w:szCs w:val="18"/>
              </w:rPr>
              <w:t>抗体筛查试验阳性或待确定和</w:t>
            </w:r>
            <w:r>
              <w:rPr>
                <w:rFonts w:ascii="Times New Roman" w:hAnsi="Times New Roman" w:eastAsia="宋体" w:cs="Times New Roman"/>
                <w:color w:val="000000"/>
                <w:kern w:val="0"/>
                <w:sz w:val="18"/>
                <w:szCs w:val="18"/>
              </w:rPr>
              <w:t xml:space="preserve"> HIV </w:t>
            </w:r>
            <w:r>
              <w:rPr>
                <w:rFonts w:ascii="仿宋_GB2312" w:hAnsi="Times New Roman" w:eastAsia="仿宋_GB2312" w:cs="Times New Roman"/>
                <w:color w:val="000000"/>
                <w:kern w:val="0"/>
                <w:sz w:val="18"/>
                <w:szCs w:val="18"/>
              </w:rPr>
              <w:t>补充试验阳性（抗体补充试验阳性或核酸定性检测阳性或核酸定量大于</w:t>
            </w:r>
            <w:r>
              <w:rPr>
                <w:rFonts w:ascii="Times New Roman" w:hAnsi="Times New Roman" w:eastAsia="宋体" w:cs="Times New Roman"/>
                <w:color w:val="000000"/>
                <w:kern w:val="0"/>
                <w:sz w:val="18"/>
                <w:szCs w:val="18"/>
              </w:rPr>
              <w:t xml:space="preserve">1000 </w:t>
            </w:r>
            <w:r>
              <w:rPr>
                <w:rFonts w:ascii="仿宋_GB2312" w:hAnsi="Times New Roman" w:eastAsia="仿宋_GB2312" w:cs="Times New Roman"/>
                <w:color w:val="000000"/>
                <w:kern w:val="0"/>
                <w:sz w:val="18"/>
                <w:szCs w:val="18"/>
              </w:rPr>
              <w:t>拷贝</w:t>
            </w:r>
            <w:r>
              <w:rPr>
                <w:rFonts w:ascii="Times New Roman" w:hAnsi="Times New Roman" w:eastAsia="宋体" w:cs="Times New Roman"/>
                <w:color w:val="000000"/>
                <w:kern w:val="0"/>
                <w:sz w:val="18"/>
                <w:szCs w:val="18"/>
              </w:rPr>
              <w:t>/mL</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E24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 xml:space="preserve">2.HIV </w:t>
            </w:r>
            <w:r>
              <w:rPr>
                <w:rFonts w:ascii="仿宋_GB2312" w:hAnsi="Times New Roman" w:eastAsia="仿宋_GB2312" w:cs="Times New Roman"/>
                <w:color w:val="000000"/>
                <w:kern w:val="0"/>
                <w:sz w:val="18"/>
                <w:szCs w:val="18"/>
              </w:rPr>
              <w:t>抗体筛查试验和</w:t>
            </w:r>
            <w:r>
              <w:rPr>
                <w:rFonts w:ascii="Times New Roman" w:hAnsi="Times New Roman" w:eastAsia="宋体" w:cs="Times New Roman"/>
                <w:color w:val="000000"/>
                <w:kern w:val="0"/>
                <w:sz w:val="18"/>
                <w:szCs w:val="18"/>
              </w:rPr>
              <w:t xml:space="preserve">HIV </w:t>
            </w:r>
            <w:r>
              <w:rPr>
                <w:rFonts w:ascii="仿宋_GB2312" w:hAnsi="Times New Roman" w:eastAsia="仿宋_GB2312" w:cs="Times New Roman"/>
                <w:color w:val="000000"/>
                <w:kern w:val="0"/>
                <w:sz w:val="18"/>
                <w:szCs w:val="18"/>
              </w:rPr>
              <w:t>补充试验报告。</w:t>
            </w:r>
          </w:p>
        </w:tc>
      </w:tr>
      <w:tr w14:paraId="011C5B9D">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915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821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拉米夫定多替拉韦片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D6E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A87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限艾滋病病毒感染。</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732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艾滋病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18B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HIV </w:t>
            </w:r>
            <w:r>
              <w:rPr>
                <w:rFonts w:ascii="仿宋_GB2312" w:hAnsi="Times New Roman" w:eastAsia="仿宋_GB2312" w:cs="Times New Roman"/>
                <w:color w:val="000000"/>
                <w:kern w:val="0"/>
                <w:sz w:val="18"/>
                <w:szCs w:val="18"/>
              </w:rPr>
              <w:t>抗体筛查试验阳性或待确定和</w:t>
            </w:r>
            <w:r>
              <w:rPr>
                <w:rFonts w:ascii="Times New Roman" w:hAnsi="Times New Roman" w:eastAsia="宋体" w:cs="Times New Roman"/>
                <w:color w:val="000000"/>
                <w:kern w:val="0"/>
                <w:sz w:val="18"/>
                <w:szCs w:val="18"/>
              </w:rPr>
              <w:t xml:space="preserve"> HIV </w:t>
            </w:r>
            <w:r>
              <w:rPr>
                <w:rFonts w:ascii="仿宋_GB2312" w:hAnsi="Times New Roman" w:eastAsia="仿宋_GB2312" w:cs="Times New Roman"/>
                <w:color w:val="000000"/>
                <w:kern w:val="0"/>
                <w:sz w:val="18"/>
                <w:szCs w:val="18"/>
              </w:rPr>
              <w:t>补充试验阳性（抗体补充试验阳性或核酸定性检测阳性或核酸定量大于</w:t>
            </w:r>
            <w:r>
              <w:rPr>
                <w:rFonts w:ascii="Times New Roman" w:hAnsi="Times New Roman" w:eastAsia="宋体" w:cs="Times New Roman"/>
                <w:color w:val="000000"/>
                <w:kern w:val="0"/>
                <w:sz w:val="18"/>
                <w:szCs w:val="18"/>
              </w:rPr>
              <w:t xml:space="preserve">1000 </w:t>
            </w:r>
            <w:r>
              <w:rPr>
                <w:rFonts w:ascii="仿宋_GB2312" w:hAnsi="Times New Roman" w:eastAsia="仿宋_GB2312" w:cs="Times New Roman"/>
                <w:color w:val="000000"/>
                <w:kern w:val="0"/>
                <w:sz w:val="18"/>
                <w:szCs w:val="18"/>
              </w:rPr>
              <w:t>拷贝</w:t>
            </w:r>
            <w:r>
              <w:rPr>
                <w:rFonts w:ascii="Times New Roman" w:hAnsi="Times New Roman" w:eastAsia="宋体" w:cs="Times New Roman"/>
                <w:color w:val="000000"/>
                <w:kern w:val="0"/>
                <w:sz w:val="18"/>
                <w:szCs w:val="18"/>
              </w:rPr>
              <w:t>/mL</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0A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 xml:space="preserve">2.HIV </w:t>
            </w:r>
            <w:r>
              <w:rPr>
                <w:rFonts w:ascii="仿宋_GB2312" w:hAnsi="Times New Roman" w:eastAsia="仿宋_GB2312" w:cs="Times New Roman"/>
                <w:color w:val="000000"/>
                <w:kern w:val="0"/>
                <w:sz w:val="18"/>
                <w:szCs w:val="18"/>
              </w:rPr>
              <w:t>抗体筛查试验和</w:t>
            </w:r>
            <w:r>
              <w:rPr>
                <w:rFonts w:ascii="Times New Roman" w:hAnsi="Times New Roman" w:eastAsia="宋体" w:cs="Times New Roman"/>
                <w:color w:val="000000"/>
                <w:kern w:val="0"/>
                <w:sz w:val="18"/>
                <w:szCs w:val="18"/>
              </w:rPr>
              <w:t xml:space="preserve">HIV </w:t>
            </w:r>
            <w:r>
              <w:rPr>
                <w:rFonts w:ascii="仿宋_GB2312" w:hAnsi="Times New Roman" w:eastAsia="仿宋_GB2312" w:cs="Times New Roman"/>
                <w:color w:val="000000"/>
                <w:kern w:val="0"/>
                <w:sz w:val="18"/>
                <w:szCs w:val="18"/>
              </w:rPr>
              <w:t>补充试验报告。</w:t>
            </w:r>
          </w:p>
        </w:tc>
      </w:tr>
      <w:tr w14:paraId="7B5416AF">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467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869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比克恩丙诺片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2434">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6D4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限艾滋病病毒感染。</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4F8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艾滋病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295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HIV </w:t>
            </w:r>
            <w:r>
              <w:rPr>
                <w:rFonts w:ascii="仿宋_GB2312" w:hAnsi="Times New Roman" w:eastAsia="仿宋_GB2312" w:cs="Times New Roman"/>
                <w:color w:val="000000"/>
                <w:kern w:val="0"/>
                <w:sz w:val="18"/>
                <w:szCs w:val="18"/>
              </w:rPr>
              <w:t>抗体筛查试验阳性或待确定和</w:t>
            </w:r>
            <w:r>
              <w:rPr>
                <w:rFonts w:ascii="Times New Roman" w:hAnsi="Times New Roman" w:eastAsia="宋体" w:cs="Times New Roman"/>
                <w:color w:val="000000"/>
                <w:kern w:val="0"/>
                <w:sz w:val="18"/>
                <w:szCs w:val="18"/>
              </w:rPr>
              <w:t xml:space="preserve"> HIV </w:t>
            </w:r>
            <w:r>
              <w:rPr>
                <w:rFonts w:ascii="仿宋_GB2312" w:hAnsi="Times New Roman" w:eastAsia="仿宋_GB2312" w:cs="Times New Roman"/>
                <w:color w:val="000000"/>
                <w:kern w:val="0"/>
                <w:sz w:val="18"/>
                <w:szCs w:val="18"/>
              </w:rPr>
              <w:t>补充试验阳性（抗体补充试验阳性或核酸定性检测阳性或核酸定量大于</w:t>
            </w:r>
            <w:r>
              <w:rPr>
                <w:rFonts w:ascii="Times New Roman" w:hAnsi="Times New Roman" w:eastAsia="宋体" w:cs="Times New Roman"/>
                <w:color w:val="000000"/>
                <w:kern w:val="0"/>
                <w:sz w:val="18"/>
                <w:szCs w:val="18"/>
              </w:rPr>
              <w:t xml:space="preserve">1000 </w:t>
            </w:r>
            <w:r>
              <w:rPr>
                <w:rFonts w:ascii="仿宋_GB2312" w:hAnsi="Times New Roman" w:eastAsia="仿宋_GB2312" w:cs="Times New Roman"/>
                <w:color w:val="000000"/>
                <w:kern w:val="0"/>
                <w:sz w:val="18"/>
                <w:szCs w:val="18"/>
              </w:rPr>
              <w:t>拷贝</w:t>
            </w:r>
            <w:r>
              <w:rPr>
                <w:rFonts w:ascii="Times New Roman" w:hAnsi="Times New Roman" w:eastAsia="宋体" w:cs="Times New Roman"/>
                <w:color w:val="000000"/>
                <w:kern w:val="0"/>
                <w:sz w:val="18"/>
                <w:szCs w:val="18"/>
              </w:rPr>
              <w:t>/mL</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4C6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 xml:space="preserve">2.HIV </w:t>
            </w:r>
            <w:r>
              <w:rPr>
                <w:rFonts w:ascii="仿宋_GB2312" w:hAnsi="Times New Roman" w:eastAsia="仿宋_GB2312" w:cs="Times New Roman"/>
                <w:color w:val="000000"/>
                <w:kern w:val="0"/>
                <w:sz w:val="18"/>
                <w:szCs w:val="18"/>
              </w:rPr>
              <w:t>抗体筛查试验和</w:t>
            </w:r>
            <w:r>
              <w:rPr>
                <w:rFonts w:ascii="Times New Roman" w:hAnsi="Times New Roman" w:eastAsia="宋体" w:cs="Times New Roman"/>
                <w:color w:val="000000"/>
                <w:kern w:val="0"/>
                <w:sz w:val="18"/>
                <w:szCs w:val="18"/>
              </w:rPr>
              <w:t xml:space="preserve">HIV </w:t>
            </w:r>
            <w:r>
              <w:rPr>
                <w:rFonts w:ascii="仿宋_GB2312" w:hAnsi="Times New Roman" w:eastAsia="仿宋_GB2312" w:cs="Times New Roman"/>
                <w:color w:val="000000"/>
                <w:kern w:val="0"/>
                <w:sz w:val="18"/>
                <w:szCs w:val="18"/>
              </w:rPr>
              <w:t>补充试验报告。</w:t>
            </w:r>
          </w:p>
        </w:tc>
      </w:tr>
      <w:tr w14:paraId="0425308A">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EFE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B69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索磷维伏片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F59B">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CF7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限既往接受过含直接抗病毒药物（</w:t>
            </w:r>
            <w:r>
              <w:rPr>
                <w:rFonts w:ascii="Times New Roman" w:hAnsi="Times New Roman" w:eastAsia="仿宋_GB2312" w:cs="Times New Roman"/>
                <w:color w:val="000000"/>
                <w:kern w:val="0"/>
                <w:sz w:val="18"/>
                <w:szCs w:val="18"/>
              </w:rPr>
              <w:t>DAA</w:t>
            </w:r>
            <w:r>
              <w:rPr>
                <w:rFonts w:ascii="仿宋_GB2312" w:hAnsi="宋体" w:eastAsia="仿宋_GB2312" w:cs="宋体"/>
                <w:color w:val="000000"/>
                <w:kern w:val="0"/>
                <w:sz w:val="18"/>
                <w:szCs w:val="18"/>
              </w:rPr>
              <w:t>）方案、无肝硬化或伴代偿性肝硬化（</w:t>
            </w:r>
            <w:r>
              <w:rPr>
                <w:rFonts w:ascii="Times New Roman" w:hAnsi="Times New Roman" w:eastAsia="仿宋_GB2312" w:cs="Times New Roman"/>
                <w:color w:val="000000"/>
                <w:kern w:val="0"/>
                <w:sz w:val="18"/>
                <w:szCs w:val="18"/>
              </w:rPr>
              <w:t>Child-Pugh A</w:t>
            </w:r>
            <w:r>
              <w:rPr>
                <w:rFonts w:ascii="仿宋_GB2312" w:hAnsi="宋体" w:eastAsia="仿宋_GB2312" w:cs="宋体"/>
                <w:color w:val="000000"/>
                <w:kern w:val="0"/>
                <w:sz w:val="18"/>
                <w:szCs w:val="18"/>
              </w:rPr>
              <w:t>）的成人慢性丙型肝炎病毒（</w:t>
            </w:r>
            <w:r>
              <w:rPr>
                <w:rFonts w:ascii="Times New Roman" w:hAnsi="Times New Roman" w:eastAsia="仿宋_GB2312" w:cs="Times New Roman"/>
                <w:color w:val="000000"/>
                <w:kern w:val="0"/>
                <w:sz w:val="18"/>
                <w:szCs w:val="18"/>
              </w:rPr>
              <w:t>HCV</w:t>
            </w:r>
            <w:r>
              <w:rPr>
                <w:rFonts w:ascii="仿宋_GB2312" w:hAnsi="宋体" w:eastAsia="仿宋_GB2312" w:cs="宋体"/>
                <w:color w:val="000000"/>
                <w:kern w:val="0"/>
                <w:sz w:val="18"/>
                <w:szCs w:val="18"/>
              </w:rPr>
              <w:t>）感染。</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394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慢性丙型病毒性肝炎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B01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病史资料、检查报告等符合慢性丙型肝炎诊断标准；</w:t>
            </w:r>
            <w:r>
              <w:rPr>
                <w:rFonts w:ascii="Times New Roman" w:hAnsi="Times New Roman" w:eastAsia="宋体" w:cs="Times New Roman"/>
                <w:color w:val="000000"/>
                <w:kern w:val="0"/>
                <w:sz w:val="18"/>
                <w:szCs w:val="18"/>
              </w:rPr>
              <w:t>2.HCV-RNA</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既往接受过含直接抗病毒药物（</w:t>
            </w:r>
            <w:r>
              <w:rPr>
                <w:rFonts w:ascii="Times New Roman" w:hAnsi="Times New Roman" w:eastAsia="宋体" w:cs="Times New Roman"/>
                <w:color w:val="000000"/>
                <w:kern w:val="0"/>
                <w:sz w:val="18"/>
                <w:szCs w:val="18"/>
              </w:rPr>
              <w:t>DAA</w:t>
            </w:r>
            <w:r>
              <w:rPr>
                <w:rFonts w:ascii="仿宋_GB2312" w:hAnsi="Times New Roman" w:eastAsia="仿宋_GB2312" w:cs="Times New Roman"/>
                <w:color w:val="000000"/>
                <w:kern w:val="0"/>
                <w:sz w:val="18"/>
                <w:szCs w:val="18"/>
              </w:rPr>
              <w:t>）方案、无肝硬化或伴代偿性肝硬化（</w:t>
            </w:r>
            <w:r>
              <w:rPr>
                <w:rFonts w:ascii="Times New Roman" w:hAnsi="Times New Roman" w:eastAsia="宋体" w:cs="Times New Roman"/>
                <w:color w:val="000000"/>
                <w:kern w:val="0"/>
                <w:sz w:val="18"/>
                <w:szCs w:val="18"/>
              </w:rPr>
              <w:t>Child-Pugh A</w:t>
            </w:r>
            <w:r>
              <w:rPr>
                <w:rFonts w:ascii="仿宋_GB2312" w:hAnsi="Times New Roman" w:eastAsia="仿宋_GB2312" w:cs="Times New Roman"/>
                <w:color w:val="000000"/>
                <w:kern w:val="0"/>
                <w:sz w:val="18"/>
                <w:szCs w:val="18"/>
              </w:rPr>
              <w:t>）患者；</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8B8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血常规、肝肾功能、</w:t>
            </w:r>
            <w:r>
              <w:rPr>
                <w:rFonts w:ascii="Times New Roman" w:hAnsi="Times New Roman" w:eastAsia="宋体" w:cs="Times New Roman"/>
                <w:color w:val="000000"/>
                <w:kern w:val="0"/>
                <w:sz w:val="18"/>
                <w:szCs w:val="18"/>
              </w:rPr>
              <w:t>HCV-RNA</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AFP</w:t>
            </w:r>
            <w:r>
              <w:rPr>
                <w:rFonts w:ascii="仿宋_GB2312" w:hAnsi="Times New Roman" w:eastAsia="仿宋_GB2312" w:cs="Times New Roman"/>
                <w:color w:val="000000"/>
                <w:kern w:val="0"/>
                <w:sz w:val="18"/>
                <w:szCs w:val="18"/>
              </w:rPr>
              <w:t>和上腹部彩超报告；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提供既往接受过含直接抗病毒药物（</w:t>
            </w:r>
            <w:r>
              <w:rPr>
                <w:rFonts w:ascii="Times New Roman" w:hAnsi="Times New Roman" w:eastAsia="宋体" w:cs="Times New Roman"/>
                <w:color w:val="000000"/>
                <w:kern w:val="0"/>
                <w:sz w:val="18"/>
                <w:szCs w:val="18"/>
              </w:rPr>
              <w:t>DAA</w:t>
            </w:r>
            <w:r>
              <w:rPr>
                <w:rFonts w:ascii="仿宋_GB2312" w:hAnsi="Times New Roman" w:eastAsia="仿宋_GB2312" w:cs="Times New Roman"/>
                <w:color w:val="000000"/>
                <w:kern w:val="0"/>
                <w:sz w:val="18"/>
                <w:szCs w:val="18"/>
              </w:rPr>
              <w:t>）方案、无肝硬化或伴代偿性肝硬化（</w:t>
            </w:r>
            <w:r>
              <w:rPr>
                <w:rFonts w:ascii="Times New Roman" w:hAnsi="Times New Roman" w:eastAsia="宋体" w:cs="Times New Roman"/>
                <w:color w:val="000000"/>
                <w:kern w:val="0"/>
                <w:sz w:val="18"/>
                <w:szCs w:val="18"/>
              </w:rPr>
              <w:t>Child-Pugh A</w:t>
            </w:r>
            <w:r>
              <w:rPr>
                <w:rFonts w:ascii="仿宋_GB2312" w:hAnsi="Times New Roman" w:eastAsia="仿宋_GB2312" w:cs="Times New Roman"/>
                <w:color w:val="000000"/>
                <w:kern w:val="0"/>
                <w:sz w:val="18"/>
                <w:szCs w:val="18"/>
              </w:rPr>
              <w:t>）的病史资料。</w:t>
            </w:r>
          </w:p>
        </w:tc>
      </w:tr>
      <w:tr w14:paraId="6E9ABBD4">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F8D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C7E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达诺瑞韦钠片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707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0F8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限与盐酸拉维达韦片等联合用于治疗初治的非肝硬化的基因</w:t>
            </w:r>
            <w:r>
              <w:rPr>
                <w:rFonts w:ascii="Times New Roman" w:hAnsi="Times New Roman" w:eastAsia="仿宋_GB2312" w:cs="Times New Roman"/>
                <w:color w:val="000000"/>
                <w:kern w:val="0"/>
                <w:sz w:val="18"/>
                <w:szCs w:val="18"/>
              </w:rPr>
              <w:t>1b</w:t>
            </w:r>
            <w:r>
              <w:rPr>
                <w:rFonts w:ascii="仿宋_GB2312" w:hAnsi="宋体" w:eastAsia="仿宋_GB2312" w:cs="宋体"/>
                <w:color w:val="000000"/>
                <w:kern w:val="0"/>
                <w:sz w:val="18"/>
                <w:szCs w:val="18"/>
              </w:rPr>
              <w:t>型慢性丙型肝炎成人患者。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07E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慢性丙型病毒性肝炎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705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病史资料、检查报告等符合慢性丙型肝炎诊断标准；</w:t>
            </w:r>
            <w:r>
              <w:rPr>
                <w:rFonts w:ascii="Times New Roman" w:hAnsi="Times New Roman" w:eastAsia="宋体" w:cs="Times New Roman"/>
                <w:color w:val="000000"/>
                <w:kern w:val="0"/>
                <w:sz w:val="18"/>
                <w:szCs w:val="18"/>
              </w:rPr>
              <w:t>2.HCV-RNA</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3.HCV</w:t>
            </w:r>
            <w:r>
              <w:rPr>
                <w:rFonts w:ascii="仿宋_GB2312" w:hAnsi="Times New Roman" w:eastAsia="仿宋_GB2312" w:cs="Times New Roman"/>
                <w:color w:val="000000"/>
                <w:kern w:val="0"/>
                <w:sz w:val="18"/>
                <w:szCs w:val="18"/>
              </w:rPr>
              <w:t>基因型为</w:t>
            </w:r>
            <w:r>
              <w:rPr>
                <w:rFonts w:ascii="Times New Roman" w:hAnsi="Times New Roman" w:eastAsia="宋体" w:cs="Times New Roman"/>
                <w:color w:val="000000"/>
                <w:kern w:val="0"/>
                <w:sz w:val="18"/>
                <w:szCs w:val="18"/>
              </w:rPr>
              <w:t>1b</w:t>
            </w:r>
            <w:r>
              <w:rPr>
                <w:rFonts w:ascii="仿宋_GB2312" w:hAnsi="Times New Roman" w:eastAsia="仿宋_GB2312" w:cs="Times New Roman"/>
                <w:color w:val="000000"/>
                <w:kern w:val="0"/>
                <w:sz w:val="18"/>
                <w:szCs w:val="18"/>
              </w:rPr>
              <w:t>型；</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与盐酸拉维达韦片等联合使用治疗初治的非肝硬化患者；</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64F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血常规、肝肾功能、</w:t>
            </w:r>
            <w:r>
              <w:rPr>
                <w:rFonts w:ascii="Times New Roman" w:hAnsi="Times New Roman" w:eastAsia="宋体" w:cs="Times New Roman"/>
                <w:color w:val="000000"/>
                <w:kern w:val="0"/>
                <w:sz w:val="18"/>
                <w:szCs w:val="18"/>
              </w:rPr>
              <w:t>HCV-RNA</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HCV</w:t>
            </w:r>
            <w:r>
              <w:rPr>
                <w:rFonts w:ascii="仿宋_GB2312" w:hAnsi="Times New Roman" w:eastAsia="仿宋_GB2312" w:cs="Times New Roman"/>
                <w:color w:val="000000"/>
                <w:kern w:val="0"/>
                <w:sz w:val="18"/>
                <w:szCs w:val="18"/>
              </w:rPr>
              <w:t>基因型、</w:t>
            </w:r>
            <w:r>
              <w:rPr>
                <w:rFonts w:ascii="Times New Roman" w:hAnsi="Times New Roman" w:eastAsia="宋体" w:cs="Times New Roman"/>
                <w:color w:val="000000"/>
                <w:kern w:val="0"/>
                <w:sz w:val="18"/>
                <w:szCs w:val="18"/>
              </w:rPr>
              <w:t>AFP</w:t>
            </w:r>
            <w:r>
              <w:rPr>
                <w:rFonts w:ascii="仿宋_GB2312" w:hAnsi="Times New Roman" w:eastAsia="仿宋_GB2312" w:cs="Times New Roman"/>
                <w:color w:val="000000"/>
                <w:kern w:val="0"/>
                <w:sz w:val="18"/>
                <w:szCs w:val="18"/>
              </w:rPr>
              <w:t>和上腹部彩超报告；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提供与盐酸拉维达韦片等联合用于治疗初治的非肝硬化的慢性丙型肝炎成人患者的病史资料。</w:t>
            </w:r>
          </w:p>
        </w:tc>
      </w:tr>
      <w:tr w14:paraId="38082ADA">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83B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B58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盐酸拉维达韦片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38D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645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限初治的基因</w:t>
            </w:r>
            <w:r>
              <w:rPr>
                <w:rFonts w:ascii="Times New Roman" w:hAnsi="Times New Roman" w:eastAsia="仿宋_GB2312" w:cs="Times New Roman"/>
                <w:color w:val="000000"/>
                <w:kern w:val="0"/>
                <w:sz w:val="18"/>
                <w:szCs w:val="18"/>
              </w:rPr>
              <w:t>1b</w:t>
            </w:r>
            <w:r>
              <w:rPr>
                <w:rFonts w:ascii="仿宋_GB2312" w:hAnsi="宋体" w:eastAsia="仿宋_GB2312" w:cs="宋体"/>
                <w:color w:val="000000"/>
                <w:kern w:val="0"/>
                <w:sz w:val="18"/>
                <w:szCs w:val="18"/>
              </w:rPr>
              <w:t>型慢性丙型肝炎病毒感染的非肝硬化成人患者。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395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慢性丙型病毒性肝炎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B4C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病史资料、检查报告等符合慢性丙型肝炎诊断标准；</w:t>
            </w:r>
            <w:r>
              <w:rPr>
                <w:rFonts w:ascii="Times New Roman" w:hAnsi="Times New Roman" w:eastAsia="宋体" w:cs="Times New Roman"/>
                <w:color w:val="000000"/>
                <w:kern w:val="0"/>
                <w:sz w:val="18"/>
                <w:szCs w:val="18"/>
              </w:rPr>
              <w:t>2.HCV-RNA</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3.HCV</w:t>
            </w:r>
            <w:r>
              <w:rPr>
                <w:rFonts w:ascii="仿宋_GB2312" w:hAnsi="Times New Roman" w:eastAsia="仿宋_GB2312" w:cs="Times New Roman"/>
                <w:color w:val="000000"/>
                <w:kern w:val="0"/>
                <w:sz w:val="18"/>
                <w:szCs w:val="18"/>
              </w:rPr>
              <w:t>基因型为</w:t>
            </w:r>
            <w:r>
              <w:rPr>
                <w:rFonts w:ascii="Times New Roman" w:hAnsi="Times New Roman" w:eastAsia="宋体" w:cs="Times New Roman"/>
                <w:color w:val="000000"/>
                <w:kern w:val="0"/>
                <w:sz w:val="18"/>
                <w:szCs w:val="18"/>
              </w:rPr>
              <w:t>1b</w:t>
            </w:r>
            <w:r>
              <w:rPr>
                <w:rFonts w:ascii="仿宋_GB2312" w:hAnsi="Times New Roman" w:eastAsia="仿宋_GB2312" w:cs="Times New Roman"/>
                <w:color w:val="000000"/>
                <w:kern w:val="0"/>
                <w:sz w:val="18"/>
                <w:szCs w:val="18"/>
              </w:rPr>
              <w:t>型；</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非肝硬化；</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352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血常规、肝肾功能、</w:t>
            </w:r>
            <w:r>
              <w:rPr>
                <w:rFonts w:ascii="Times New Roman" w:hAnsi="Times New Roman" w:eastAsia="宋体" w:cs="Times New Roman"/>
                <w:color w:val="000000"/>
                <w:kern w:val="0"/>
                <w:sz w:val="18"/>
                <w:szCs w:val="18"/>
              </w:rPr>
              <w:t>HCV-RNA</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HCV</w:t>
            </w:r>
            <w:r>
              <w:rPr>
                <w:rFonts w:ascii="仿宋_GB2312" w:hAnsi="Times New Roman" w:eastAsia="仿宋_GB2312" w:cs="Times New Roman"/>
                <w:color w:val="000000"/>
                <w:kern w:val="0"/>
                <w:sz w:val="18"/>
                <w:szCs w:val="18"/>
              </w:rPr>
              <w:t>基因型、</w:t>
            </w:r>
            <w:r>
              <w:rPr>
                <w:rFonts w:ascii="Times New Roman" w:hAnsi="Times New Roman" w:eastAsia="宋体" w:cs="Times New Roman"/>
                <w:color w:val="000000"/>
                <w:kern w:val="0"/>
                <w:sz w:val="18"/>
                <w:szCs w:val="18"/>
              </w:rPr>
              <w:t>AFP</w:t>
            </w:r>
            <w:r>
              <w:rPr>
                <w:rFonts w:ascii="仿宋_GB2312" w:hAnsi="Times New Roman" w:eastAsia="仿宋_GB2312" w:cs="Times New Roman"/>
                <w:color w:val="000000"/>
                <w:kern w:val="0"/>
                <w:sz w:val="18"/>
                <w:szCs w:val="18"/>
              </w:rPr>
              <w:t>和上腹部彩超报告。</w:t>
            </w:r>
          </w:p>
        </w:tc>
      </w:tr>
      <w:tr w14:paraId="05F87476">
        <w:tblPrEx>
          <w:tblCellMar>
            <w:top w:w="0" w:type="dxa"/>
            <w:left w:w="108" w:type="dxa"/>
            <w:bottom w:w="0" w:type="dxa"/>
            <w:right w:w="108" w:type="dxa"/>
          </w:tblCellMar>
        </w:tblPrEx>
        <w:trPr>
          <w:trHeight w:val="70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65C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8AC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磷酸依米他韦胶囊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14AB">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30A8">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限与索磷布韦片联合，用于治疗成人基因</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型非肝硬化慢性丙型肝炎。</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44C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慢性丙型病毒性肝炎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26B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病史资料、检查报告等符合慢性丙型肝炎诊断标准；</w:t>
            </w:r>
            <w:r>
              <w:rPr>
                <w:rFonts w:ascii="Times New Roman" w:hAnsi="Times New Roman" w:eastAsia="宋体" w:cs="Times New Roman"/>
                <w:color w:val="000000"/>
                <w:kern w:val="0"/>
                <w:sz w:val="18"/>
                <w:szCs w:val="18"/>
              </w:rPr>
              <w:t>2.HCV-RNA</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3.HCV</w:t>
            </w:r>
            <w:r>
              <w:rPr>
                <w:rFonts w:ascii="仿宋_GB2312" w:hAnsi="Times New Roman" w:eastAsia="仿宋_GB2312" w:cs="Times New Roman"/>
                <w:color w:val="000000"/>
                <w:kern w:val="0"/>
                <w:sz w:val="18"/>
                <w:szCs w:val="18"/>
              </w:rPr>
              <w:t>基因型为</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型；</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与索磷布韦片联合用于非肝硬化患者；</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985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血常规、肝肾功能、</w:t>
            </w:r>
            <w:r>
              <w:rPr>
                <w:rFonts w:ascii="Times New Roman" w:hAnsi="Times New Roman" w:eastAsia="宋体" w:cs="Times New Roman"/>
                <w:color w:val="000000"/>
                <w:kern w:val="0"/>
                <w:sz w:val="18"/>
                <w:szCs w:val="18"/>
              </w:rPr>
              <w:t>HCV-RNA</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HCV</w:t>
            </w:r>
            <w:r>
              <w:rPr>
                <w:rFonts w:ascii="仿宋_GB2312" w:hAnsi="Times New Roman" w:eastAsia="仿宋_GB2312" w:cs="Times New Roman"/>
                <w:color w:val="000000"/>
                <w:kern w:val="0"/>
                <w:sz w:val="18"/>
                <w:szCs w:val="18"/>
              </w:rPr>
              <w:t>基因型、</w:t>
            </w:r>
            <w:r>
              <w:rPr>
                <w:rFonts w:ascii="Times New Roman" w:hAnsi="Times New Roman" w:eastAsia="宋体" w:cs="Times New Roman"/>
                <w:color w:val="000000"/>
                <w:kern w:val="0"/>
                <w:sz w:val="18"/>
                <w:szCs w:val="18"/>
              </w:rPr>
              <w:t>AFP</w:t>
            </w:r>
            <w:r>
              <w:rPr>
                <w:rFonts w:ascii="仿宋_GB2312" w:hAnsi="Times New Roman" w:eastAsia="仿宋_GB2312" w:cs="Times New Roman"/>
                <w:color w:val="000000"/>
                <w:kern w:val="0"/>
                <w:sz w:val="18"/>
                <w:szCs w:val="18"/>
              </w:rPr>
              <w:t>和上腹部彩超报告；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提供与索磷布韦片联合治疗非肝硬化慢性丙型肝炎患者的病史资料。</w:t>
            </w:r>
          </w:p>
        </w:tc>
      </w:tr>
      <w:tr w14:paraId="77D390A0">
        <w:tblPrEx>
          <w:tblCellMar>
            <w:top w:w="0" w:type="dxa"/>
            <w:left w:w="108" w:type="dxa"/>
            <w:bottom w:w="0" w:type="dxa"/>
            <w:right w:w="108" w:type="dxa"/>
          </w:tblCellMar>
        </w:tblPrEx>
        <w:trPr>
          <w:trHeight w:val="70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6D1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82</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C281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海曲泊帕乙醇胺片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7E3A2">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BE5C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既往对糖皮质激素、免疫球蛋白等治疗反应不佳的慢性原发免疫性血小板减少症（</w:t>
            </w:r>
            <w:r>
              <w:rPr>
                <w:rFonts w:ascii="Times New Roman" w:hAnsi="Times New Roman" w:eastAsia="仿宋_GB2312" w:cs="Times New Roman"/>
                <w:color w:val="000000"/>
                <w:kern w:val="0"/>
                <w:sz w:val="18"/>
                <w:szCs w:val="18"/>
              </w:rPr>
              <w:t>ITP</w:t>
            </w:r>
            <w:r>
              <w:rPr>
                <w:rFonts w:ascii="仿宋_GB2312" w:hAnsi="宋体" w:eastAsia="仿宋_GB2312" w:cs="宋体"/>
                <w:color w:val="000000"/>
                <w:kern w:val="0"/>
                <w:sz w:val="18"/>
                <w:szCs w:val="18"/>
              </w:rPr>
              <w:t>）成人患者；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对免疫抑制治疗（</w:t>
            </w:r>
            <w:r>
              <w:rPr>
                <w:rFonts w:ascii="Times New Roman" w:hAnsi="Times New Roman" w:eastAsia="仿宋_GB2312" w:cs="Times New Roman"/>
                <w:color w:val="000000"/>
                <w:kern w:val="0"/>
                <w:sz w:val="18"/>
                <w:szCs w:val="18"/>
              </w:rPr>
              <w:t>IST</w:t>
            </w:r>
            <w:r>
              <w:rPr>
                <w:rFonts w:ascii="仿宋_GB2312" w:hAnsi="宋体" w:eastAsia="仿宋_GB2312" w:cs="宋体"/>
                <w:color w:val="000000"/>
                <w:kern w:val="0"/>
                <w:sz w:val="18"/>
                <w:szCs w:val="18"/>
              </w:rPr>
              <w:t>）疗效不佳的重型再生障碍性贫血（</w:t>
            </w:r>
            <w:r>
              <w:rPr>
                <w:rFonts w:ascii="Times New Roman" w:hAnsi="Times New Roman" w:eastAsia="仿宋_GB2312" w:cs="Times New Roman"/>
                <w:color w:val="000000"/>
                <w:kern w:val="0"/>
                <w:sz w:val="18"/>
                <w:szCs w:val="18"/>
              </w:rPr>
              <w:t>SAA</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365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原发免疫性血小板减少症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DCB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临床表现、血常规和（或）骨髓检查符合慢性原发免疫性血小板减少症（</w:t>
            </w:r>
            <w:r>
              <w:rPr>
                <w:rFonts w:ascii="Times New Roman" w:hAnsi="Times New Roman" w:eastAsia="宋体" w:cs="Times New Roman"/>
                <w:color w:val="000000"/>
                <w:kern w:val="0"/>
                <w:sz w:val="18"/>
                <w:szCs w:val="18"/>
              </w:rPr>
              <w:t>ITP</w:t>
            </w:r>
            <w:r>
              <w:rPr>
                <w:rFonts w:ascii="仿宋_GB2312" w:hAnsi="Times New Roman" w:eastAsia="仿宋_GB2312" w:cs="Times New Roman"/>
                <w:color w:val="000000"/>
                <w:kern w:val="0"/>
                <w:sz w:val="18"/>
                <w:szCs w:val="18"/>
              </w:rPr>
              <w:t>）诊断标准；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经糖皮质激素、免疫球蛋白等治疗反应不佳；</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AA3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血常规和（或）骨髓检查报告；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经糖皮质激素或免疫球蛋白等治疗反应不佳的病史资料。</w:t>
            </w:r>
          </w:p>
        </w:tc>
      </w:tr>
      <w:tr w14:paraId="2CA66135">
        <w:tblPrEx>
          <w:tblCellMar>
            <w:top w:w="0" w:type="dxa"/>
            <w:left w:w="108" w:type="dxa"/>
            <w:bottom w:w="0" w:type="dxa"/>
            <w:right w:w="108" w:type="dxa"/>
          </w:tblCellMar>
        </w:tblPrEx>
        <w:trPr>
          <w:trHeight w:val="11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8D6C35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6E29417">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3CA1D1E">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EB305FB">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B82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再生障碍性贫血</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9AF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全血细胞减少；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骨髓检查显示至少一部位增生减低或重度减低（如增生活跃，须有巨核细胞明显减少），骨髓小粒成份中应见非造血细胞增多；</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能除外其它引起全血细胞减少的疾病，如阵发性睡眠性血红蛋白尿症、骨髓增生异常综合征中的难治性贫血、急性造血功能停滞、骨髓纤维化、急性白血病、噬血细胞综合征等；</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对免疫抑制治疗（</w:t>
            </w:r>
            <w:r>
              <w:rPr>
                <w:rFonts w:ascii="Times New Roman" w:hAnsi="Times New Roman" w:eastAsia="宋体" w:cs="Times New Roman"/>
                <w:color w:val="000000"/>
                <w:kern w:val="0"/>
                <w:sz w:val="18"/>
                <w:szCs w:val="18"/>
              </w:rPr>
              <w:t>IST</w:t>
            </w:r>
            <w:r>
              <w:rPr>
                <w:rFonts w:ascii="仿宋_GB2312" w:hAnsi="Times New Roman" w:eastAsia="仿宋_GB2312" w:cs="Times New Roman"/>
                <w:color w:val="000000"/>
                <w:kern w:val="0"/>
                <w:sz w:val="18"/>
                <w:szCs w:val="18"/>
              </w:rPr>
              <w:t>）疗效不佳；</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1B7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病情诊断证明书（记载的病情符合重型再生障碍性贫血（</w:t>
            </w:r>
            <w:r>
              <w:rPr>
                <w:rFonts w:ascii="Times New Roman" w:hAnsi="Times New Roman" w:eastAsia="宋体" w:cs="Times New Roman"/>
                <w:color w:val="000000"/>
                <w:kern w:val="0"/>
                <w:sz w:val="18"/>
                <w:szCs w:val="18"/>
              </w:rPr>
              <w:t>SAA</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骨髓检查报告；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对免疫抑制治疗疗效不佳的病史资料。</w:t>
            </w:r>
          </w:p>
        </w:tc>
      </w:tr>
      <w:tr w14:paraId="1E3B2816">
        <w:tblPrEx>
          <w:tblCellMar>
            <w:top w:w="0" w:type="dxa"/>
            <w:left w:w="108" w:type="dxa"/>
            <w:bottom w:w="0" w:type="dxa"/>
            <w:right w:w="108" w:type="dxa"/>
          </w:tblCellMar>
        </w:tblPrEx>
        <w:trPr>
          <w:trHeight w:val="46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316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83</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B796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甲苯磺酸多纳非尼片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9FCFF">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82D62">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既往未接受过全身系统性治疗的不可切除肝细胞癌患者；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进展性、局部晚期或转移性放射性碘难治性分化型甲状腺癌患者。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7C2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肝细胞癌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24E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病理学诊断或影像学诊断符合肝细胞癌；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既往未接受过全身系统治疗；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不可切除。</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0A5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既往未接受过全身系统治疗且不可切除的病史资料。</w:t>
            </w:r>
          </w:p>
        </w:tc>
      </w:tr>
      <w:tr w14:paraId="4102FD2B">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1DE259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6FB65C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5206C48">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10B0202">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544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分化型甲状腺癌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DA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病理学诊断符合分化型甲状腺癌；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进展性、局部晚期或转移性；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放射性碘难治性。</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646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提供进展性、局部晚期或转移性放射性碘难治性的病史资料。</w:t>
            </w:r>
          </w:p>
        </w:tc>
      </w:tr>
      <w:tr w14:paraId="09321EE8">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780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BAD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盐酸恩沙替尼胶囊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3695">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C8DD">
            <w:pPr>
              <w:widowControl/>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阳性的局部晚期或转移性的非小细胞肺癌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B9E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952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E23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阳性报告。</w:t>
            </w:r>
          </w:p>
        </w:tc>
      </w:tr>
      <w:tr w14:paraId="43E555F3">
        <w:tblPrEx>
          <w:tblCellMar>
            <w:top w:w="0" w:type="dxa"/>
            <w:left w:w="108" w:type="dxa"/>
            <w:bottom w:w="0" w:type="dxa"/>
            <w:right w:w="108" w:type="dxa"/>
          </w:tblCellMar>
        </w:tblPrEx>
        <w:trPr>
          <w:trHeight w:val="14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A81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185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甲磺酸伏美替尼片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DEC5">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23E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）外显子</w:t>
            </w:r>
            <w:r>
              <w:rPr>
                <w:rFonts w:ascii="Times New Roman" w:hAnsi="Times New Roman" w:eastAsia="仿宋_GB2312" w:cs="Times New Roman"/>
                <w:color w:val="000000"/>
                <w:kern w:val="0"/>
                <w:sz w:val="18"/>
                <w:szCs w:val="18"/>
              </w:rPr>
              <w:t>19</w:t>
            </w:r>
            <w:r>
              <w:rPr>
                <w:rFonts w:ascii="仿宋_GB2312" w:hAnsi="宋体" w:eastAsia="仿宋_GB2312" w:cs="宋体"/>
                <w:color w:val="000000"/>
                <w:kern w:val="0"/>
                <w:sz w:val="18"/>
                <w:szCs w:val="18"/>
              </w:rPr>
              <w:t>缺失或外显子</w:t>
            </w:r>
            <w:r>
              <w:rPr>
                <w:rFonts w:ascii="Times New Roman" w:hAnsi="Times New Roman" w:eastAsia="仿宋_GB2312" w:cs="Times New Roman"/>
                <w:color w:val="000000"/>
                <w:kern w:val="0"/>
                <w:sz w:val="18"/>
                <w:szCs w:val="18"/>
              </w:rPr>
              <w:t>21</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L858R</w:t>
            </w:r>
            <w:r>
              <w:rPr>
                <w:rFonts w:ascii="仿宋_GB2312" w:hAnsi="宋体" w:eastAsia="仿宋_GB2312" w:cs="宋体"/>
                <w:color w:val="000000"/>
                <w:kern w:val="0"/>
                <w:sz w:val="18"/>
                <w:szCs w:val="18"/>
              </w:rPr>
              <w:t>）置换突变的局部晚期或转移性非小细胞肺癌（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）成人患者的一线治疗；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既往因表皮生长因子受体（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）酪氨酸激酶抑制剂（</w:t>
            </w:r>
            <w:r>
              <w:rPr>
                <w:rFonts w:ascii="Times New Roman" w:hAnsi="Times New Roman" w:eastAsia="仿宋_GB2312" w:cs="Times New Roman"/>
                <w:color w:val="000000"/>
                <w:kern w:val="0"/>
                <w:sz w:val="18"/>
                <w:szCs w:val="18"/>
              </w:rPr>
              <w:t>TKI</w:t>
            </w:r>
            <w:r>
              <w:rPr>
                <w:rFonts w:ascii="仿宋_GB2312" w:hAnsi="宋体" w:eastAsia="仿宋_GB2312" w:cs="宋体"/>
                <w:color w:val="000000"/>
                <w:kern w:val="0"/>
                <w:sz w:val="18"/>
                <w:szCs w:val="18"/>
              </w:rPr>
              <w:t>）治疗时或治疗后出现疾病进展，并且经检验确认存在</w:t>
            </w:r>
            <w:r>
              <w:rPr>
                <w:rFonts w:ascii="Times New Roman" w:hAnsi="Times New Roman" w:eastAsia="仿宋_GB2312" w:cs="Times New Roman"/>
                <w:color w:val="000000"/>
                <w:kern w:val="0"/>
                <w:sz w:val="18"/>
                <w:szCs w:val="18"/>
              </w:rPr>
              <w:t xml:space="preserve">EGFR T790M </w:t>
            </w:r>
            <w:r>
              <w:rPr>
                <w:rFonts w:ascii="仿宋_GB2312" w:hAnsi="宋体" w:eastAsia="仿宋_GB2312" w:cs="宋体"/>
                <w:color w:val="000000"/>
                <w:kern w:val="0"/>
                <w:sz w:val="18"/>
                <w:szCs w:val="18"/>
              </w:rPr>
              <w:t>突变阳性的局部晚期或转移性非小细胞肺癌成人患者的治疗。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533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3CE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19</w:t>
            </w:r>
            <w:r>
              <w:rPr>
                <w:rFonts w:ascii="仿宋_GB2312" w:hAnsi="Times New Roman" w:eastAsia="仿宋_GB2312" w:cs="Times New Roman"/>
                <w:color w:val="000000"/>
                <w:kern w:val="0"/>
                <w:sz w:val="18"/>
                <w:szCs w:val="18"/>
              </w:rPr>
              <w:t>缺失或外显子</w:t>
            </w:r>
            <w:r>
              <w:rPr>
                <w:rFonts w:ascii="Times New Roman" w:hAnsi="Times New Roman" w:eastAsia="宋体" w:cs="Times New Roman"/>
                <w:color w:val="000000"/>
                <w:kern w:val="0"/>
                <w:sz w:val="18"/>
                <w:szCs w:val="18"/>
              </w:rPr>
              <w:t>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L858R</w:t>
            </w:r>
            <w:r>
              <w:rPr>
                <w:rFonts w:ascii="仿宋_GB2312" w:hAnsi="Times New Roman" w:eastAsia="仿宋_GB2312" w:cs="Times New Roman"/>
                <w:color w:val="000000"/>
                <w:kern w:val="0"/>
                <w:sz w:val="18"/>
                <w:szCs w:val="18"/>
              </w:rPr>
              <w:t>）置换突变的一线治疗；（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）既往因表皮生长因子受体（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）治疗时或治疗后出现疾病进展，且检验</w:t>
            </w:r>
            <w:r>
              <w:rPr>
                <w:rFonts w:ascii="Times New Roman" w:hAnsi="Times New Roman" w:eastAsia="宋体" w:cs="Times New Roman"/>
                <w:color w:val="000000"/>
                <w:kern w:val="0"/>
                <w:sz w:val="18"/>
                <w:szCs w:val="18"/>
              </w:rPr>
              <w:t xml:space="preserve">EGFR T790M </w:t>
            </w:r>
            <w:r>
              <w:rPr>
                <w:rFonts w:ascii="仿宋_GB2312" w:hAnsi="Times New Roman" w:eastAsia="仿宋_GB2312" w:cs="Times New Roman"/>
                <w:color w:val="000000"/>
                <w:kern w:val="0"/>
                <w:sz w:val="18"/>
                <w:szCs w:val="18"/>
              </w:rPr>
              <w:t>突变阳性；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D8C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提供下列检查及病史资料之一：（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19</w:t>
            </w:r>
            <w:r>
              <w:rPr>
                <w:rFonts w:ascii="仿宋_GB2312" w:hAnsi="Times New Roman" w:eastAsia="仿宋_GB2312" w:cs="Times New Roman"/>
                <w:color w:val="000000"/>
                <w:kern w:val="0"/>
                <w:sz w:val="18"/>
                <w:szCs w:val="18"/>
              </w:rPr>
              <w:t>缺失或外显子</w:t>
            </w:r>
            <w:r>
              <w:rPr>
                <w:rFonts w:ascii="Times New Roman" w:hAnsi="Times New Roman" w:eastAsia="宋体" w:cs="Times New Roman"/>
                <w:color w:val="000000"/>
                <w:kern w:val="0"/>
                <w:sz w:val="18"/>
                <w:szCs w:val="18"/>
              </w:rPr>
              <w:t>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L858R</w:t>
            </w:r>
            <w:r>
              <w:rPr>
                <w:rFonts w:ascii="仿宋_GB2312" w:hAnsi="Times New Roman" w:eastAsia="仿宋_GB2312" w:cs="Times New Roman"/>
                <w:color w:val="000000"/>
                <w:kern w:val="0"/>
                <w:sz w:val="18"/>
                <w:szCs w:val="18"/>
              </w:rPr>
              <w:t>）置换突变检查报告；（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 xml:space="preserve">EGFR T790M </w:t>
            </w:r>
            <w:r>
              <w:rPr>
                <w:rFonts w:ascii="仿宋_GB2312" w:hAnsi="Times New Roman" w:eastAsia="仿宋_GB2312" w:cs="Times New Roman"/>
                <w:color w:val="000000"/>
                <w:kern w:val="0"/>
                <w:sz w:val="18"/>
                <w:szCs w:val="18"/>
              </w:rPr>
              <w:t>突变阳性报告和表皮生长因子受体（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）治疗时或治疗后出现疾病进展的病史资料。</w:t>
            </w:r>
          </w:p>
        </w:tc>
      </w:tr>
      <w:tr w14:paraId="6DD33415">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226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266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达可替尼片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2269">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786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19</w:t>
            </w:r>
            <w:r>
              <w:rPr>
                <w:rFonts w:ascii="仿宋_GB2312" w:hAnsi="宋体" w:eastAsia="仿宋_GB2312" w:cs="宋体"/>
                <w:color w:val="000000"/>
                <w:kern w:val="0"/>
                <w:sz w:val="18"/>
                <w:szCs w:val="18"/>
              </w:rPr>
              <w:t>号外显子缺失突变或</w:t>
            </w:r>
            <w:r>
              <w:rPr>
                <w:rFonts w:ascii="Times New Roman" w:hAnsi="Times New Roman" w:eastAsia="仿宋_GB2312" w:cs="Times New Roman"/>
                <w:color w:val="000000"/>
                <w:kern w:val="0"/>
                <w:sz w:val="18"/>
                <w:szCs w:val="18"/>
              </w:rPr>
              <w:t>21</w:t>
            </w:r>
            <w:r>
              <w:rPr>
                <w:rFonts w:ascii="仿宋_GB2312" w:hAnsi="宋体" w:eastAsia="仿宋_GB2312" w:cs="宋体"/>
                <w:color w:val="000000"/>
                <w:kern w:val="0"/>
                <w:sz w:val="18"/>
                <w:szCs w:val="18"/>
              </w:rPr>
              <w:t>号外显子</w:t>
            </w:r>
            <w:r>
              <w:rPr>
                <w:rFonts w:ascii="Times New Roman" w:hAnsi="Times New Roman" w:eastAsia="仿宋_GB2312" w:cs="Times New Roman"/>
                <w:color w:val="000000"/>
                <w:kern w:val="0"/>
                <w:sz w:val="18"/>
                <w:szCs w:val="18"/>
              </w:rPr>
              <w:t>L858R</w:t>
            </w:r>
            <w:r>
              <w:rPr>
                <w:rFonts w:ascii="仿宋_GB2312" w:hAnsi="宋体" w:eastAsia="仿宋_GB2312" w:cs="宋体"/>
                <w:color w:val="000000"/>
                <w:kern w:val="0"/>
                <w:sz w:val="18"/>
                <w:szCs w:val="18"/>
              </w:rPr>
              <w:t>置换突变的局部晚期或转移性非小细胞肺癌（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）患者的一线治疗。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CD7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146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19</w:t>
            </w:r>
            <w:r>
              <w:rPr>
                <w:rFonts w:ascii="仿宋_GB2312" w:hAnsi="Times New Roman" w:eastAsia="仿宋_GB2312" w:cs="Times New Roman"/>
                <w:color w:val="000000"/>
                <w:kern w:val="0"/>
                <w:sz w:val="18"/>
                <w:szCs w:val="18"/>
              </w:rPr>
              <w:t>缺失突变或</w:t>
            </w:r>
            <w:r>
              <w:rPr>
                <w:rFonts w:ascii="Times New Roman" w:hAnsi="Times New Roman" w:eastAsia="宋体" w:cs="Times New Roman"/>
                <w:color w:val="000000"/>
                <w:kern w:val="0"/>
                <w:sz w:val="18"/>
                <w:szCs w:val="18"/>
              </w:rPr>
              <w:t>21</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L858R</w:t>
            </w:r>
            <w:r>
              <w:rPr>
                <w:rFonts w:ascii="仿宋_GB2312" w:hAnsi="Times New Roman" w:eastAsia="仿宋_GB2312" w:cs="Times New Roman"/>
                <w:color w:val="000000"/>
                <w:kern w:val="0"/>
                <w:sz w:val="18"/>
                <w:szCs w:val="18"/>
              </w:rPr>
              <w:t>置换突变的一线治疗；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13E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19</w:t>
            </w:r>
            <w:r>
              <w:rPr>
                <w:rFonts w:ascii="仿宋_GB2312" w:hAnsi="Times New Roman" w:eastAsia="仿宋_GB2312" w:cs="Times New Roman"/>
                <w:color w:val="000000"/>
                <w:kern w:val="0"/>
                <w:sz w:val="18"/>
                <w:szCs w:val="18"/>
              </w:rPr>
              <w:t>号外显子缺失突变或</w:t>
            </w:r>
            <w:r>
              <w:rPr>
                <w:rFonts w:ascii="Times New Roman" w:hAnsi="Times New Roman" w:eastAsia="宋体" w:cs="Times New Roman"/>
                <w:color w:val="000000"/>
                <w:kern w:val="0"/>
                <w:sz w:val="18"/>
                <w:szCs w:val="18"/>
              </w:rPr>
              <w:t>21</w:t>
            </w:r>
            <w:r>
              <w:rPr>
                <w:rFonts w:ascii="仿宋_GB2312" w:hAnsi="Times New Roman" w:eastAsia="仿宋_GB2312" w:cs="Times New Roman"/>
                <w:color w:val="000000"/>
                <w:kern w:val="0"/>
                <w:sz w:val="18"/>
                <w:szCs w:val="18"/>
              </w:rPr>
              <w:t>号外显子（</w:t>
            </w:r>
            <w:r>
              <w:rPr>
                <w:rFonts w:ascii="Times New Roman" w:hAnsi="Times New Roman" w:eastAsia="宋体" w:cs="Times New Roman"/>
                <w:color w:val="000000"/>
                <w:kern w:val="0"/>
                <w:sz w:val="18"/>
                <w:szCs w:val="18"/>
              </w:rPr>
              <w:t>L858R</w:t>
            </w:r>
            <w:r>
              <w:rPr>
                <w:rFonts w:ascii="仿宋_GB2312" w:hAnsi="Times New Roman" w:eastAsia="仿宋_GB2312" w:cs="Times New Roman"/>
                <w:color w:val="000000"/>
                <w:kern w:val="0"/>
                <w:sz w:val="18"/>
                <w:szCs w:val="18"/>
              </w:rPr>
              <w:t>）置换突变检查报告。</w:t>
            </w:r>
          </w:p>
        </w:tc>
      </w:tr>
      <w:tr w14:paraId="59CE1B12">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BF9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87</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A8B4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奥布替尼片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C8C93">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0B68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既往至少接受过一种治疗的成人套细胞淋巴瘤（</w:t>
            </w:r>
            <w:r>
              <w:rPr>
                <w:rFonts w:ascii="Times New Roman" w:hAnsi="Times New Roman" w:eastAsia="仿宋_GB2312" w:cs="Times New Roman"/>
                <w:color w:val="000000"/>
                <w:kern w:val="0"/>
                <w:sz w:val="18"/>
                <w:szCs w:val="18"/>
              </w:rPr>
              <w:t>MCL</w:t>
            </w:r>
            <w:r>
              <w:rPr>
                <w:rFonts w:ascii="仿宋_GB2312" w:hAnsi="宋体" w:eastAsia="仿宋_GB2312" w:cs="宋体"/>
                <w:color w:val="000000"/>
                <w:kern w:val="0"/>
                <w:sz w:val="18"/>
                <w:szCs w:val="18"/>
              </w:rPr>
              <w:t>）患者；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既往至少接受过一种治疗的成人慢性淋巴细胞白血病（</w:t>
            </w:r>
            <w:r>
              <w:rPr>
                <w:rFonts w:ascii="Times New Roman" w:hAnsi="Times New Roman" w:eastAsia="仿宋_GB2312" w:cs="Times New Roman"/>
                <w:color w:val="000000"/>
                <w:kern w:val="0"/>
                <w:sz w:val="18"/>
                <w:szCs w:val="18"/>
              </w:rPr>
              <w:t>CLL</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小淋巴细胞淋巴瘤（</w:t>
            </w:r>
            <w:r>
              <w:rPr>
                <w:rFonts w:ascii="Times New Roman" w:hAnsi="Times New Roman" w:eastAsia="仿宋_GB2312" w:cs="Times New Roman"/>
                <w:color w:val="000000"/>
                <w:kern w:val="0"/>
                <w:sz w:val="18"/>
                <w:szCs w:val="18"/>
              </w:rPr>
              <w:t>SLL</w:t>
            </w:r>
            <w:r>
              <w:rPr>
                <w:rFonts w:ascii="仿宋_GB2312" w:hAnsi="宋体" w:eastAsia="仿宋_GB2312" w:cs="宋体"/>
                <w:color w:val="000000"/>
                <w:kern w:val="0"/>
                <w:sz w:val="18"/>
                <w:szCs w:val="18"/>
              </w:rPr>
              <w:t>）患者；</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既往至少接受过一种治疗的成人边缘区淋巴瘤（</w:t>
            </w:r>
            <w:r>
              <w:rPr>
                <w:rFonts w:ascii="Times New Roman" w:hAnsi="Times New Roman" w:eastAsia="仿宋_GB2312" w:cs="Times New Roman"/>
                <w:color w:val="000000"/>
                <w:kern w:val="0"/>
                <w:sz w:val="18"/>
                <w:szCs w:val="18"/>
              </w:rPr>
              <w:t>MZL</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784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套细胞淋巴瘤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57E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病理学或流式细胞学诊断符合套细胞淋巴瘤；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既往至少接受过一种治疗；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61B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病理学或流式细胞学检查报告；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既往至少接受过一种治疗的病史资料。</w:t>
            </w:r>
          </w:p>
        </w:tc>
      </w:tr>
      <w:tr w14:paraId="5C23DED6">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554CF26">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0240369">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3A8A2DD">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4A9ACEC">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1F5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慢性淋巴细胞白血病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CF5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血液及骨髓细胞形态学或流式细胞学检查符合慢性淋巴细胞白血病；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既往至少接受过一种治疗；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3C9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骨髓细胞形态学或流式细胞学检查报告；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既往至少接受过一种治疗的病史资料。</w:t>
            </w:r>
          </w:p>
        </w:tc>
      </w:tr>
      <w:tr w14:paraId="5B5BDD05">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469258E">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DB63E77">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EA21FE7">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1D98E20">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D9C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小淋巴细胞淋巴瘤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CE4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病理学诊断符合小淋巴细胞淋巴瘤；</w:t>
            </w:r>
            <w:r>
              <w:rPr>
                <w:rFonts w:ascii="Times New Roman" w:hAnsi="Times New Roman" w:eastAsia="宋体" w:cs="Times New Roman"/>
                <w:color w:val="000000"/>
                <w:kern w:val="0"/>
                <w:sz w:val="18"/>
                <w:szCs w:val="18"/>
              </w:rPr>
              <w:t xml:space="preserve"> 2.</w:t>
            </w:r>
            <w:r>
              <w:rPr>
                <w:rFonts w:ascii="仿宋_GB2312" w:hAnsi="Times New Roman" w:eastAsia="仿宋_GB2312" w:cs="Times New Roman"/>
                <w:color w:val="000000"/>
                <w:kern w:val="0"/>
                <w:sz w:val="18"/>
                <w:szCs w:val="18"/>
              </w:rPr>
              <w:t>既往至少接受过一种治疗；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F4F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既往至少接受过一种治疗的病史资料。</w:t>
            </w:r>
          </w:p>
        </w:tc>
      </w:tr>
      <w:tr w14:paraId="1C75A3BE">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5CB2F0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0AA609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CADDF8B">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C373CF5">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A2D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边缘区淋巴瘤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440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病理学诊断符合边缘区淋巴瘤；</w:t>
            </w:r>
            <w:r>
              <w:rPr>
                <w:rFonts w:ascii="Times New Roman" w:hAnsi="Times New Roman" w:eastAsia="宋体" w:cs="Times New Roman"/>
                <w:color w:val="000000"/>
                <w:kern w:val="0"/>
                <w:sz w:val="18"/>
                <w:szCs w:val="18"/>
              </w:rPr>
              <w:t xml:space="preserve"> 2.</w:t>
            </w:r>
            <w:r>
              <w:rPr>
                <w:rFonts w:ascii="仿宋_GB2312" w:hAnsi="Times New Roman" w:eastAsia="仿宋_GB2312" w:cs="Times New Roman"/>
                <w:color w:val="000000"/>
                <w:kern w:val="0"/>
                <w:sz w:val="18"/>
                <w:szCs w:val="18"/>
              </w:rPr>
              <w:t>既往至少接受过一种治疗；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275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既往至少接受过一种治疗的病史资料。</w:t>
            </w:r>
          </w:p>
        </w:tc>
      </w:tr>
      <w:tr w14:paraId="3EFCAFE6">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4A5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1FE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奥妥珠单抗注射液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1493">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8BDF">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限与化疗联合，用于初治的</w:t>
            </w:r>
            <w:r>
              <w:rPr>
                <w:rFonts w:ascii="Times New Roman" w:hAnsi="Times New Roman" w:eastAsia="仿宋_GB2312" w:cs="Times New Roman"/>
                <w:color w:val="000000"/>
                <w:kern w:val="0"/>
                <w:sz w:val="18"/>
                <w:szCs w:val="18"/>
              </w:rPr>
              <w:t xml:space="preserve"> II </w:t>
            </w:r>
            <w:r>
              <w:rPr>
                <w:rFonts w:ascii="仿宋_GB2312" w:hAnsi="宋体" w:eastAsia="仿宋_GB2312" w:cs="宋体"/>
                <w:color w:val="000000"/>
                <w:kern w:val="0"/>
                <w:sz w:val="18"/>
                <w:szCs w:val="18"/>
              </w:rPr>
              <w:t>期伴有巨大肿块、</w:t>
            </w:r>
            <w:r>
              <w:rPr>
                <w:rFonts w:ascii="Times New Roman" w:hAnsi="Times New Roman" w:eastAsia="仿宋_GB2312" w:cs="Times New Roman"/>
                <w:color w:val="000000"/>
                <w:kern w:val="0"/>
                <w:sz w:val="18"/>
                <w:szCs w:val="18"/>
              </w:rPr>
              <w:t xml:space="preserve">III </w:t>
            </w:r>
            <w:r>
              <w:rPr>
                <w:rFonts w:ascii="仿宋_GB2312" w:hAnsi="宋体" w:eastAsia="仿宋_GB2312" w:cs="宋体"/>
                <w:color w:val="000000"/>
                <w:kern w:val="0"/>
                <w:sz w:val="18"/>
                <w:szCs w:val="18"/>
              </w:rPr>
              <w:t>期或</w:t>
            </w:r>
            <w:r>
              <w:rPr>
                <w:rFonts w:ascii="Times New Roman" w:hAnsi="Times New Roman" w:eastAsia="仿宋_GB2312" w:cs="Times New Roman"/>
                <w:color w:val="000000"/>
                <w:kern w:val="0"/>
                <w:sz w:val="18"/>
                <w:szCs w:val="18"/>
              </w:rPr>
              <w:t xml:space="preserve"> IV </w:t>
            </w:r>
            <w:r>
              <w:rPr>
                <w:rFonts w:ascii="仿宋_GB2312" w:hAnsi="宋体" w:eastAsia="仿宋_GB2312" w:cs="宋体"/>
                <w:color w:val="000000"/>
                <w:kern w:val="0"/>
                <w:sz w:val="18"/>
                <w:szCs w:val="18"/>
              </w:rPr>
              <w:t>期滤泡性淋巴瘤成人患者，达到至少部分缓解的患者随后用奥妥珠单抗维持治疗。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92F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滤泡性淋巴瘤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019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病理学诊断符合滤泡性淋巴瘤；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与化疗联合使用，初治的</w:t>
            </w:r>
            <w:r>
              <w:rPr>
                <w:rFonts w:ascii="Times New Roman" w:hAnsi="Times New Roman" w:eastAsia="宋体" w:cs="Times New Roman"/>
                <w:color w:val="000000"/>
                <w:kern w:val="0"/>
                <w:sz w:val="18"/>
                <w:szCs w:val="18"/>
              </w:rPr>
              <w:t xml:space="preserve">II </w:t>
            </w:r>
            <w:r>
              <w:rPr>
                <w:rFonts w:ascii="仿宋_GB2312" w:hAnsi="Times New Roman" w:eastAsia="仿宋_GB2312" w:cs="Times New Roman"/>
                <w:color w:val="000000"/>
                <w:kern w:val="0"/>
                <w:sz w:val="18"/>
                <w:szCs w:val="18"/>
              </w:rPr>
              <w:t>期伴有巨大肿块（直径</w:t>
            </w:r>
            <w:r>
              <w:rPr>
                <w:rFonts w:ascii="Times New Roman" w:hAnsi="Times New Roman" w:eastAsia="宋体" w:cs="Times New Roman"/>
                <w:color w:val="000000"/>
                <w:kern w:val="0"/>
                <w:sz w:val="18"/>
                <w:szCs w:val="18"/>
              </w:rPr>
              <w:t>≥7cm</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Ⅲ-Ⅳ</w:t>
            </w:r>
            <w:r>
              <w:rPr>
                <w:rFonts w:ascii="仿宋_GB2312" w:hAnsi="Times New Roman" w:eastAsia="仿宋_GB2312" w:cs="Times New Roman"/>
                <w:color w:val="000000"/>
                <w:kern w:val="0"/>
                <w:sz w:val="18"/>
                <w:szCs w:val="18"/>
              </w:rPr>
              <w:t>期，达到至少部分缓解的患者随后用奥妥珠单抗维持治疗；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5CB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提供与化疗联合使用或达到至少部分缓解的病史资料。</w:t>
            </w:r>
          </w:p>
        </w:tc>
      </w:tr>
      <w:tr w14:paraId="41BAC105">
        <w:tblPrEx>
          <w:tblCellMar>
            <w:top w:w="0" w:type="dxa"/>
            <w:left w:w="108" w:type="dxa"/>
            <w:bottom w:w="0" w:type="dxa"/>
            <w:right w:w="108" w:type="dxa"/>
          </w:tblCellMar>
        </w:tblPrEx>
        <w:trPr>
          <w:trHeight w:val="144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287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89</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F9A5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氟唑帕利胶囊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1C36B">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D18C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既往经过二线及以上化疗的伴有胚系</w:t>
            </w:r>
            <w:r>
              <w:rPr>
                <w:rFonts w:ascii="Times New Roman" w:hAnsi="Times New Roman" w:eastAsia="仿宋_GB2312" w:cs="Times New Roman"/>
                <w:color w:val="000000"/>
                <w:kern w:val="0"/>
                <w:sz w:val="18"/>
                <w:szCs w:val="18"/>
              </w:rPr>
              <w:t>BRCA</w:t>
            </w:r>
            <w:r>
              <w:rPr>
                <w:rFonts w:ascii="仿宋_GB2312" w:hAnsi="宋体" w:eastAsia="仿宋_GB2312" w:cs="宋体"/>
                <w:color w:val="000000"/>
                <w:kern w:val="0"/>
                <w:sz w:val="18"/>
                <w:szCs w:val="18"/>
              </w:rPr>
              <w:t>突变</w:t>
            </w:r>
            <w:r>
              <w:rPr>
                <w:rFonts w:ascii="Times New Roman" w:hAnsi="Times New Roman" w:eastAsia="仿宋_GB2312" w:cs="Times New Roman"/>
                <w:color w:val="000000"/>
                <w:kern w:val="0"/>
                <w:sz w:val="18"/>
                <w:szCs w:val="18"/>
              </w:rPr>
              <w:t>(gBRCAm)</w:t>
            </w:r>
            <w:r>
              <w:rPr>
                <w:rFonts w:ascii="仿宋_GB2312" w:hAnsi="宋体" w:eastAsia="仿宋_GB2312" w:cs="宋体"/>
                <w:color w:val="000000"/>
                <w:kern w:val="0"/>
                <w:sz w:val="18"/>
                <w:szCs w:val="18"/>
              </w:rPr>
              <w:t>的铂敏感复发性卵巢癌、输卵管癌或原发性腹膜癌的患者；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铂敏感的复发性上皮性卵巢癌、输卵管癌或原发性腹膜癌成人患者在含铂化疗达到完全缓解或部分缓解后的维持治疗；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晚期上皮性卵巢癌、输卵管癌或原发性腹膜癌成人患者在一线含铂化疗达到完全缓解或部分缓解后的维持治疗。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10F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卵巢癌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27F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病理学诊断符合卵巢癌；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）既往经过二线及以上化疗的伴有胚系</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gBRCAm</w:t>
            </w:r>
            <w:r>
              <w:rPr>
                <w:rFonts w:ascii="仿宋_GB2312" w:hAnsi="Times New Roman" w:eastAsia="仿宋_GB2312" w:cs="Times New Roman"/>
                <w:color w:val="000000"/>
                <w:kern w:val="0"/>
                <w:sz w:val="18"/>
                <w:szCs w:val="18"/>
              </w:rPr>
              <w:t>）的铂敏感复发性卵巢癌患者，且复发距上次含铂化疗时间大于</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个月；（</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）铂敏感的复发上皮性卵巢癌成人（年龄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周岁）患者在含铂化疗达到完全缓解或部分缓解后的维持治疗，且复发距上次含铂化疗时间大于</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个月；（</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）一线含铂化疗达到完全缓解或部分缓解后的晚期成人（年龄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周岁）患者的维持治疗。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BD0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突变检查报告和既往经过二线及以上化疗和铂敏感的病史资料；（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）铂敏感的复发上皮性卵巢癌患者在含铂化疗达到完全缓解或部分缓解后维持治疗的病史资料；（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）含铂化疗达到完全缓解或部分缓解的晚期上皮性卵巢癌维持治疗的病史资料。</w:t>
            </w:r>
          </w:p>
        </w:tc>
      </w:tr>
      <w:tr w14:paraId="7144E9DA">
        <w:tblPrEx>
          <w:tblCellMar>
            <w:top w:w="0" w:type="dxa"/>
            <w:left w:w="108" w:type="dxa"/>
            <w:bottom w:w="0" w:type="dxa"/>
            <w:right w:w="108" w:type="dxa"/>
          </w:tblCellMar>
        </w:tblPrEx>
        <w:trPr>
          <w:trHeight w:val="142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20C25B8">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8869A6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2DD76B0">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3E73AA2">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B53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输卵管癌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B74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病理学诊断符合输卵管癌；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）既往经过二线及以上化疗的伴有胚系</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gBRCAm</w:t>
            </w:r>
            <w:r>
              <w:rPr>
                <w:rFonts w:ascii="仿宋_GB2312" w:hAnsi="Times New Roman" w:eastAsia="仿宋_GB2312" w:cs="Times New Roman"/>
                <w:color w:val="000000"/>
                <w:kern w:val="0"/>
                <w:sz w:val="18"/>
                <w:szCs w:val="18"/>
              </w:rPr>
              <w:t>）的铂敏感的输卵管癌患者，且复发距上次含铂化疗时间大于</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个月；（</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）铂敏感的输卵管癌成人（年龄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周岁）患者在含铂化疗达到完全缓解或部分缓解后的维持治疗，且复发距上次含铂化疗时间大于</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个月；（</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）一线含铂化疗达到完全缓解或部分缓解后的晚期成人（年龄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周岁）患者的维持治疗。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FD6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突变检查报告和既往经过二线及以上化疗和铂敏感的病史资料；（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）铂敏感的复发性输卵管癌患者在含铂化疗达到完全缓解或部分缓解后维持治疗的病史资料；（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）含铂化疗达到完全缓解或部分缓解后的晚期输卵管癌维持治疗的病史资料。</w:t>
            </w:r>
          </w:p>
        </w:tc>
      </w:tr>
      <w:tr w14:paraId="3643FE70">
        <w:tblPrEx>
          <w:tblCellMar>
            <w:top w:w="0" w:type="dxa"/>
            <w:left w:w="108" w:type="dxa"/>
            <w:bottom w:w="0" w:type="dxa"/>
            <w:right w:w="108" w:type="dxa"/>
          </w:tblCellMar>
        </w:tblPrEx>
        <w:trPr>
          <w:trHeight w:val="120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831B2F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6F88048">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B153AAF">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0AB5B15">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CA0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原发性腹膜癌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7C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病理学诊断符合原发性腹膜癌；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）既往经过二线及以上化疗的伴有胚系</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gBRCAm</w:t>
            </w:r>
            <w:r>
              <w:rPr>
                <w:rFonts w:ascii="仿宋_GB2312" w:hAnsi="Times New Roman" w:eastAsia="仿宋_GB2312" w:cs="Times New Roman"/>
                <w:color w:val="000000"/>
                <w:kern w:val="0"/>
                <w:sz w:val="18"/>
                <w:szCs w:val="18"/>
              </w:rPr>
              <w:t>）的铂敏感的原发性腹膜癌患者；（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）铂敏感的原发性腹膜癌成人（年龄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周岁）患者在含铂化疗达到完全缓解或部分缓解后的维持治疗；（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）一线含铂化疗达到完全缓解或部分缓解后的晚期成人（年龄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周岁）患者的维持治疗。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6FD9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突变检查报告和既往经过二线及以上化疗的病史资料；（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）铂敏感的原发性腹膜癌患者含铂化疗达到完全缓解或部分缓解后维持治疗的病史资料；（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）含铂化疗达到完全缓解或部分缓解后的晚期原发性腹膜癌维持治疗的病史资料。</w:t>
            </w:r>
          </w:p>
        </w:tc>
      </w:tr>
      <w:tr w14:paraId="726B9330">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A37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90</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4990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帕米帕利胶囊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4F53C">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FBF5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限既往经过二线及以上化疗的伴有胚系</w:t>
            </w:r>
            <w:r>
              <w:rPr>
                <w:rFonts w:ascii="Times New Roman" w:hAnsi="Times New Roman" w:eastAsia="仿宋_GB2312" w:cs="Times New Roman"/>
                <w:color w:val="000000"/>
                <w:kern w:val="0"/>
                <w:sz w:val="18"/>
                <w:szCs w:val="18"/>
              </w:rPr>
              <w:t>BRCA</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gBRCA</w:t>
            </w:r>
            <w:r>
              <w:rPr>
                <w:rFonts w:ascii="仿宋_GB2312" w:hAnsi="宋体" w:eastAsia="仿宋_GB2312" w:cs="宋体"/>
                <w:color w:val="000000"/>
                <w:kern w:val="0"/>
                <w:sz w:val="18"/>
                <w:szCs w:val="18"/>
              </w:rPr>
              <w:t>）突变的复发性晚期卵巢癌、输卵管癌或原发性腹膜癌患者。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35C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卵巢癌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A89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病理学诊断符合卵巢癌；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既往经过二线及以上化疗的伴有胚系</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gBRCAm</w:t>
            </w:r>
            <w:r>
              <w:rPr>
                <w:rFonts w:ascii="仿宋_GB2312" w:hAnsi="Times New Roman" w:eastAsia="仿宋_GB2312" w:cs="Times New Roman"/>
                <w:color w:val="000000"/>
                <w:kern w:val="0"/>
                <w:sz w:val="18"/>
                <w:szCs w:val="18"/>
              </w:rPr>
              <w:t>）的卵巢癌患者；</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复发性晚期。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C71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3.BRCA</w:t>
            </w:r>
            <w:r>
              <w:rPr>
                <w:rFonts w:ascii="仿宋_GB2312" w:hAnsi="Times New Roman" w:eastAsia="仿宋_GB2312" w:cs="Times New Roman"/>
                <w:color w:val="000000"/>
                <w:kern w:val="0"/>
                <w:sz w:val="18"/>
                <w:szCs w:val="18"/>
              </w:rPr>
              <w:t>突变检查报告；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既往经过二线及以上化疗的病史资料。</w:t>
            </w:r>
          </w:p>
        </w:tc>
      </w:tr>
      <w:tr w14:paraId="49FBE3AB">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3B618B5">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F29F167">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4A55596">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7B3ACC3">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EBB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输卵管癌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DC3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病理学诊断符合输卵管癌；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既往经过二线及以上化疗的伴有胚系</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gBRCAm</w:t>
            </w:r>
            <w:r>
              <w:rPr>
                <w:rFonts w:ascii="仿宋_GB2312" w:hAnsi="Times New Roman" w:eastAsia="仿宋_GB2312" w:cs="Times New Roman"/>
                <w:color w:val="000000"/>
                <w:kern w:val="0"/>
                <w:sz w:val="18"/>
                <w:szCs w:val="18"/>
              </w:rPr>
              <w:t>）的输卵管癌患者；</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复发性晚期。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FCD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3.BRCA</w:t>
            </w:r>
            <w:r>
              <w:rPr>
                <w:rFonts w:ascii="仿宋_GB2312" w:hAnsi="Times New Roman" w:eastAsia="仿宋_GB2312" w:cs="Times New Roman"/>
                <w:color w:val="000000"/>
                <w:kern w:val="0"/>
                <w:sz w:val="18"/>
                <w:szCs w:val="18"/>
              </w:rPr>
              <w:t>突变检查报告；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既往经过二线及以上化疗的病史资料。</w:t>
            </w:r>
          </w:p>
        </w:tc>
      </w:tr>
      <w:tr w14:paraId="22CDAEB3">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68F7FB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026EF1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5E49D7F">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CC5AF8B">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06B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原发性腹膜癌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E94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病理学诊断符合原发性腹膜癌；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既往经过二线及以上化疗的伴有胚系</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gBRCAm</w:t>
            </w:r>
            <w:r>
              <w:rPr>
                <w:rFonts w:ascii="仿宋_GB2312" w:hAnsi="Times New Roman" w:eastAsia="仿宋_GB2312" w:cs="Times New Roman"/>
                <w:color w:val="000000"/>
                <w:kern w:val="0"/>
                <w:sz w:val="18"/>
                <w:szCs w:val="18"/>
              </w:rPr>
              <w:t>）的原发性腹膜癌患者。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6D6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3.BRCA</w:t>
            </w:r>
            <w:r>
              <w:rPr>
                <w:rFonts w:ascii="仿宋_GB2312" w:hAnsi="Times New Roman" w:eastAsia="仿宋_GB2312" w:cs="Times New Roman"/>
                <w:color w:val="000000"/>
                <w:kern w:val="0"/>
                <w:sz w:val="18"/>
                <w:szCs w:val="18"/>
              </w:rPr>
              <w:t>突变检查报告；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既往经过二线及以上化疗的病史资料。</w:t>
            </w:r>
          </w:p>
        </w:tc>
      </w:tr>
      <w:tr w14:paraId="0484D6BF">
        <w:tblPrEx>
          <w:tblCellMar>
            <w:top w:w="0" w:type="dxa"/>
            <w:left w:w="108" w:type="dxa"/>
            <w:bottom w:w="0" w:type="dxa"/>
            <w:right w:w="108" w:type="dxa"/>
          </w:tblCellMar>
        </w:tblPrEx>
        <w:trPr>
          <w:trHeight w:val="16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9A0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6C1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阿贝西利片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0EC7">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EB0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联合内分泌治疗（他莫昔芬或芳香化酶抑制剂）用于激素受体（</w:t>
            </w:r>
            <w:r>
              <w:rPr>
                <w:rFonts w:ascii="Times New Roman" w:hAnsi="Times New Roman" w:eastAsia="仿宋_GB2312" w:cs="Times New Roman"/>
                <w:color w:val="000000"/>
                <w:kern w:val="0"/>
                <w:sz w:val="18"/>
                <w:szCs w:val="18"/>
              </w:rPr>
              <w:t>HR</w:t>
            </w:r>
            <w:r>
              <w:rPr>
                <w:rFonts w:ascii="仿宋_GB2312" w:hAnsi="宋体" w:eastAsia="仿宋_GB2312" w:cs="宋体"/>
                <w:color w:val="000000"/>
                <w:kern w:val="0"/>
                <w:sz w:val="18"/>
                <w:szCs w:val="18"/>
              </w:rPr>
              <w:t>）阳性、人表皮生长因子受体</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）阴性、淋巴结阳性，高复发风险且</w:t>
            </w:r>
            <w:r>
              <w:rPr>
                <w:rFonts w:ascii="Times New Roman" w:hAnsi="Times New Roman" w:eastAsia="仿宋_GB2312" w:cs="Times New Roman"/>
                <w:color w:val="000000"/>
                <w:kern w:val="0"/>
                <w:sz w:val="18"/>
                <w:szCs w:val="18"/>
              </w:rPr>
              <w:t>Ki-67≥20%</w:t>
            </w:r>
            <w:r>
              <w:rPr>
                <w:rFonts w:ascii="仿宋_GB2312" w:hAnsi="宋体" w:eastAsia="仿宋_GB2312" w:cs="宋体"/>
                <w:color w:val="000000"/>
                <w:kern w:val="0"/>
                <w:sz w:val="18"/>
                <w:szCs w:val="18"/>
              </w:rPr>
              <w:t>的早期乳腺癌成人患者的辅助治疗。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激素受体（</w:t>
            </w:r>
            <w:r>
              <w:rPr>
                <w:rFonts w:ascii="Times New Roman" w:hAnsi="Times New Roman" w:eastAsia="仿宋_GB2312" w:cs="Times New Roman"/>
                <w:color w:val="000000"/>
                <w:kern w:val="0"/>
                <w:sz w:val="18"/>
                <w:szCs w:val="18"/>
              </w:rPr>
              <w:t>HR</w:t>
            </w:r>
            <w:r>
              <w:rPr>
                <w:rFonts w:ascii="仿宋_GB2312" w:hAnsi="宋体" w:eastAsia="仿宋_GB2312" w:cs="宋体"/>
                <w:color w:val="000000"/>
                <w:kern w:val="0"/>
                <w:sz w:val="18"/>
                <w:szCs w:val="18"/>
              </w:rPr>
              <w:t>）阳性、人表皮生长因子受体</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）阴性的局部晚期或转移性乳腺癌：与芳香化酶抑制剂联合使用作为绝经后女性患者的初始内分泌治疗；与氟维司群联合用于既往曾接受内分泌治疗后出现疾病进展的患者。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BB5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935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2.HR</w:t>
            </w:r>
            <w:r>
              <w:rPr>
                <w:rFonts w:ascii="仿宋_GB2312" w:hAnsi="Times New Roman" w:eastAsia="仿宋_GB2312" w:cs="Times New Roman"/>
                <w:color w:val="000000"/>
                <w:kern w:val="0"/>
                <w:sz w:val="18"/>
                <w:szCs w:val="18"/>
              </w:rPr>
              <w:t>阳性表达、</w:t>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阴性表达；</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）局部晚期或转移性且满足下列之一：</w:t>
            </w:r>
            <w:r>
              <w:rPr>
                <w:rFonts w:hint="eastAsia" w:ascii="宋体" w:hAnsi="宋体" w:eastAsia="宋体" w:cs="宋体"/>
                <w:color w:val="000000"/>
                <w:kern w:val="0"/>
                <w:sz w:val="18"/>
                <w:szCs w:val="18"/>
              </w:rPr>
              <w:t>①</w:t>
            </w:r>
            <w:r>
              <w:rPr>
                <w:rFonts w:ascii="仿宋_GB2312" w:hAnsi="Times New Roman" w:eastAsia="仿宋_GB2312" w:cs="Times New Roman"/>
                <w:color w:val="000000"/>
                <w:kern w:val="0"/>
                <w:sz w:val="18"/>
                <w:szCs w:val="18"/>
              </w:rPr>
              <w:t>与芳香化酶抑制剂联合使用治疗方案，且作为绝经后女性患者的初始内分泌治疗；</w:t>
            </w:r>
            <w:r>
              <w:rPr>
                <w:rFonts w:hint="eastAsia" w:ascii="宋体" w:hAnsi="宋体" w:eastAsia="宋体" w:cs="宋体"/>
                <w:color w:val="000000"/>
                <w:kern w:val="0"/>
                <w:sz w:val="18"/>
                <w:szCs w:val="18"/>
              </w:rPr>
              <w:t>②</w:t>
            </w:r>
            <w:r>
              <w:rPr>
                <w:rFonts w:ascii="仿宋_GB2312" w:hAnsi="Times New Roman" w:eastAsia="仿宋_GB2312" w:cs="Times New Roman"/>
                <w:color w:val="000000"/>
                <w:kern w:val="0"/>
                <w:sz w:val="18"/>
                <w:szCs w:val="18"/>
              </w:rPr>
              <w:t>与氟维司群联合使用治疗方案，且既往曾接受内分泌治疗后出现疾病进展的患者；（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hint="eastAsia" w:ascii="宋体" w:hAnsi="宋体" w:eastAsia="宋体" w:cs="宋体"/>
                <w:color w:val="000000"/>
                <w:kern w:val="0"/>
                <w:sz w:val="18"/>
                <w:szCs w:val="18"/>
              </w:rPr>
              <w:t>①</w:t>
            </w:r>
            <w:r>
              <w:rPr>
                <w:rFonts w:ascii="仿宋_GB2312" w:hAnsi="Times New Roman" w:eastAsia="仿宋_GB2312" w:cs="Times New Roman"/>
                <w:color w:val="000000"/>
                <w:kern w:val="0"/>
                <w:sz w:val="18"/>
                <w:szCs w:val="18"/>
              </w:rPr>
              <w:t>早期乳腺癌；</w:t>
            </w:r>
            <w:r>
              <w:rPr>
                <w:rFonts w:hint="eastAsia" w:ascii="宋体" w:hAnsi="宋体" w:eastAsia="宋体" w:cs="宋体"/>
                <w:color w:val="000000"/>
                <w:kern w:val="0"/>
                <w:sz w:val="18"/>
                <w:szCs w:val="18"/>
              </w:rPr>
              <w:t>②</w:t>
            </w:r>
            <w:r>
              <w:rPr>
                <w:rFonts w:ascii="仿宋_GB2312" w:hAnsi="Times New Roman" w:eastAsia="仿宋_GB2312" w:cs="Times New Roman"/>
                <w:color w:val="000000"/>
                <w:kern w:val="0"/>
                <w:sz w:val="18"/>
                <w:szCs w:val="18"/>
              </w:rPr>
              <w:t>联合内分泌治疗（他莫昔芬或芳香化酶抑制剂）；</w:t>
            </w:r>
            <w:r>
              <w:rPr>
                <w:rFonts w:hint="eastAsia" w:ascii="宋体" w:hAnsi="宋体" w:eastAsia="宋体" w:cs="宋体"/>
                <w:color w:val="000000"/>
                <w:kern w:val="0"/>
                <w:sz w:val="18"/>
                <w:szCs w:val="18"/>
              </w:rPr>
              <w:t>③</w:t>
            </w:r>
            <w:r>
              <w:rPr>
                <w:rFonts w:ascii="仿宋_GB2312" w:hAnsi="Times New Roman" w:eastAsia="仿宋_GB2312" w:cs="Times New Roman"/>
                <w:color w:val="000000"/>
                <w:kern w:val="0"/>
                <w:sz w:val="18"/>
                <w:szCs w:val="18"/>
              </w:rPr>
              <w:t>淋巴结阳性，高复发风险且</w:t>
            </w:r>
            <w:r>
              <w:rPr>
                <w:rFonts w:ascii="Times New Roman" w:hAnsi="Times New Roman" w:eastAsia="宋体" w:cs="Times New Roman"/>
                <w:color w:val="000000"/>
                <w:kern w:val="0"/>
                <w:sz w:val="18"/>
                <w:szCs w:val="18"/>
              </w:rPr>
              <w:t>Ki-67≥20%</w:t>
            </w:r>
            <w:r>
              <w:rPr>
                <w:rFonts w:ascii="仿宋_GB2312" w:hAnsi="Times New Roman" w:eastAsia="仿宋_GB2312" w:cs="Times New Roman"/>
                <w:color w:val="000000"/>
                <w:kern w:val="0"/>
                <w:sz w:val="18"/>
                <w:szCs w:val="18"/>
              </w:rPr>
              <w:t>的患者辅助治疗；</w:t>
            </w:r>
            <w:r>
              <w:rPr>
                <w:rFonts w:hint="eastAsia" w:ascii="宋体" w:hAnsi="宋体" w:eastAsia="宋体" w:cs="宋体"/>
                <w:color w:val="000000"/>
                <w:kern w:val="0"/>
                <w:sz w:val="18"/>
                <w:szCs w:val="18"/>
              </w:rPr>
              <w:t>④</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AB8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4.HR</w:t>
            </w:r>
            <w:r>
              <w:rPr>
                <w:rFonts w:ascii="仿宋_GB2312" w:hAnsi="Times New Roman" w:eastAsia="仿宋_GB2312" w:cs="Times New Roman"/>
                <w:color w:val="000000"/>
                <w:kern w:val="0"/>
                <w:sz w:val="18"/>
                <w:szCs w:val="18"/>
              </w:rPr>
              <w:t>阳性表达、</w:t>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阴性表达报告；</w:t>
            </w:r>
            <w:r>
              <w:rPr>
                <w:rFonts w:ascii="Times New Roman" w:hAnsi="Times New Roman" w:eastAsia="宋体" w:cs="Times New Roman"/>
                <w:color w:val="000000"/>
                <w:kern w:val="0"/>
                <w:sz w:val="18"/>
                <w:szCs w:val="18"/>
              </w:rPr>
              <w:t xml:space="preserve">5. </w:t>
            </w:r>
            <w:r>
              <w:rPr>
                <w:rFonts w:ascii="仿宋_GB2312" w:hAnsi="Times New Roman" w:eastAsia="仿宋_GB2312" w:cs="Times New Roman"/>
                <w:color w:val="000000"/>
                <w:kern w:val="0"/>
                <w:sz w:val="18"/>
                <w:szCs w:val="18"/>
              </w:rPr>
              <w:t>提供以下检查报告和病史资料之一：（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）与芳香化酶抑制剂联合使用作为绝经后女性患者的初始内分泌治疗；（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）提供与氟维司群联合使用治疗方案，且既往曾接受内分泌治疗后出现疾病进展；（</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）淋巴结阳性，高复发风险且</w:t>
            </w:r>
            <w:r>
              <w:rPr>
                <w:rFonts w:ascii="Times New Roman" w:hAnsi="Times New Roman" w:eastAsia="宋体" w:cs="Times New Roman"/>
                <w:color w:val="000000"/>
                <w:kern w:val="0"/>
                <w:sz w:val="18"/>
                <w:szCs w:val="18"/>
              </w:rPr>
              <w:t>Ki-67≥20%</w:t>
            </w:r>
            <w:r>
              <w:rPr>
                <w:rFonts w:ascii="仿宋_GB2312" w:hAnsi="Times New Roman" w:eastAsia="仿宋_GB2312" w:cs="Times New Roman"/>
                <w:color w:val="000000"/>
                <w:kern w:val="0"/>
                <w:sz w:val="18"/>
                <w:szCs w:val="18"/>
              </w:rPr>
              <w:t>并联合内分泌治疗（他莫昔芬或芳香化酶抑制剂）。</w:t>
            </w:r>
          </w:p>
        </w:tc>
      </w:tr>
      <w:tr w14:paraId="4ADEAB57">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CBE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BE8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马来酸奈拉替尼片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301E">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651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限人类表皮生长因子受体</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）阳性的早期乳腺癌成年患者，在接受含曲妥珠单抗辅助治疗之后的强化辅助治疗。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D27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59B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病理学诊断符合早期乳腺癌；</w:t>
            </w:r>
            <w:r>
              <w:rPr>
                <w:rFonts w:ascii="Times New Roman" w:hAnsi="Times New Roman" w:eastAsia="宋体" w:cs="Times New Roman"/>
                <w:color w:val="000000"/>
                <w:kern w:val="0"/>
                <w:sz w:val="18"/>
                <w:szCs w:val="18"/>
              </w:rPr>
              <w:t>2.HER2</w:t>
            </w:r>
            <w:r>
              <w:rPr>
                <w:rFonts w:ascii="仿宋_GB2312" w:hAnsi="Times New Roman" w:eastAsia="仿宋_GB2312" w:cs="Times New Roman"/>
                <w:color w:val="000000"/>
                <w:kern w:val="0"/>
                <w:sz w:val="18"/>
                <w:szCs w:val="18"/>
              </w:rPr>
              <w:t>阳性表达（免疫组化</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FISH</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含曲妥珠单抗辅助治疗之后的强化辅助治疗；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B2C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4.HER2</w:t>
            </w:r>
            <w:r>
              <w:rPr>
                <w:rFonts w:ascii="仿宋_GB2312" w:hAnsi="Times New Roman" w:eastAsia="仿宋_GB2312" w:cs="Times New Roman"/>
                <w:color w:val="000000"/>
                <w:kern w:val="0"/>
                <w:sz w:val="18"/>
                <w:szCs w:val="18"/>
              </w:rPr>
              <w:t>阳性表达报告；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已接受含曲妥珠单抗辅助治疗之后的病史资料。</w:t>
            </w:r>
          </w:p>
        </w:tc>
      </w:tr>
      <w:tr w14:paraId="08D01549">
        <w:tblPrEx>
          <w:tblCellMar>
            <w:top w:w="0" w:type="dxa"/>
            <w:left w:w="108" w:type="dxa"/>
            <w:bottom w:w="0" w:type="dxa"/>
            <w:right w:w="108" w:type="dxa"/>
          </w:tblCellMar>
        </w:tblPrEx>
        <w:trPr>
          <w:trHeight w:val="70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F92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592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索凡替尼胶囊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B39D">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817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限无法手术切除的局部晚期或转移性、进展期非功能性、分化良好（</w:t>
            </w:r>
            <w:r>
              <w:rPr>
                <w:rFonts w:ascii="Times New Roman" w:hAnsi="Times New Roman" w:eastAsia="仿宋_GB2312" w:cs="Times New Roman"/>
                <w:color w:val="000000"/>
                <w:kern w:val="0"/>
                <w:sz w:val="18"/>
                <w:szCs w:val="18"/>
              </w:rPr>
              <w:t>G1</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G2</w:t>
            </w:r>
            <w:r>
              <w:rPr>
                <w:rFonts w:ascii="仿宋_GB2312" w:hAnsi="宋体" w:eastAsia="仿宋_GB2312" w:cs="宋体"/>
                <w:color w:val="000000"/>
                <w:kern w:val="0"/>
                <w:sz w:val="18"/>
                <w:szCs w:val="18"/>
              </w:rPr>
              <w:t>）的胰腺和非胰腺来源的神经内分泌瘤。</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3D9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神经内分泌瘤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C7E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病理学诊断符合胰腺或非胰腺的非功能性、分化良好（</w:t>
            </w:r>
            <w:r>
              <w:rPr>
                <w:rFonts w:ascii="Times New Roman" w:hAnsi="Times New Roman" w:eastAsia="宋体" w:cs="Times New Roman"/>
                <w:color w:val="000000"/>
                <w:kern w:val="0"/>
                <w:sz w:val="18"/>
                <w:szCs w:val="18"/>
              </w:rPr>
              <w:t>Gl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G2</w:t>
            </w:r>
            <w:r>
              <w:rPr>
                <w:rFonts w:ascii="仿宋_GB2312" w:hAnsi="Times New Roman" w:eastAsia="仿宋_GB2312" w:cs="Times New Roman"/>
                <w:color w:val="000000"/>
                <w:kern w:val="0"/>
                <w:sz w:val="18"/>
                <w:szCs w:val="18"/>
              </w:rPr>
              <w:t>）神经内分泌瘤；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病理学检查、影像学检查符合无法手术切除的局部晚期或转移性的或进展期患者。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705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无法手术切除的病史资料；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局部晚期或转移性的提供影像学检查报告；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分化良好的提供病理学检查报告；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进展期非功能性需提供疾病进展期病历资料。</w:t>
            </w:r>
          </w:p>
        </w:tc>
      </w:tr>
      <w:tr w14:paraId="2E855E40">
        <w:tblPrEx>
          <w:tblCellMar>
            <w:top w:w="0" w:type="dxa"/>
            <w:left w:w="108" w:type="dxa"/>
            <w:bottom w:w="0" w:type="dxa"/>
            <w:right w:w="108" w:type="dxa"/>
          </w:tblCellMar>
        </w:tblPrEx>
        <w:trPr>
          <w:trHeight w:val="16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8B9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F6F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达雷妥尤单抗注射液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0497">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C13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与来那度胺和地塞米松联合用药或与硼替佐米、美法仑和泼尼松联合用药治疗不适合自体干细胞移植的新诊断的多发性骨髓瘤成年患者；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与来那度胺和地塞米松联合用药或与硼替佐米和地塞米松联合用药治疗既往至少接受过一线治疗的多发性骨髓瘤成年患者；</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单药治疗复发和难治性多发性骨髓瘤成年患者，患者既往接受过包括蛋白酶体抑制剂和免疫调节剂的治疗且最后一次治疗时出现疾病进展。</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9A1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多发性骨髓瘤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978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骨髓细胞学或病理学检查符合多发性骨髓瘤；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）与来那度胺和地塞米松联合用药或与硼替佐米、美法仑和泼尼松联合用药治疗，且不适合自体干细胞移植的新诊断患者；（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）与来那度胺和地塞米松联合用药或与硼替佐米和地塞米松联合用药治疗，且既往至少接受过一线治疗的患者；（</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）单药治疗复发和难治性患者，须既往接受过包括蛋白酶体抑制剂和免疫调节剂的治疗，且最后一次治疗时出现疾病进展的患者；</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8F9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骨髓细胞学或病理学检查报告；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）与来那度胺和地塞米松联合用药或与硼替佐米、美法仑和泼尼松联合用药治疗，且不适合自体干细胞移植的新诊断患者；（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）与来那度胺和地塞米松联合用药或与硼替佐米和地塞米松联合用药治疗，且既往至少接受过一线治疗；（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）单药治疗复发和难治性患者，提供既往接受过包括蛋白酶体抑制剂和免疫调节剂的治疗且最后一次治疗时出现疾病进展。</w:t>
            </w:r>
          </w:p>
        </w:tc>
      </w:tr>
      <w:tr w14:paraId="146DFE8E">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9AB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35F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泊马度胺胶囊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DEC9">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A1D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限既往接受过至少两种治疗（包括来那度胺和一种蛋白酶体抑制剂），且在最后一次治疗期间或治疗结束后</w:t>
            </w:r>
            <w:r>
              <w:rPr>
                <w:rFonts w:ascii="Times New Roman" w:hAnsi="Times New Roman" w:eastAsia="仿宋_GB2312" w:cs="Times New Roman"/>
                <w:color w:val="000000"/>
                <w:kern w:val="0"/>
                <w:sz w:val="18"/>
                <w:szCs w:val="18"/>
              </w:rPr>
              <w:t>60</w:t>
            </w:r>
            <w:r>
              <w:rPr>
                <w:rFonts w:ascii="仿宋_GB2312" w:hAnsi="宋体" w:eastAsia="仿宋_GB2312" w:cs="宋体"/>
                <w:color w:val="000000"/>
                <w:kern w:val="0"/>
                <w:sz w:val="18"/>
                <w:szCs w:val="18"/>
              </w:rPr>
              <w:t>天内发生疾病进展的成年多发性骨髓瘤患者。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2D1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多发性骨髓瘤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F0D7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骨髓细胞学或病理学检查符合多发性骨髓瘤；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既往接受过至少两种治疗（包括来那度胺和一种蛋白酶体抑制剂），且最后一次治疗期间或治疗结束后</w:t>
            </w:r>
            <w:r>
              <w:rPr>
                <w:rFonts w:ascii="Times New Roman" w:hAnsi="Times New Roman" w:eastAsia="宋体" w:cs="Times New Roman"/>
                <w:color w:val="000000"/>
                <w:kern w:val="0"/>
                <w:sz w:val="18"/>
                <w:szCs w:val="18"/>
              </w:rPr>
              <w:t>60</w:t>
            </w:r>
            <w:r>
              <w:rPr>
                <w:rFonts w:ascii="仿宋_GB2312" w:hAnsi="Times New Roman" w:eastAsia="仿宋_GB2312" w:cs="Times New Roman"/>
                <w:color w:val="000000"/>
                <w:kern w:val="0"/>
                <w:sz w:val="18"/>
                <w:szCs w:val="18"/>
              </w:rPr>
              <w:t>天内发生疾病进展；</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C15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骨髓细胞学或病理学检查报告；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提供既往接受过至少两种治疗（包括来那度胺和一种蛋白酶体抑制剂），且最后一次治疗期间或治疗结束后</w:t>
            </w:r>
            <w:r>
              <w:rPr>
                <w:rFonts w:ascii="Times New Roman" w:hAnsi="Times New Roman" w:eastAsia="宋体" w:cs="Times New Roman"/>
                <w:color w:val="000000"/>
                <w:kern w:val="0"/>
                <w:sz w:val="18"/>
                <w:szCs w:val="18"/>
              </w:rPr>
              <w:t>60</w:t>
            </w:r>
            <w:r>
              <w:rPr>
                <w:rFonts w:ascii="仿宋_GB2312" w:hAnsi="Times New Roman" w:eastAsia="仿宋_GB2312" w:cs="Times New Roman"/>
                <w:color w:val="000000"/>
                <w:kern w:val="0"/>
                <w:sz w:val="18"/>
                <w:szCs w:val="18"/>
              </w:rPr>
              <w:t>天内发生疾病进展的病史资料。</w:t>
            </w:r>
          </w:p>
        </w:tc>
      </w:tr>
      <w:tr w14:paraId="7BDCF8F9">
        <w:tblPrEx>
          <w:tblCellMar>
            <w:top w:w="0" w:type="dxa"/>
            <w:left w:w="108" w:type="dxa"/>
            <w:bottom w:w="0" w:type="dxa"/>
            <w:right w:w="108" w:type="dxa"/>
          </w:tblCellMar>
        </w:tblPrEx>
        <w:trPr>
          <w:trHeight w:val="118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EEF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A55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阿帕他胺片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D4A4">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8EA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 xml:space="preserve">1. </w:t>
            </w:r>
            <w:r>
              <w:rPr>
                <w:rFonts w:ascii="仿宋_GB2312" w:hAnsi="宋体" w:eastAsia="仿宋_GB2312" w:cs="宋体"/>
                <w:color w:val="000000"/>
                <w:kern w:val="0"/>
                <w:sz w:val="18"/>
                <w:szCs w:val="18"/>
              </w:rPr>
              <w:t>转移性内分泌治疗敏感性前列腺癌（</w:t>
            </w:r>
            <w:r>
              <w:rPr>
                <w:rFonts w:ascii="Times New Roman" w:hAnsi="Times New Roman" w:eastAsia="仿宋_GB2312" w:cs="Times New Roman"/>
                <w:color w:val="000000"/>
                <w:kern w:val="0"/>
                <w:sz w:val="18"/>
                <w:szCs w:val="18"/>
              </w:rPr>
              <w:t>mHSPC</w:t>
            </w:r>
            <w:r>
              <w:rPr>
                <w:rFonts w:ascii="仿宋_GB2312" w:hAnsi="宋体" w:eastAsia="仿宋_GB2312" w:cs="宋体"/>
                <w:color w:val="000000"/>
                <w:kern w:val="0"/>
                <w:sz w:val="18"/>
                <w:szCs w:val="18"/>
              </w:rPr>
              <w:t>）成年患者；</w:t>
            </w:r>
            <w:r>
              <w:rPr>
                <w:rFonts w:ascii="Times New Roman" w:hAnsi="Times New Roman" w:eastAsia="仿宋_GB2312" w:cs="Times New Roman"/>
                <w:color w:val="000000"/>
                <w:kern w:val="0"/>
                <w:sz w:val="18"/>
                <w:szCs w:val="18"/>
              </w:rPr>
              <w:t xml:space="preserve">2. </w:t>
            </w:r>
            <w:r>
              <w:rPr>
                <w:rFonts w:ascii="仿宋_GB2312" w:hAnsi="宋体" w:eastAsia="仿宋_GB2312" w:cs="宋体"/>
                <w:color w:val="000000"/>
                <w:kern w:val="0"/>
                <w:sz w:val="18"/>
                <w:szCs w:val="18"/>
              </w:rPr>
              <w:t>有高危转移风险的非转移性去势抵抗性前列腺癌（</w:t>
            </w:r>
            <w:r>
              <w:rPr>
                <w:rFonts w:ascii="Times New Roman" w:hAnsi="Times New Roman" w:eastAsia="仿宋_GB2312" w:cs="Times New Roman"/>
                <w:color w:val="000000"/>
                <w:kern w:val="0"/>
                <w:sz w:val="18"/>
                <w:szCs w:val="18"/>
              </w:rPr>
              <w:t>NM-CRPC</w:t>
            </w:r>
            <w:r>
              <w:rPr>
                <w:rFonts w:ascii="仿宋_GB2312" w:hAnsi="宋体" w:eastAsia="仿宋_GB2312" w:cs="宋体"/>
                <w:color w:val="000000"/>
                <w:kern w:val="0"/>
                <w:sz w:val="18"/>
                <w:szCs w:val="18"/>
              </w:rPr>
              <w:t>）成年患者。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644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前列腺癌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11F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病理学诊断符合前列腺癌；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）转移性内分泌治疗敏感性前列腺癌；（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）有高危转移风险的非转移性去势抵抗性前列腺癌；</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AE8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）内分泌治疗敏感的病史资料，证明有转移的影像学报告；（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 xml:space="preserve"> </w:t>
            </w:r>
            <w:r>
              <w:rPr>
                <w:rFonts w:ascii="仿宋_GB2312" w:hAnsi="Times New Roman" w:eastAsia="仿宋_GB2312" w:cs="Times New Roman"/>
                <w:color w:val="000000"/>
                <w:kern w:val="0"/>
                <w:sz w:val="18"/>
                <w:szCs w:val="18"/>
              </w:rPr>
              <w:t>高危转移风险的非转移性去势抵抗性前列腺癌影像学报告；持续雄激素剥夺治疗下疾病进展的病史资料（睾酮达到去势水平〔＜</w:t>
            </w:r>
            <w:r>
              <w:rPr>
                <w:rFonts w:ascii="Times New Roman" w:hAnsi="Times New Roman" w:eastAsia="宋体" w:cs="Times New Roman"/>
                <w:color w:val="000000"/>
                <w:kern w:val="0"/>
                <w:sz w:val="18"/>
                <w:szCs w:val="18"/>
              </w:rPr>
              <w:t>50ng</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 xml:space="preserve">dl </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1.7nmol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L</w:t>
            </w:r>
            <w:r>
              <w:rPr>
                <w:rFonts w:ascii="仿宋_GB2312" w:hAnsi="Times New Roman" w:eastAsia="仿宋_GB2312" w:cs="Times New Roman"/>
                <w:color w:val="000000"/>
                <w:kern w:val="0"/>
                <w:sz w:val="18"/>
                <w:szCs w:val="18"/>
              </w:rPr>
              <w:t>〕，且间隔</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周以上连续</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次</w:t>
            </w:r>
            <w:r>
              <w:rPr>
                <w:rFonts w:ascii="Times New Roman" w:hAnsi="Times New Roman" w:eastAsia="宋体" w:cs="Times New Roman"/>
                <w:color w:val="000000"/>
                <w:kern w:val="0"/>
                <w:sz w:val="18"/>
                <w:szCs w:val="18"/>
              </w:rPr>
              <w:t>PSA</w:t>
            </w:r>
            <w:r>
              <w:rPr>
                <w:rFonts w:ascii="仿宋_GB2312" w:hAnsi="Times New Roman" w:eastAsia="仿宋_GB2312" w:cs="Times New Roman"/>
                <w:color w:val="000000"/>
                <w:kern w:val="0"/>
                <w:sz w:val="18"/>
                <w:szCs w:val="18"/>
              </w:rPr>
              <w:t>上升，较最低值升高</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以上）。</w:t>
            </w:r>
          </w:p>
        </w:tc>
      </w:tr>
      <w:tr w14:paraId="2010E18A">
        <w:tblPrEx>
          <w:tblCellMar>
            <w:top w:w="0" w:type="dxa"/>
            <w:left w:w="108" w:type="dxa"/>
            <w:bottom w:w="0" w:type="dxa"/>
            <w:right w:w="108" w:type="dxa"/>
          </w:tblCellMar>
        </w:tblPrEx>
        <w:trPr>
          <w:trHeight w:val="117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FF7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F51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达罗他胺片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3EE4">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7CA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治疗有高危转移风险的非转移性去势抵抗性前列腺癌（</w:t>
            </w:r>
            <w:r>
              <w:rPr>
                <w:rFonts w:ascii="Times New Roman" w:hAnsi="Times New Roman" w:eastAsia="仿宋_GB2312" w:cs="Times New Roman"/>
                <w:color w:val="000000"/>
                <w:kern w:val="0"/>
                <w:sz w:val="18"/>
                <w:szCs w:val="18"/>
              </w:rPr>
              <w:t>NM-CRPC</w:t>
            </w:r>
            <w:r>
              <w:rPr>
                <w:rFonts w:ascii="仿宋_GB2312" w:hAnsi="宋体" w:eastAsia="仿宋_GB2312" w:cs="宋体"/>
                <w:color w:val="000000"/>
                <w:kern w:val="0"/>
                <w:sz w:val="18"/>
                <w:szCs w:val="18"/>
              </w:rPr>
              <w:t>）成年患者；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联合多西他赛治疗转移性激素敏感性前列腺癌（</w:t>
            </w:r>
            <w:r>
              <w:rPr>
                <w:rFonts w:ascii="Times New Roman" w:hAnsi="Times New Roman" w:eastAsia="仿宋_GB2312" w:cs="Times New Roman"/>
                <w:color w:val="000000"/>
                <w:kern w:val="0"/>
                <w:sz w:val="18"/>
                <w:szCs w:val="18"/>
              </w:rPr>
              <w:t>mHSPC</w:t>
            </w:r>
            <w:r>
              <w:rPr>
                <w:rFonts w:ascii="仿宋_GB2312" w:hAnsi="宋体" w:eastAsia="仿宋_GB2312" w:cs="宋体"/>
                <w:color w:val="000000"/>
                <w:kern w:val="0"/>
                <w:sz w:val="18"/>
                <w:szCs w:val="18"/>
              </w:rPr>
              <w:t>）成年患者。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456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前列腺癌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7F1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病理学诊断符合前列腺癌；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）具有高危转移风险的非转移性去势抵抗性前列腺癌；（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）联合多西他赛治疗转移性激素敏感性前列腺癌；</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056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）高危转移风险的非转移性去势抵抗性前列腺癌影像学报告；持续雄激素剥夺治疗下疾病进展的病史资料（睾酮达到去势水平〔＜</w:t>
            </w:r>
            <w:r>
              <w:rPr>
                <w:rFonts w:ascii="Times New Roman" w:hAnsi="Times New Roman" w:eastAsia="宋体" w:cs="Times New Roman"/>
                <w:color w:val="000000"/>
                <w:kern w:val="0"/>
                <w:sz w:val="18"/>
                <w:szCs w:val="18"/>
              </w:rPr>
              <w:t>50ng</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 xml:space="preserve">dl </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1.7nmol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L</w:t>
            </w:r>
            <w:r>
              <w:rPr>
                <w:rFonts w:ascii="仿宋_GB2312" w:hAnsi="Times New Roman" w:eastAsia="仿宋_GB2312" w:cs="Times New Roman"/>
                <w:color w:val="000000"/>
                <w:kern w:val="0"/>
                <w:sz w:val="18"/>
                <w:szCs w:val="18"/>
              </w:rPr>
              <w:t>〕，且间隔</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周以上连续</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次</w:t>
            </w:r>
            <w:r>
              <w:rPr>
                <w:rFonts w:ascii="Times New Roman" w:hAnsi="Times New Roman" w:eastAsia="宋体" w:cs="Times New Roman"/>
                <w:color w:val="000000"/>
                <w:kern w:val="0"/>
                <w:sz w:val="18"/>
                <w:szCs w:val="18"/>
              </w:rPr>
              <w:t>PSA</w:t>
            </w:r>
            <w:r>
              <w:rPr>
                <w:rFonts w:ascii="仿宋_GB2312" w:hAnsi="Times New Roman" w:eastAsia="仿宋_GB2312" w:cs="Times New Roman"/>
                <w:color w:val="000000"/>
                <w:kern w:val="0"/>
                <w:sz w:val="18"/>
                <w:szCs w:val="18"/>
              </w:rPr>
              <w:t>上升，较最低值升高</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以上）；（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）与多西他赛的联合治疗方案，提供激素治疗敏感的病史资料并证明有转移的影像学报告。</w:t>
            </w:r>
          </w:p>
        </w:tc>
      </w:tr>
      <w:tr w14:paraId="39B71691">
        <w:tblPrEx>
          <w:tblCellMar>
            <w:top w:w="0" w:type="dxa"/>
            <w:left w:w="108" w:type="dxa"/>
            <w:bottom w:w="0" w:type="dxa"/>
            <w:right w:w="108" w:type="dxa"/>
          </w:tblCellMar>
        </w:tblPrEx>
        <w:trPr>
          <w:trHeight w:val="70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0CB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98</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B66F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注射用维迪西妥单抗</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5277F">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2FFF2">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至少接受过</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个系统化疗的</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过表达局部晚期或转移性胃癌（包括胃食管结合部腺癌）；</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既往接受过含铂化疗且</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过表达局部晚期或转移性尿路上皮癌。</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4CD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胃癌（包括胃</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食管结合部腺癌）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B1A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病理学诊断符合胃癌或胃食管结合部腺癌；</w:t>
            </w:r>
            <w:r>
              <w:rPr>
                <w:rFonts w:ascii="Times New Roman" w:hAnsi="Times New Roman" w:eastAsia="宋体" w:cs="Times New Roman"/>
                <w:color w:val="000000"/>
                <w:kern w:val="0"/>
                <w:sz w:val="18"/>
                <w:szCs w:val="18"/>
              </w:rPr>
              <w:t>2.HER2</w:t>
            </w:r>
            <w:r>
              <w:rPr>
                <w:rFonts w:ascii="仿宋_GB2312" w:hAnsi="Times New Roman" w:eastAsia="仿宋_GB2312" w:cs="Times New Roman"/>
                <w:color w:val="000000"/>
                <w:kern w:val="0"/>
                <w:sz w:val="18"/>
                <w:szCs w:val="18"/>
              </w:rPr>
              <w:t>阳性表达（免疫组化</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至少接受过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个系统化疗；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局部晚期或转移（</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DCC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3.HER2</w:t>
            </w:r>
            <w:r>
              <w:rPr>
                <w:rFonts w:ascii="仿宋_GB2312" w:hAnsi="Times New Roman" w:eastAsia="仿宋_GB2312" w:cs="Times New Roman"/>
                <w:color w:val="000000"/>
                <w:kern w:val="0"/>
                <w:sz w:val="18"/>
                <w:szCs w:val="18"/>
              </w:rPr>
              <w:t>阳性表达报告；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接受过至少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个系统化疗的病史资料；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证明为局部晚期或转移性胃癌的影像学或病理学资料。</w:t>
            </w:r>
          </w:p>
        </w:tc>
      </w:tr>
      <w:tr w14:paraId="17FCD24E">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570B235">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F1A1F1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113559D">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0C27327">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C53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尿路上皮癌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012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病理学诊断符合尿路上皮癌；</w:t>
            </w:r>
            <w:r>
              <w:rPr>
                <w:rFonts w:ascii="Times New Roman" w:hAnsi="Times New Roman" w:eastAsia="宋体" w:cs="Times New Roman"/>
                <w:color w:val="000000"/>
                <w:kern w:val="0"/>
                <w:sz w:val="18"/>
                <w:szCs w:val="18"/>
              </w:rPr>
              <w:t>2.HER2</w:t>
            </w:r>
            <w:r>
              <w:rPr>
                <w:rFonts w:ascii="仿宋_GB2312" w:hAnsi="Times New Roman" w:eastAsia="仿宋_GB2312" w:cs="Times New Roman"/>
                <w:color w:val="000000"/>
                <w:kern w:val="0"/>
                <w:sz w:val="18"/>
                <w:szCs w:val="18"/>
              </w:rPr>
              <w:t>阳性表达（免疫组化</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既往接受过含铂化疗。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7D5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3.HER2</w:t>
            </w:r>
            <w:r>
              <w:rPr>
                <w:rFonts w:ascii="仿宋_GB2312" w:hAnsi="Times New Roman" w:eastAsia="仿宋_GB2312" w:cs="Times New Roman"/>
                <w:color w:val="000000"/>
                <w:kern w:val="0"/>
                <w:sz w:val="18"/>
                <w:szCs w:val="18"/>
              </w:rPr>
              <w:t>阳性表达报告；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既往接受过含铂化疗的病史资料。</w:t>
            </w:r>
          </w:p>
        </w:tc>
      </w:tr>
      <w:tr w14:paraId="0CE99B01">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565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3A3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诺西那生钠注射液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7EB0">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39F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5q</w:t>
            </w:r>
            <w:r>
              <w:rPr>
                <w:rFonts w:ascii="仿宋_GB2312" w:hAnsi="宋体" w:eastAsia="仿宋_GB2312" w:cs="宋体"/>
                <w:color w:val="000000"/>
                <w:kern w:val="0"/>
                <w:sz w:val="18"/>
                <w:szCs w:val="18"/>
              </w:rPr>
              <w:t>脊髓性肌萎缩症。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7D0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脊髓性肌萎缩症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AC4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临床表现和体征检查符合</w:t>
            </w:r>
            <w:r>
              <w:rPr>
                <w:rFonts w:ascii="Times New Roman" w:hAnsi="Times New Roman" w:eastAsia="宋体" w:cs="Times New Roman"/>
                <w:color w:val="000000"/>
                <w:kern w:val="0"/>
                <w:sz w:val="18"/>
                <w:szCs w:val="18"/>
              </w:rPr>
              <w:t>5q</w:t>
            </w:r>
            <w:r>
              <w:rPr>
                <w:rFonts w:ascii="仿宋_GB2312" w:hAnsi="Times New Roman" w:eastAsia="仿宋_GB2312" w:cs="Times New Roman"/>
                <w:color w:val="000000"/>
                <w:kern w:val="0"/>
                <w:sz w:val="18"/>
                <w:szCs w:val="18"/>
              </w:rPr>
              <w:t>脊髓性肌萎缩症；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运动神经元存活基因检查外显子</w:t>
            </w:r>
            <w:r>
              <w:rPr>
                <w:rFonts w:ascii="Times New Roman" w:hAnsi="Times New Roman" w:eastAsia="宋体" w:cs="Times New Roman"/>
                <w:color w:val="000000"/>
                <w:kern w:val="0"/>
                <w:sz w:val="18"/>
                <w:szCs w:val="18"/>
              </w:rPr>
              <w:t>7</w:t>
            </w:r>
            <w:r>
              <w:rPr>
                <w:rFonts w:ascii="仿宋_GB2312" w:hAnsi="Times New Roman" w:eastAsia="仿宋_GB2312" w:cs="Times New Roman"/>
                <w:color w:val="000000"/>
                <w:kern w:val="0"/>
                <w:sz w:val="18"/>
                <w:szCs w:val="18"/>
              </w:rPr>
              <w:t>的纯合缺失或</w:t>
            </w:r>
            <w:r>
              <w:rPr>
                <w:rFonts w:ascii="Times New Roman" w:hAnsi="Times New Roman" w:eastAsia="宋体" w:cs="Times New Roman"/>
                <w:color w:val="000000"/>
                <w:kern w:val="0"/>
                <w:sz w:val="18"/>
                <w:szCs w:val="18"/>
              </w:rPr>
              <w:t>SMN1</w:t>
            </w:r>
            <w:r>
              <w:rPr>
                <w:rFonts w:ascii="仿宋_GB2312" w:hAnsi="Times New Roman" w:eastAsia="仿宋_GB2312" w:cs="Times New Roman"/>
                <w:color w:val="000000"/>
                <w:kern w:val="0"/>
                <w:sz w:val="18"/>
                <w:szCs w:val="18"/>
              </w:rPr>
              <w:t>复合杂合突变。</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91F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 xml:space="preserve"> 2.</w:t>
            </w:r>
            <w:r>
              <w:rPr>
                <w:rFonts w:ascii="仿宋_GB2312" w:hAnsi="Times New Roman" w:eastAsia="仿宋_GB2312" w:cs="Times New Roman"/>
                <w:color w:val="000000"/>
                <w:kern w:val="0"/>
                <w:sz w:val="18"/>
                <w:szCs w:val="18"/>
              </w:rPr>
              <w:t>运动神经元存活基因检查报告。</w:t>
            </w:r>
          </w:p>
        </w:tc>
      </w:tr>
      <w:tr w14:paraId="509F458E">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98F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A29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氨吡啶缓释片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A14A">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4EF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限多发性硬化合并步行障碍（</w:t>
            </w:r>
            <w:r>
              <w:rPr>
                <w:rFonts w:ascii="Times New Roman" w:hAnsi="Times New Roman" w:eastAsia="仿宋_GB2312" w:cs="Times New Roman"/>
                <w:color w:val="000000"/>
                <w:kern w:val="0"/>
                <w:sz w:val="18"/>
                <w:szCs w:val="18"/>
              </w:rPr>
              <w:t>EDSS</w:t>
            </w:r>
            <w:r>
              <w:rPr>
                <w:rFonts w:ascii="仿宋_GB2312" w:hAnsi="宋体" w:eastAsia="仿宋_GB2312" w:cs="宋体"/>
                <w:color w:val="000000"/>
                <w:kern w:val="0"/>
                <w:sz w:val="18"/>
                <w:szCs w:val="18"/>
              </w:rPr>
              <w:t>评分</w:t>
            </w:r>
            <w:r>
              <w:rPr>
                <w:rFonts w:ascii="Times New Roman" w:hAnsi="Times New Roman" w:eastAsia="仿宋_GB2312" w:cs="Times New Roman"/>
                <w:color w:val="000000"/>
                <w:kern w:val="0"/>
                <w:sz w:val="18"/>
                <w:szCs w:val="18"/>
              </w:rPr>
              <w:t>4-7</w:t>
            </w:r>
            <w:r>
              <w:rPr>
                <w:rFonts w:ascii="仿宋_GB2312" w:hAnsi="宋体" w:eastAsia="仿宋_GB2312" w:cs="宋体"/>
                <w:color w:val="000000"/>
                <w:kern w:val="0"/>
                <w:sz w:val="18"/>
                <w:szCs w:val="18"/>
              </w:rPr>
              <w:t>分）的成年患者。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02C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多发性硬化</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54C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相关检查符合多发性硬化；</w:t>
            </w:r>
            <w:r>
              <w:rPr>
                <w:rFonts w:ascii="Times New Roman" w:hAnsi="Times New Roman" w:eastAsia="宋体" w:cs="Times New Roman"/>
                <w:color w:val="000000"/>
                <w:kern w:val="0"/>
                <w:sz w:val="18"/>
                <w:szCs w:val="18"/>
              </w:rPr>
              <w:t>2.EDSS</w:t>
            </w:r>
            <w:r>
              <w:rPr>
                <w:rFonts w:ascii="仿宋_GB2312" w:hAnsi="Times New Roman" w:eastAsia="仿宋_GB2312" w:cs="Times New Roman"/>
                <w:color w:val="000000"/>
                <w:kern w:val="0"/>
                <w:sz w:val="18"/>
                <w:szCs w:val="18"/>
              </w:rPr>
              <w:t>评分</w:t>
            </w:r>
            <w:r>
              <w:rPr>
                <w:rFonts w:ascii="Times New Roman" w:hAnsi="Times New Roman" w:eastAsia="宋体" w:cs="Times New Roman"/>
                <w:color w:val="000000"/>
                <w:kern w:val="0"/>
                <w:sz w:val="18"/>
                <w:szCs w:val="18"/>
              </w:rPr>
              <w:t>4-7</w:t>
            </w:r>
            <w:r>
              <w:rPr>
                <w:rFonts w:ascii="仿宋_GB2312" w:hAnsi="Times New Roman" w:eastAsia="仿宋_GB2312" w:cs="Times New Roman"/>
                <w:color w:val="000000"/>
                <w:kern w:val="0"/>
                <w:sz w:val="18"/>
                <w:szCs w:val="18"/>
              </w:rPr>
              <w:t>分；</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93D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影像学（头颅或脊髓</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）检查报告或视觉诱发电位（</w:t>
            </w:r>
            <w:r>
              <w:rPr>
                <w:rFonts w:ascii="Times New Roman" w:hAnsi="Times New Roman" w:eastAsia="宋体" w:cs="Times New Roman"/>
                <w:color w:val="000000"/>
                <w:kern w:val="0"/>
                <w:sz w:val="18"/>
                <w:szCs w:val="18"/>
              </w:rPr>
              <w:t>VEP</w:t>
            </w:r>
            <w:r>
              <w:rPr>
                <w:rFonts w:ascii="仿宋_GB2312" w:hAnsi="Times New Roman" w:eastAsia="仿宋_GB2312" w:cs="Times New Roman"/>
                <w:color w:val="000000"/>
                <w:kern w:val="0"/>
                <w:sz w:val="18"/>
                <w:szCs w:val="18"/>
              </w:rPr>
              <w:t>）或听觉脑干诱发电位（</w:t>
            </w:r>
            <w:r>
              <w:rPr>
                <w:rFonts w:ascii="Times New Roman" w:hAnsi="Times New Roman" w:eastAsia="宋体" w:cs="Times New Roman"/>
                <w:color w:val="000000"/>
                <w:kern w:val="0"/>
                <w:sz w:val="18"/>
                <w:szCs w:val="18"/>
              </w:rPr>
              <w:t>ABR</w:t>
            </w:r>
            <w:r>
              <w:rPr>
                <w:rFonts w:ascii="仿宋_GB2312" w:hAnsi="Times New Roman" w:eastAsia="仿宋_GB2312" w:cs="Times New Roman"/>
                <w:color w:val="000000"/>
                <w:kern w:val="0"/>
                <w:sz w:val="18"/>
                <w:szCs w:val="18"/>
              </w:rPr>
              <w:t>）或躯体感觉诱发电位（</w:t>
            </w:r>
            <w:r>
              <w:rPr>
                <w:rFonts w:ascii="Times New Roman" w:hAnsi="Times New Roman" w:eastAsia="宋体" w:cs="Times New Roman"/>
                <w:color w:val="000000"/>
                <w:kern w:val="0"/>
                <w:sz w:val="18"/>
                <w:szCs w:val="18"/>
              </w:rPr>
              <w:t>SEP</w:t>
            </w:r>
            <w:r>
              <w:rPr>
                <w:rFonts w:ascii="仿宋_GB2312" w:hAnsi="Times New Roman" w:eastAsia="仿宋_GB2312" w:cs="Times New Roman"/>
                <w:color w:val="000000"/>
                <w:kern w:val="0"/>
                <w:sz w:val="18"/>
                <w:szCs w:val="18"/>
              </w:rPr>
              <w:t>）电生理检查报告或脑脊液检查报告；</w:t>
            </w:r>
            <w:r>
              <w:rPr>
                <w:rFonts w:ascii="Times New Roman" w:hAnsi="Times New Roman" w:eastAsia="宋体" w:cs="Times New Roman"/>
                <w:color w:val="000000"/>
                <w:kern w:val="0"/>
                <w:sz w:val="18"/>
                <w:szCs w:val="18"/>
              </w:rPr>
              <w:t>3.EDSS</w:t>
            </w:r>
            <w:r>
              <w:rPr>
                <w:rFonts w:ascii="仿宋_GB2312" w:hAnsi="Times New Roman" w:eastAsia="仿宋_GB2312" w:cs="Times New Roman"/>
                <w:color w:val="000000"/>
                <w:kern w:val="0"/>
                <w:sz w:val="18"/>
                <w:szCs w:val="18"/>
              </w:rPr>
              <w:t>评分报告。</w:t>
            </w:r>
          </w:p>
        </w:tc>
      </w:tr>
      <w:tr w14:paraId="4C7F12BA">
        <w:tblPrEx>
          <w:tblCellMar>
            <w:top w:w="0" w:type="dxa"/>
            <w:left w:w="108" w:type="dxa"/>
            <w:bottom w:w="0" w:type="dxa"/>
            <w:right w:w="108" w:type="dxa"/>
          </w:tblCellMar>
        </w:tblPrEx>
        <w:trPr>
          <w:trHeight w:val="70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018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C97A">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阿加糖酶</w:t>
            </w:r>
            <w:r>
              <w:rPr>
                <w:rFonts w:ascii="Times New Roman" w:hAnsi="Times New Roman" w:eastAsia="仿宋_GB2312" w:cs="Times New Roman"/>
                <w:color w:val="000000"/>
                <w:kern w:val="0"/>
                <w:sz w:val="18"/>
                <w:szCs w:val="18"/>
              </w:rPr>
              <w:t>α</w:t>
            </w:r>
            <w:r>
              <w:rPr>
                <w:rFonts w:ascii="仿宋_GB2312" w:hAnsi="宋体" w:eastAsia="仿宋_GB2312" w:cs="宋体"/>
                <w:color w:val="000000"/>
                <w:kern w:val="0"/>
                <w:sz w:val="18"/>
                <w:szCs w:val="18"/>
              </w:rPr>
              <w:t>注射用浓溶液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C72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094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限法布雷病（</w:t>
            </w:r>
            <w:r>
              <w:rPr>
                <w:rFonts w:ascii="Times New Roman" w:hAnsi="Times New Roman" w:eastAsia="仿宋_GB2312" w:cs="Times New Roman"/>
                <w:color w:val="000000"/>
                <w:kern w:val="0"/>
                <w:sz w:val="18"/>
                <w:szCs w:val="18"/>
              </w:rPr>
              <w:t>α-</w:t>
            </w:r>
            <w:r>
              <w:rPr>
                <w:rFonts w:ascii="仿宋_GB2312" w:hAnsi="宋体" w:eastAsia="仿宋_GB2312" w:cs="宋体"/>
                <w:color w:val="000000"/>
                <w:kern w:val="0"/>
                <w:sz w:val="18"/>
                <w:szCs w:val="18"/>
              </w:rPr>
              <w:t>半乳糖苷酶</w:t>
            </w:r>
            <w:r>
              <w:rPr>
                <w:rFonts w:ascii="Times New Roman" w:hAnsi="Times New Roman" w:eastAsia="仿宋_GB2312" w:cs="Times New Roman"/>
                <w:color w:val="000000"/>
                <w:kern w:val="0"/>
                <w:sz w:val="18"/>
                <w:szCs w:val="18"/>
              </w:rPr>
              <w:t>A</w:t>
            </w:r>
            <w:r>
              <w:rPr>
                <w:rFonts w:ascii="仿宋_GB2312" w:hAnsi="宋体" w:eastAsia="仿宋_GB2312" w:cs="宋体"/>
                <w:color w:val="000000"/>
                <w:kern w:val="0"/>
                <w:sz w:val="18"/>
                <w:szCs w:val="18"/>
              </w:rPr>
              <w:t>缺乏症）患者的长期酶替代治疗，适用于成人、儿童和青少年。尚未确定本品在</w:t>
            </w:r>
            <w:r>
              <w:rPr>
                <w:rFonts w:ascii="Times New Roman" w:hAnsi="Times New Roman" w:eastAsia="仿宋_GB2312" w:cs="Times New Roman"/>
                <w:color w:val="000000"/>
                <w:kern w:val="0"/>
                <w:sz w:val="18"/>
                <w:szCs w:val="18"/>
              </w:rPr>
              <w:t>0-6</w:t>
            </w:r>
            <w:r>
              <w:rPr>
                <w:rFonts w:ascii="仿宋_GB2312" w:hAnsi="宋体" w:eastAsia="仿宋_GB2312" w:cs="宋体"/>
                <w:color w:val="000000"/>
                <w:kern w:val="0"/>
                <w:sz w:val="18"/>
                <w:szCs w:val="18"/>
              </w:rPr>
              <w:t>岁儿童中的安全性和有效性。</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CA2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法布雷病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A9C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临床表现符合法布雷病；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α-</w:t>
            </w:r>
            <w:r>
              <w:rPr>
                <w:rFonts w:ascii="仿宋_GB2312" w:hAnsi="Times New Roman" w:eastAsia="仿宋_GB2312" w:cs="Times New Roman"/>
                <w:color w:val="000000"/>
                <w:kern w:val="0"/>
                <w:sz w:val="18"/>
                <w:szCs w:val="18"/>
              </w:rPr>
              <w:t>半乳糖苷酶</w:t>
            </w:r>
            <w:r>
              <w:rPr>
                <w:rFonts w:ascii="Times New Roman" w:hAnsi="Times New Roman" w:eastAsia="宋体" w:cs="Times New Roman"/>
                <w:color w:val="000000"/>
                <w:kern w:val="0"/>
                <w:sz w:val="18"/>
                <w:szCs w:val="18"/>
              </w:rPr>
              <w:t>A</w:t>
            </w:r>
            <w:r>
              <w:rPr>
                <w:rFonts w:ascii="仿宋_GB2312" w:hAnsi="Times New Roman" w:eastAsia="仿宋_GB2312" w:cs="Times New Roman"/>
                <w:color w:val="000000"/>
                <w:kern w:val="0"/>
                <w:sz w:val="18"/>
                <w:szCs w:val="18"/>
              </w:rPr>
              <w:t>检测活性降低；（</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GLA</w:t>
            </w:r>
            <w:r>
              <w:rPr>
                <w:rFonts w:ascii="仿宋_GB2312" w:hAnsi="Times New Roman" w:eastAsia="仿宋_GB2312" w:cs="Times New Roman"/>
                <w:color w:val="000000"/>
                <w:kern w:val="0"/>
                <w:sz w:val="18"/>
                <w:szCs w:val="18"/>
              </w:rPr>
              <w:t>基因检测（致病性）突变。</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DFA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2.α-</w:t>
            </w:r>
            <w:r>
              <w:rPr>
                <w:rFonts w:ascii="仿宋_GB2312" w:hAnsi="Times New Roman" w:eastAsia="仿宋_GB2312" w:cs="Times New Roman"/>
                <w:color w:val="000000"/>
                <w:kern w:val="0"/>
                <w:sz w:val="18"/>
                <w:szCs w:val="18"/>
              </w:rPr>
              <w:t>半乳糖苷酶</w:t>
            </w:r>
            <w:r>
              <w:rPr>
                <w:rFonts w:ascii="Times New Roman" w:hAnsi="Times New Roman" w:eastAsia="宋体" w:cs="Times New Roman"/>
                <w:color w:val="000000"/>
                <w:kern w:val="0"/>
                <w:sz w:val="18"/>
                <w:szCs w:val="18"/>
              </w:rPr>
              <w:t>A</w:t>
            </w:r>
            <w:r>
              <w:rPr>
                <w:rFonts w:ascii="仿宋_GB2312" w:hAnsi="Times New Roman" w:eastAsia="仿宋_GB2312" w:cs="Times New Roman"/>
                <w:color w:val="000000"/>
                <w:kern w:val="0"/>
                <w:sz w:val="18"/>
                <w:szCs w:val="18"/>
              </w:rPr>
              <w:t>活性检测报告和（或）</w:t>
            </w:r>
            <w:r>
              <w:rPr>
                <w:rFonts w:ascii="Times New Roman" w:hAnsi="Times New Roman" w:eastAsia="宋体" w:cs="Times New Roman"/>
                <w:color w:val="000000"/>
                <w:kern w:val="0"/>
                <w:sz w:val="18"/>
                <w:szCs w:val="18"/>
              </w:rPr>
              <w:t>GLA</w:t>
            </w:r>
            <w:r>
              <w:rPr>
                <w:rFonts w:ascii="仿宋_GB2312" w:hAnsi="Times New Roman" w:eastAsia="仿宋_GB2312" w:cs="Times New Roman"/>
                <w:color w:val="000000"/>
                <w:kern w:val="0"/>
                <w:sz w:val="18"/>
                <w:szCs w:val="18"/>
              </w:rPr>
              <w:t>基因检测报告</w:t>
            </w:r>
            <w:r>
              <w:rPr>
                <w:rFonts w:ascii="Times New Roman" w:hAnsi="Times New Roman" w:eastAsia="宋体" w:cs="Times New Roman"/>
                <w:color w:val="000000"/>
                <w:kern w:val="0"/>
                <w:sz w:val="18"/>
                <w:szCs w:val="18"/>
              </w:rPr>
              <w:t xml:space="preserve"> </w:t>
            </w:r>
            <w:r>
              <w:rPr>
                <w:rFonts w:ascii="仿宋_GB2312" w:hAnsi="Times New Roman" w:eastAsia="仿宋_GB2312" w:cs="Times New Roman"/>
                <w:color w:val="000000"/>
                <w:kern w:val="0"/>
                <w:sz w:val="18"/>
                <w:szCs w:val="18"/>
              </w:rPr>
              <w:t>。</w:t>
            </w:r>
          </w:p>
        </w:tc>
      </w:tr>
      <w:tr w14:paraId="1A16CD02">
        <w:tblPrEx>
          <w:tblCellMar>
            <w:top w:w="0" w:type="dxa"/>
            <w:left w:w="108" w:type="dxa"/>
            <w:bottom w:w="0" w:type="dxa"/>
            <w:right w:w="108" w:type="dxa"/>
          </w:tblCellMar>
        </w:tblPrEx>
        <w:trPr>
          <w:trHeight w:val="67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F94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99F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氯苯唑酸软胶囊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827E">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B57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限成人野生型或遗传型转甲状腺素蛋白淀粉样变性心肌病（</w:t>
            </w:r>
            <w:r>
              <w:rPr>
                <w:rFonts w:ascii="Times New Roman" w:hAnsi="Times New Roman" w:eastAsia="仿宋_GB2312" w:cs="Times New Roman"/>
                <w:color w:val="000000"/>
                <w:kern w:val="0"/>
                <w:sz w:val="18"/>
                <w:szCs w:val="18"/>
              </w:rPr>
              <w:t>ATTR-CM</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368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特发性心肌病（转甲状腺素蛋白淀粉样变性心肌病）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121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影像学检查、组织学活检和（或）基因测序符合</w:t>
            </w:r>
            <w:r>
              <w:rPr>
                <w:rFonts w:ascii="Times New Roman" w:hAnsi="Times New Roman" w:eastAsia="宋体" w:cs="Times New Roman"/>
                <w:color w:val="000000"/>
                <w:kern w:val="0"/>
                <w:sz w:val="18"/>
                <w:szCs w:val="18"/>
              </w:rPr>
              <w:t>ATTR-CM</w:t>
            </w:r>
            <w:r>
              <w:rPr>
                <w:rFonts w:ascii="仿宋_GB2312" w:hAnsi="Times New Roman" w:eastAsia="仿宋_GB2312" w:cs="Times New Roman"/>
                <w:color w:val="000000"/>
                <w:kern w:val="0"/>
                <w:sz w:val="18"/>
                <w:szCs w:val="18"/>
              </w:rPr>
              <w:t>特征；</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成人（年龄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周岁）野生型或遗传型甲状腺素蛋白淀粉样变性。</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7F7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心脏彩超和（或）心脏核磁共振检查报告，同时具备心肌核素</w:t>
            </w:r>
            <w:r>
              <w:rPr>
                <w:rFonts w:ascii="Times New Roman" w:hAnsi="Times New Roman" w:eastAsia="宋体" w:cs="Times New Roman"/>
                <w:color w:val="000000"/>
                <w:kern w:val="0"/>
                <w:sz w:val="18"/>
                <w:szCs w:val="18"/>
              </w:rPr>
              <w:t>PYP</w:t>
            </w:r>
            <w:r>
              <w:rPr>
                <w:rFonts w:ascii="仿宋_GB2312" w:hAnsi="Times New Roman" w:eastAsia="仿宋_GB2312" w:cs="Times New Roman"/>
                <w:color w:val="000000"/>
                <w:kern w:val="0"/>
                <w:sz w:val="18"/>
                <w:szCs w:val="18"/>
              </w:rPr>
              <w:t>显像阳性；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组织活检和（或）基因检测检报告。</w:t>
            </w:r>
          </w:p>
        </w:tc>
      </w:tr>
      <w:tr w14:paraId="565289AC">
        <w:tblPrEx>
          <w:tblCellMar>
            <w:top w:w="0" w:type="dxa"/>
            <w:left w:w="108" w:type="dxa"/>
            <w:bottom w:w="0" w:type="dxa"/>
            <w:right w:w="108" w:type="dxa"/>
          </w:tblCellMar>
        </w:tblPrEx>
        <w:trPr>
          <w:trHeight w:val="93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B3A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DF1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注射用泰它西普</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4370">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A92F">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限与常规治疗联合，适用于在常规治疗基础上仍具有高疾病活动（例如：抗</w:t>
            </w:r>
            <w:r>
              <w:rPr>
                <w:rFonts w:ascii="Times New Roman" w:hAnsi="Times New Roman" w:eastAsia="仿宋_GB2312" w:cs="Times New Roman"/>
                <w:color w:val="000000"/>
                <w:kern w:val="0"/>
                <w:sz w:val="18"/>
                <w:szCs w:val="18"/>
              </w:rPr>
              <w:t>ds-DNA</w:t>
            </w:r>
            <w:r>
              <w:rPr>
                <w:rFonts w:ascii="仿宋_GB2312" w:hAnsi="宋体" w:eastAsia="仿宋_GB2312" w:cs="宋体"/>
                <w:color w:val="000000"/>
                <w:kern w:val="0"/>
                <w:sz w:val="18"/>
                <w:szCs w:val="18"/>
              </w:rPr>
              <w:t>抗体阳性及低补体、</w:t>
            </w:r>
            <w:r>
              <w:rPr>
                <w:rFonts w:ascii="Times New Roman" w:hAnsi="Times New Roman" w:eastAsia="仿宋_GB2312" w:cs="Times New Roman"/>
                <w:color w:val="000000"/>
                <w:kern w:val="0"/>
                <w:sz w:val="18"/>
                <w:szCs w:val="18"/>
              </w:rPr>
              <w:t>SELENA-SLEDAI</w:t>
            </w:r>
            <w:r>
              <w:rPr>
                <w:rFonts w:ascii="仿宋_GB2312" w:hAnsi="宋体" w:eastAsia="仿宋_GB2312" w:cs="宋体"/>
                <w:color w:val="000000"/>
                <w:kern w:val="0"/>
                <w:sz w:val="18"/>
                <w:szCs w:val="18"/>
              </w:rPr>
              <w:t>评分</w:t>
            </w:r>
            <w:r>
              <w:rPr>
                <w:rFonts w:ascii="Times New Roman" w:hAnsi="Times New Roman" w:eastAsia="仿宋_GB2312" w:cs="Times New Roman"/>
                <w:color w:val="000000"/>
                <w:kern w:val="0"/>
                <w:sz w:val="18"/>
                <w:szCs w:val="18"/>
              </w:rPr>
              <w:t>≥8</w:t>
            </w:r>
            <w:r>
              <w:rPr>
                <w:rFonts w:ascii="仿宋_GB2312" w:hAnsi="宋体" w:eastAsia="仿宋_GB2312" w:cs="宋体"/>
                <w:color w:val="000000"/>
                <w:kern w:val="0"/>
                <w:sz w:val="18"/>
                <w:szCs w:val="18"/>
              </w:rPr>
              <w:t>）的活动性、自身抗体阳性的系统性红斑狼疮（</w:t>
            </w:r>
            <w:r>
              <w:rPr>
                <w:rFonts w:ascii="Times New Roman" w:hAnsi="Times New Roman" w:eastAsia="仿宋_GB2312" w:cs="Times New Roman"/>
                <w:color w:val="000000"/>
                <w:kern w:val="0"/>
                <w:sz w:val="18"/>
                <w:szCs w:val="18"/>
              </w:rPr>
              <w:t>SLE</w:t>
            </w:r>
            <w:r>
              <w:rPr>
                <w:rFonts w:ascii="仿宋_GB2312" w:hAnsi="宋体" w:eastAsia="仿宋_GB2312" w:cs="宋体"/>
                <w:color w:val="000000"/>
                <w:kern w:val="0"/>
                <w:sz w:val="18"/>
                <w:szCs w:val="18"/>
              </w:rPr>
              <w:t>）成年患者。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642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系统性红斑狼疮</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D56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2009</w:t>
            </w:r>
            <w:r>
              <w:rPr>
                <w:rFonts w:ascii="仿宋_GB2312" w:hAnsi="Times New Roman" w:eastAsia="仿宋_GB2312" w:cs="Times New Roman"/>
                <w:color w:val="000000"/>
                <w:kern w:val="0"/>
                <w:sz w:val="18"/>
                <w:szCs w:val="18"/>
              </w:rPr>
              <w:t>年</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常规治疗基础上仍具有高疾病活动（例如：抗</w:t>
            </w:r>
            <w:r>
              <w:rPr>
                <w:rFonts w:ascii="Times New Roman" w:hAnsi="Times New Roman" w:eastAsia="宋体" w:cs="Times New Roman"/>
                <w:color w:val="000000"/>
                <w:kern w:val="0"/>
                <w:sz w:val="18"/>
                <w:szCs w:val="18"/>
              </w:rPr>
              <w:t>ds-DNA</w:t>
            </w:r>
            <w:r>
              <w:rPr>
                <w:rFonts w:ascii="仿宋_GB2312" w:hAnsi="Times New Roman" w:eastAsia="仿宋_GB2312" w:cs="Times New Roman"/>
                <w:color w:val="000000"/>
                <w:kern w:val="0"/>
                <w:sz w:val="18"/>
                <w:szCs w:val="18"/>
              </w:rPr>
              <w:t>抗体阳性及低补体、</w:t>
            </w:r>
            <w:r>
              <w:rPr>
                <w:rFonts w:ascii="Times New Roman" w:hAnsi="Times New Roman" w:eastAsia="宋体" w:cs="Times New Roman"/>
                <w:color w:val="000000"/>
                <w:kern w:val="0"/>
                <w:sz w:val="18"/>
                <w:szCs w:val="18"/>
              </w:rPr>
              <w:t>SELENA-SLEDAI</w:t>
            </w:r>
            <w:r>
              <w:rPr>
                <w:rFonts w:ascii="仿宋_GB2312" w:hAnsi="Times New Roman" w:eastAsia="仿宋_GB2312" w:cs="Times New Roman"/>
                <w:color w:val="000000"/>
                <w:kern w:val="0"/>
                <w:sz w:val="18"/>
                <w:szCs w:val="18"/>
              </w:rPr>
              <w:t>评分</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）的活动性、自身抗体阳性；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FCB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自身抗体、补体免疫检查报告；</w:t>
            </w:r>
            <w:r>
              <w:rPr>
                <w:rFonts w:ascii="Times New Roman" w:hAnsi="Times New Roman" w:eastAsia="宋体" w:cs="Times New Roman"/>
                <w:color w:val="000000"/>
                <w:kern w:val="0"/>
                <w:sz w:val="18"/>
                <w:szCs w:val="18"/>
              </w:rPr>
              <w:t>3.SELENA-SLEDAI</w:t>
            </w:r>
            <w:r>
              <w:rPr>
                <w:rFonts w:ascii="仿宋_GB2312" w:hAnsi="Times New Roman" w:eastAsia="仿宋_GB2312" w:cs="Times New Roman"/>
                <w:color w:val="000000"/>
                <w:kern w:val="0"/>
                <w:sz w:val="18"/>
                <w:szCs w:val="18"/>
              </w:rPr>
              <w:t>评分表或病史资料。</w:t>
            </w:r>
          </w:p>
        </w:tc>
      </w:tr>
      <w:tr w14:paraId="74C34D94">
        <w:tblPrEx>
          <w:tblCellMar>
            <w:top w:w="0" w:type="dxa"/>
            <w:left w:w="108" w:type="dxa"/>
            <w:bottom w:w="0" w:type="dxa"/>
            <w:right w:w="108" w:type="dxa"/>
          </w:tblCellMar>
        </w:tblPrEx>
        <w:trPr>
          <w:trHeight w:val="120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7BC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104</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F225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乌司奴单抗注射液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089F7">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1A77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对环孢素、甲氨喋呤（</w:t>
            </w:r>
            <w:r>
              <w:rPr>
                <w:rFonts w:ascii="Times New Roman" w:hAnsi="Times New Roman" w:eastAsia="仿宋_GB2312" w:cs="Times New Roman"/>
                <w:color w:val="000000"/>
                <w:kern w:val="0"/>
                <w:sz w:val="18"/>
                <w:szCs w:val="18"/>
              </w:rPr>
              <w:t>MTX</w:t>
            </w:r>
            <w:r>
              <w:rPr>
                <w:rFonts w:ascii="仿宋_GB2312" w:hAnsi="宋体" w:eastAsia="仿宋_GB2312" w:cs="宋体"/>
                <w:color w:val="000000"/>
                <w:kern w:val="0"/>
                <w:sz w:val="18"/>
                <w:szCs w:val="18"/>
              </w:rPr>
              <w:t>）等其他系统性治疗或</w:t>
            </w:r>
            <w:r>
              <w:rPr>
                <w:rFonts w:ascii="Times New Roman" w:hAnsi="Times New Roman" w:eastAsia="仿宋_GB2312" w:cs="Times New Roman"/>
                <w:color w:val="000000"/>
                <w:kern w:val="0"/>
                <w:sz w:val="18"/>
                <w:szCs w:val="18"/>
              </w:rPr>
              <w:t>PUVA</w:t>
            </w:r>
            <w:r>
              <w:rPr>
                <w:rFonts w:ascii="仿宋_GB2312" w:hAnsi="宋体" w:eastAsia="仿宋_GB2312" w:cs="宋体"/>
                <w:color w:val="000000"/>
                <w:kern w:val="0"/>
                <w:sz w:val="18"/>
                <w:szCs w:val="18"/>
              </w:rPr>
              <w:t>（补骨脂素和紫外线</w:t>
            </w:r>
            <w:r>
              <w:rPr>
                <w:rFonts w:ascii="Times New Roman" w:hAnsi="Times New Roman" w:eastAsia="仿宋_GB2312" w:cs="Times New Roman"/>
                <w:color w:val="000000"/>
                <w:kern w:val="0"/>
                <w:sz w:val="18"/>
                <w:szCs w:val="18"/>
              </w:rPr>
              <w:t>A</w:t>
            </w:r>
            <w:r>
              <w:rPr>
                <w:rFonts w:ascii="仿宋_GB2312" w:hAnsi="宋体" w:eastAsia="仿宋_GB2312" w:cs="宋体"/>
                <w:color w:val="000000"/>
                <w:kern w:val="0"/>
                <w:sz w:val="18"/>
                <w:szCs w:val="18"/>
              </w:rPr>
              <w:t>）不应答、有禁忌或无法耐受的成年中重度斑块状银屑病患者；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对其他系统性治疗或光疗应答不足或无法耐受的</w:t>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岁及以上儿童和青少年（体重</w:t>
            </w:r>
            <w:r>
              <w:rPr>
                <w:rFonts w:ascii="Times New Roman" w:hAnsi="Times New Roman" w:eastAsia="仿宋_GB2312" w:cs="Times New Roman"/>
                <w:color w:val="000000"/>
                <w:kern w:val="0"/>
                <w:sz w:val="18"/>
                <w:szCs w:val="18"/>
              </w:rPr>
              <w:t>60</w:t>
            </w:r>
            <w:r>
              <w:rPr>
                <w:rFonts w:ascii="仿宋_GB2312" w:hAnsi="宋体" w:eastAsia="仿宋_GB2312" w:cs="宋体"/>
                <w:color w:val="000000"/>
                <w:kern w:val="0"/>
                <w:sz w:val="18"/>
                <w:szCs w:val="18"/>
              </w:rPr>
              <w:t>公斤至</w:t>
            </w:r>
            <w:r>
              <w:rPr>
                <w:rFonts w:ascii="Times New Roman" w:hAnsi="Times New Roman" w:eastAsia="仿宋_GB2312" w:cs="Times New Roman"/>
                <w:color w:val="000000"/>
                <w:kern w:val="0"/>
                <w:sz w:val="18"/>
                <w:szCs w:val="18"/>
              </w:rPr>
              <w:t>100</w:t>
            </w:r>
            <w:r>
              <w:rPr>
                <w:rFonts w:ascii="仿宋_GB2312" w:hAnsi="宋体" w:eastAsia="仿宋_GB2312" w:cs="宋体"/>
                <w:color w:val="000000"/>
                <w:kern w:val="0"/>
                <w:sz w:val="18"/>
                <w:szCs w:val="18"/>
              </w:rPr>
              <w:t>公斤）中重度斑块状银屑病患者；</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对传统治疗或肿瘤坏死因子</w:t>
            </w:r>
            <w:r>
              <w:rPr>
                <w:rFonts w:ascii="Times New Roman" w:hAnsi="Times New Roman" w:eastAsia="仿宋_GB2312" w:cs="Times New Roman"/>
                <w:color w:val="000000"/>
                <w:kern w:val="0"/>
                <w:sz w:val="18"/>
                <w:szCs w:val="18"/>
              </w:rPr>
              <w:t>α</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TNFα</w:t>
            </w:r>
            <w:r>
              <w:rPr>
                <w:rFonts w:ascii="仿宋_GB2312" w:hAnsi="宋体" w:eastAsia="仿宋_GB2312" w:cs="宋体"/>
                <w:color w:val="000000"/>
                <w:kern w:val="0"/>
                <w:sz w:val="18"/>
                <w:szCs w:val="18"/>
              </w:rPr>
              <w:t>）拮抗剂应答不足、失应答或无法耐受的成年中重度活动性克罗恩病患者。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E5A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斑块状银屑病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A59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符合斑块状银屑病诊断标准；</w:t>
            </w:r>
            <w:r>
              <w:rPr>
                <w:rFonts w:ascii="Times New Roman" w:hAnsi="Times New Roman" w:eastAsia="宋体" w:cs="Times New Roman"/>
                <w:color w:val="000000"/>
                <w:kern w:val="0"/>
                <w:sz w:val="18"/>
                <w:szCs w:val="18"/>
              </w:rPr>
              <w:t>2.PASI≥3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BSA≥3%</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DLQI≥6</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）对环孢素、甲氨蝶呤（</w:t>
            </w:r>
            <w:r>
              <w:rPr>
                <w:rFonts w:ascii="Times New Roman" w:hAnsi="Times New Roman" w:eastAsia="宋体" w:cs="Times New Roman"/>
                <w:color w:val="000000"/>
                <w:kern w:val="0"/>
                <w:sz w:val="18"/>
                <w:szCs w:val="18"/>
              </w:rPr>
              <w:t>MTX</w:t>
            </w:r>
            <w:r>
              <w:rPr>
                <w:rFonts w:ascii="仿宋_GB2312" w:hAnsi="Times New Roman" w:eastAsia="仿宋_GB2312" w:cs="Times New Roman"/>
                <w:color w:val="000000"/>
                <w:kern w:val="0"/>
                <w:sz w:val="18"/>
                <w:szCs w:val="18"/>
              </w:rPr>
              <w:t>）等其他系统性治疗或</w:t>
            </w:r>
            <w:r>
              <w:rPr>
                <w:rFonts w:ascii="Times New Roman" w:hAnsi="Times New Roman" w:eastAsia="宋体" w:cs="Times New Roman"/>
                <w:color w:val="000000"/>
                <w:kern w:val="0"/>
                <w:sz w:val="18"/>
                <w:szCs w:val="18"/>
              </w:rPr>
              <w:t>PUVA</w:t>
            </w:r>
            <w:r>
              <w:rPr>
                <w:rFonts w:ascii="仿宋_GB2312" w:hAnsi="Times New Roman" w:eastAsia="仿宋_GB2312" w:cs="Times New Roman"/>
                <w:color w:val="000000"/>
                <w:kern w:val="0"/>
                <w:sz w:val="18"/>
                <w:szCs w:val="18"/>
              </w:rPr>
              <w:t>（补骨脂素和紫外线</w:t>
            </w:r>
            <w:r>
              <w:rPr>
                <w:rFonts w:ascii="Times New Roman" w:hAnsi="Times New Roman" w:eastAsia="宋体" w:cs="Times New Roman"/>
                <w:color w:val="000000"/>
                <w:kern w:val="0"/>
                <w:sz w:val="18"/>
                <w:szCs w:val="18"/>
              </w:rPr>
              <w:t>A</w:t>
            </w:r>
            <w:r>
              <w:rPr>
                <w:rFonts w:ascii="仿宋_GB2312" w:hAnsi="Times New Roman" w:eastAsia="仿宋_GB2312" w:cs="Times New Roman"/>
                <w:color w:val="000000"/>
                <w:kern w:val="0"/>
                <w:sz w:val="18"/>
                <w:szCs w:val="18"/>
              </w:rPr>
              <w:t>）不应答（系统治疗时间达到</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周，</w:t>
            </w:r>
            <w:r>
              <w:rPr>
                <w:rFonts w:ascii="Times New Roman" w:hAnsi="Times New Roman" w:eastAsia="宋体" w:cs="Times New Roman"/>
                <w:color w:val="000000"/>
                <w:kern w:val="0"/>
                <w:sz w:val="18"/>
                <w:szCs w:val="18"/>
              </w:rPr>
              <w:t>PASI</w:t>
            </w:r>
            <w:r>
              <w:rPr>
                <w:rFonts w:ascii="仿宋_GB2312" w:hAnsi="Times New Roman" w:eastAsia="仿宋_GB2312" w:cs="Times New Roman"/>
                <w:color w:val="000000"/>
                <w:kern w:val="0"/>
                <w:sz w:val="18"/>
                <w:szCs w:val="18"/>
              </w:rPr>
              <w:t>未达到</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）、有禁忌或无法耐受，且年龄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）对其他系统性治疗或光疗应答不足或无法耐受，</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岁</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岁（体重</w:t>
            </w:r>
            <w:r>
              <w:rPr>
                <w:rFonts w:ascii="Times New Roman" w:hAnsi="Times New Roman" w:eastAsia="宋体" w:cs="Times New Roman"/>
                <w:color w:val="000000"/>
                <w:kern w:val="0"/>
                <w:sz w:val="18"/>
                <w:szCs w:val="18"/>
              </w:rPr>
              <w:t>60</w:t>
            </w:r>
            <w:r>
              <w:rPr>
                <w:rFonts w:ascii="仿宋_GB2312" w:hAnsi="Times New Roman" w:eastAsia="仿宋_GB2312" w:cs="Times New Roman"/>
                <w:color w:val="000000"/>
                <w:kern w:val="0"/>
                <w:sz w:val="18"/>
                <w:szCs w:val="18"/>
              </w:rPr>
              <w:t>公斤至</w:t>
            </w:r>
            <w:r>
              <w:rPr>
                <w:rFonts w:ascii="Times New Roman" w:hAnsi="Times New Roman" w:eastAsia="宋体" w:cs="Times New Roman"/>
                <w:color w:val="000000"/>
                <w:kern w:val="0"/>
                <w:sz w:val="18"/>
                <w:szCs w:val="18"/>
              </w:rPr>
              <w:t>100</w:t>
            </w:r>
            <w:r>
              <w:rPr>
                <w:rFonts w:ascii="仿宋_GB2312" w:hAnsi="Times New Roman" w:eastAsia="仿宋_GB2312" w:cs="Times New Roman"/>
                <w:color w:val="000000"/>
                <w:kern w:val="0"/>
                <w:sz w:val="18"/>
                <w:szCs w:val="18"/>
              </w:rPr>
              <w:t>公斤）。</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EF5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）对环孢素、甲氨蝶呤（</w:t>
            </w:r>
            <w:r>
              <w:rPr>
                <w:rFonts w:ascii="Times New Roman" w:hAnsi="Times New Roman" w:eastAsia="宋体" w:cs="Times New Roman"/>
                <w:color w:val="000000"/>
                <w:kern w:val="0"/>
                <w:sz w:val="18"/>
                <w:szCs w:val="18"/>
              </w:rPr>
              <w:t>MTX</w:t>
            </w:r>
            <w:r>
              <w:rPr>
                <w:rFonts w:ascii="仿宋_GB2312" w:hAnsi="Times New Roman" w:eastAsia="仿宋_GB2312" w:cs="Times New Roman"/>
                <w:color w:val="000000"/>
                <w:kern w:val="0"/>
                <w:sz w:val="18"/>
                <w:szCs w:val="18"/>
              </w:rPr>
              <w:t>）等其他系统性治疗或</w:t>
            </w:r>
            <w:r>
              <w:rPr>
                <w:rFonts w:ascii="Times New Roman" w:hAnsi="Times New Roman" w:eastAsia="宋体" w:cs="Times New Roman"/>
                <w:color w:val="000000"/>
                <w:kern w:val="0"/>
                <w:sz w:val="18"/>
                <w:szCs w:val="18"/>
              </w:rPr>
              <w:t>PUVA</w:t>
            </w:r>
            <w:r>
              <w:rPr>
                <w:rFonts w:ascii="仿宋_GB2312" w:hAnsi="Times New Roman" w:eastAsia="仿宋_GB2312" w:cs="Times New Roman"/>
                <w:color w:val="000000"/>
                <w:kern w:val="0"/>
                <w:sz w:val="18"/>
                <w:szCs w:val="18"/>
              </w:rPr>
              <w:t>（补骨脂素和紫外线</w:t>
            </w:r>
            <w:r>
              <w:rPr>
                <w:rFonts w:ascii="Times New Roman" w:hAnsi="Times New Roman" w:eastAsia="宋体" w:cs="Times New Roman"/>
                <w:color w:val="000000"/>
                <w:kern w:val="0"/>
                <w:sz w:val="18"/>
                <w:szCs w:val="18"/>
              </w:rPr>
              <w:t>A</w:t>
            </w:r>
            <w:r>
              <w:rPr>
                <w:rFonts w:ascii="仿宋_GB2312" w:hAnsi="Times New Roman" w:eastAsia="仿宋_GB2312" w:cs="Times New Roman"/>
                <w:color w:val="000000"/>
                <w:kern w:val="0"/>
                <w:sz w:val="18"/>
                <w:szCs w:val="18"/>
              </w:rPr>
              <w:t>）不应答（系统治疗时间达到</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周，</w:t>
            </w:r>
            <w:r>
              <w:rPr>
                <w:rFonts w:ascii="Times New Roman" w:hAnsi="Times New Roman" w:eastAsia="宋体" w:cs="Times New Roman"/>
                <w:color w:val="000000"/>
                <w:kern w:val="0"/>
                <w:sz w:val="18"/>
                <w:szCs w:val="18"/>
              </w:rPr>
              <w:t>PASI</w:t>
            </w:r>
            <w:r>
              <w:rPr>
                <w:rFonts w:ascii="仿宋_GB2312" w:hAnsi="Times New Roman" w:eastAsia="仿宋_GB2312" w:cs="Times New Roman"/>
                <w:color w:val="000000"/>
                <w:kern w:val="0"/>
                <w:sz w:val="18"/>
                <w:szCs w:val="18"/>
              </w:rPr>
              <w:t>未达到</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）、有禁忌或无法耐受的中重度斑块型银屑病病史资料；（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）对其他系统性治疗或光疗应答不足或无法耐受的中重度斑块型银屑病病史资料。</w:t>
            </w:r>
          </w:p>
        </w:tc>
      </w:tr>
      <w:tr w14:paraId="7811B8DF">
        <w:tblPrEx>
          <w:tblCellMar>
            <w:top w:w="0" w:type="dxa"/>
            <w:left w:w="108" w:type="dxa"/>
            <w:bottom w:w="0" w:type="dxa"/>
            <w:right w:w="108" w:type="dxa"/>
          </w:tblCellMar>
        </w:tblPrEx>
        <w:trPr>
          <w:trHeight w:val="96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09D031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EDE48A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2A75546">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652A75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8C5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克罗恩病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3F0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临床表现、影像学或内镜检查、病理学检查综合判断确诊克罗恩病；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w:t>
            </w:r>
            <w:r>
              <w:rPr>
                <w:rFonts w:ascii="Times New Roman" w:hAnsi="Times New Roman" w:eastAsia="宋体" w:cs="Times New Roman"/>
                <w:color w:val="000000"/>
                <w:kern w:val="0"/>
                <w:sz w:val="18"/>
                <w:szCs w:val="18"/>
              </w:rPr>
              <w:t>Harvey</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Brashow</w:t>
            </w:r>
            <w:r>
              <w:rPr>
                <w:rFonts w:ascii="仿宋_GB2312" w:hAnsi="Times New Roman" w:eastAsia="仿宋_GB2312" w:cs="Times New Roman"/>
                <w:color w:val="000000"/>
                <w:kern w:val="0"/>
                <w:sz w:val="18"/>
                <w:szCs w:val="18"/>
              </w:rPr>
              <w:t>标准判断成人克罗恩病活动指数（简化</w:t>
            </w:r>
            <w:r>
              <w:rPr>
                <w:rFonts w:ascii="Times New Roman" w:hAnsi="Times New Roman" w:eastAsia="宋体" w:cs="Times New Roman"/>
                <w:color w:val="000000"/>
                <w:kern w:val="0"/>
                <w:sz w:val="18"/>
                <w:szCs w:val="18"/>
              </w:rPr>
              <w:t>CDAI</w:t>
            </w:r>
            <w:r>
              <w:rPr>
                <w:rFonts w:ascii="仿宋_GB2312" w:hAnsi="Times New Roman" w:eastAsia="仿宋_GB2312" w:cs="Times New Roman"/>
                <w:color w:val="000000"/>
                <w:kern w:val="0"/>
                <w:sz w:val="18"/>
                <w:szCs w:val="18"/>
              </w:rPr>
              <w:t>）为中、重度活动期（</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分）或</w:t>
            </w:r>
            <w:r>
              <w:rPr>
                <w:rFonts w:ascii="Times New Roman" w:hAnsi="Times New Roman" w:eastAsia="宋体" w:cs="Times New Roman"/>
                <w:color w:val="000000"/>
                <w:kern w:val="0"/>
                <w:sz w:val="18"/>
                <w:szCs w:val="18"/>
              </w:rPr>
              <w:t>Best CDAI</w:t>
            </w:r>
            <w:r>
              <w:rPr>
                <w:rFonts w:ascii="仿宋_GB2312" w:hAnsi="Times New Roman" w:eastAsia="仿宋_GB2312" w:cs="Times New Roman"/>
                <w:color w:val="000000"/>
                <w:kern w:val="0"/>
                <w:sz w:val="18"/>
                <w:szCs w:val="18"/>
              </w:rPr>
              <w:t>指数</w:t>
            </w:r>
            <w:r>
              <w:rPr>
                <w:rFonts w:ascii="Times New Roman" w:hAnsi="Times New Roman" w:eastAsia="宋体" w:cs="Times New Roman"/>
                <w:color w:val="000000"/>
                <w:kern w:val="0"/>
                <w:sz w:val="18"/>
                <w:szCs w:val="18"/>
              </w:rPr>
              <w:t>≥221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经传统治疗或肿瘤坏死因子</w:t>
            </w:r>
            <w:r>
              <w:rPr>
                <w:rFonts w:ascii="Times New Roman" w:hAnsi="Times New Roman" w:eastAsia="宋体" w:cs="Times New Roman"/>
                <w:color w:val="000000"/>
                <w:kern w:val="0"/>
                <w:sz w:val="18"/>
                <w:szCs w:val="18"/>
              </w:rPr>
              <w:t>α</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TNF-α</w:t>
            </w:r>
            <w:r>
              <w:rPr>
                <w:rFonts w:ascii="仿宋_GB2312" w:hAnsi="Times New Roman" w:eastAsia="仿宋_GB2312" w:cs="Times New Roman"/>
                <w:color w:val="000000"/>
                <w:kern w:val="0"/>
                <w:sz w:val="18"/>
                <w:szCs w:val="18"/>
              </w:rPr>
              <w:t>）拮抗剂应答不足、失应答或无法耐受；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26C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影像学或内镜检查报告；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4.Harvey</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Brashow</w:t>
            </w:r>
            <w:r>
              <w:rPr>
                <w:rFonts w:ascii="仿宋_GB2312" w:hAnsi="Times New Roman" w:eastAsia="仿宋_GB2312" w:cs="Times New Roman"/>
                <w:color w:val="000000"/>
                <w:kern w:val="0"/>
                <w:sz w:val="18"/>
                <w:szCs w:val="18"/>
              </w:rPr>
              <w:t>标准判断成人克罗恩病活动指数（简化</w:t>
            </w:r>
            <w:r>
              <w:rPr>
                <w:rFonts w:ascii="Times New Roman" w:hAnsi="Times New Roman" w:eastAsia="宋体" w:cs="Times New Roman"/>
                <w:color w:val="000000"/>
                <w:kern w:val="0"/>
                <w:sz w:val="18"/>
                <w:szCs w:val="18"/>
              </w:rPr>
              <w:t>CDAI</w:t>
            </w:r>
            <w:r>
              <w:rPr>
                <w:rFonts w:ascii="仿宋_GB2312" w:hAnsi="Times New Roman" w:eastAsia="仿宋_GB2312" w:cs="Times New Roman"/>
                <w:color w:val="000000"/>
                <w:kern w:val="0"/>
                <w:sz w:val="18"/>
                <w:szCs w:val="18"/>
              </w:rPr>
              <w:t>）为中、重度活动期（</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分）或</w:t>
            </w:r>
            <w:r>
              <w:rPr>
                <w:rFonts w:ascii="Times New Roman" w:hAnsi="Times New Roman" w:eastAsia="宋体" w:cs="Times New Roman"/>
                <w:color w:val="000000"/>
                <w:kern w:val="0"/>
                <w:sz w:val="18"/>
                <w:szCs w:val="18"/>
              </w:rPr>
              <w:t>Best CDAI</w:t>
            </w:r>
            <w:r>
              <w:rPr>
                <w:rFonts w:ascii="仿宋_GB2312" w:hAnsi="Times New Roman" w:eastAsia="仿宋_GB2312" w:cs="Times New Roman"/>
                <w:color w:val="000000"/>
                <w:kern w:val="0"/>
                <w:sz w:val="18"/>
                <w:szCs w:val="18"/>
              </w:rPr>
              <w:t>指数</w:t>
            </w:r>
            <w:r>
              <w:rPr>
                <w:rFonts w:ascii="Times New Roman" w:hAnsi="Times New Roman" w:eastAsia="宋体" w:cs="Times New Roman"/>
                <w:color w:val="000000"/>
                <w:kern w:val="0"/>
                <w:sz w:val="18"/>
                <w:szCs w:val="18"/>
              </w:rPr>
              <w:t>≥221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经传统治疗或肿瘤坏死因子</w:t>
            </w:r>
            <w:r>
              <w:rPr>
                <w:rFonts w:ascii="Times New Roman" w:hAnsi="Times New Roman" w:eastAsia="宋体" w:cs="Times New Roman"/>
                <w:color w:val="000000"/>
                <w:kern w:val="0"/>
                <w:sz w:val="18"/>
                <w:szCs w:val="18"/>
              </w:rPr>
              <w:t>α</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TNF-α</w:t>
            </w:r>
            <w:r>
              <w:rPr>
                <w:rFonts w:ascii="仿宋_GB2312" w:hAnsi="Times New Roman" w:eastAsia="仿宋_GB2312" w:cs="Times New Roman"/>
                <w:color w:val="000000"/>
                <w:kern w:val="0"/>
                <w:sz w:val="18"/>
                <w:szCs w:val="18"/>
              </w:rPr>
              <w:t>）拮抗剂应答不足、失应答或无法耐受的病史资料。</w:t>
            </w:r>
          </w:p>
        </w:tc>
      </w:tr>
      <w:tr w14:paraId="1A6E3526">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9C2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AA2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乌司奴单抗注射液（静脉输注）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80AD">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77EE">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限对传统治疗或肿瘤坏死因子</w:t>
            </w:r>
            <w:r>
              <w:rPr>
                <w:rFonts w:ascii="Times New Roman" w:hAnsi="Times New Roman" w:eastAsia="仿宋_GB2312" w:cs="Times New Roman"/>
                <w:color w:val="000000"/>
                <w:kern w:val="0"/>
                <w:sz w:val="18"/>
                <w:szCs w:val="18"/>
              </w:rPr>
              <w:t>α</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TNF-α</w:t>
            </w:r>
            <w:r>
              <w:rPr>
                <w:rFonts w:ascii="仿宋_GB2312" w:hAnsi="宋体" w:eastAsia="仿宋_GB2312" w:cs="宋体"/>
                <w:color w:val="000000"/>
                <w:kern w:val="0"/>
                <w:sz w:val="18"/>
                <w:szCs w:val="18"/>
              </w:rPr>
              <w:t>）拮抗剂应答不足、失应答或无法耐受的成年中重度活动性克罗恩病患者。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003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克罗恩病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1A2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临床表现、影像学或内镜检查、病理学检查综合判断确诊克罗恩病；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w:t>
            </w:r>
            <w:r>
              <w:rPr>
                <w:rFonts w:ascii="Times New Roman" w:hAnsi="Times New Roman" w:eastAsia="宋体" w:cs="Times New Roman"/>
                <w:color w:val="000000"/>
                <w:kern w:val="0"/>
                <w:sz w:val="18"/>
                <w:szCs w:val="18"/>
              </w:rPr>
              <w:t>Harvey</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Brashow</w:t>
            </w:r>
            <w:r>
              <w:rPr>
                <w:rFonts w:ascii="仿宋_GB2312" w:hAnsi="Times New Roman" w:eastAsia="仿宋_GB2312" w:cs="Times New Roman"/>
                <w:color w:val="000000"/>
                <w:kern w:val="0"/>
                <w:sz w:val="18"/>
                <w:szCs w:val="18"/>
              </w:rPr>
              <w:t>标准判断成人克罗恩病活动指数（简化</w:t>
            </w:r>
            <w:r>
              <w:rPr>
                <w:rFonts w:ascii="Times New Roman" w:hAnsi="Times New Roman" w:eastAsia="宋体" w:cs="Times New Roman"/>
                <w:color w:val="000000"/>
                <w:kern w:val="0"/>
                <w:sz w:val="18"/>
                <w:szCs w:val="18"/>
              </w:rPr>
              <w:t>CDAI</w:t>
            </w:r>
            <w:r>
              <w:rPr>
                <w:rFonts w:ascii="仿宋_GB2312" w:hAnsi="Times New Roman" w:eastAsia="仿宋_GB2312" w:cs="Times New Roman"/>
                <w:color w:val="000000"/>
                <w:kern w:val="0"/>
                <w:sz w:val="18"/>
                <w:szCs w:val="18"/>
              </w:rPr>
              <w:t>）为中、重度活动期（</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分）或</w:t>
            </w:r>
            <w:r>
              <w:rPr>
                <w:rFonts w:ascii="Times New Roman" w:hAnsi="Times New Roman" w:eastAsia="宋体" w:cs="Times New Roman"/>
                <w:color w:val="000000"/>
                <w:kern w:val="0"/>
                <w:sz w:val="18"/>
                <w:szCs w:val="18"/>
              </w:rPr>
              <w:t>Best CDAI</w:t>
            </w:r>
            <w:r>
              <w:rPr>
                <w:rFonts w:ascii="仿宋_GB2312" w:hAnsi="Times New Roman" w:eastAsia="仿宋_GB2312" w:cs="Times New Roman"/>
                <w:color w:val="000000"/>
                <w:kern w:val="0"/>
                <w:sz w:val="18"/>
                <w:szCs w:val="18"/>
              </w:rPr>
              <w:t>指数</w:t>
            </w:r>
            <w:r>
              <w:rPr>
                <w:rFonts w:ascii="Times New Roman" w:hAnsi="Times New Roman" w:eastAsia="宋体" w:cs="Times New Roman"/>
                <w:color w:val="000000"/>
                <w:kern w:val="0"/>
                <w:sz w:val="18"/>
                <w:szCs w:val="18"/>
              </w:rPr>
              <w:t>≥221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经传统治疗或肿瘤坏死因子</w:t>
            </w:r>
            <w:r>
              <w:rPr>
                <w:rFonts w:ascii="Times New Roman" w:hAnsi="Times New Roman" w:eastAsia="宋体" w:cs="Times New Roman"/>
                <w:color w:val="000000"/>
                <w:kern w:val="0"/>
                <w:sz w:val="18"/>
                <w:szCs w:val="18"/>
              </w:rPr>
              <w:t>α</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TNF-α</w:t>
            </w:r>
            <w:r>
              <w:rPr>
                <w:rFonts w:ascii="仿宋_GB2312" w:hAnsi="Times New Roman" w:eastAsia="仿宋_GB2312" w:cs="Times New Roman"/>
                <w:color w:val="000000"/>
                <w:kern w:val="0"/>
                <w:sz w:val="18"/>
                <w:szCs w:val="18"/>
              </w:rPr>
              <w:t>）拮抗剂应答不足、失应答或无法耐受；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51E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影像学或内镜检查报告；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4.Harvey</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Brashow</w:t>
            </w:r>
            <w:r>
              <w:rPr>
                <w:rFonts w:ascii="仿宋_GB2312" w:hAnsi="Times New Roman" w:eastAsia="仿宋_GB2312" w:cs="Times New Roman"/>
                <w:color w:val="000000"/>
                <w:kern w:val="0"/>
                <w:sz w:val="18"/>
                <w:szCs w:val="18"/>
              </w:rPr>
              <w:t>标准判断成人克罗恩病活动指数（简化</w:t>
            </w:r>
            <w:r>
              <w:rPr>
                <w:rFonts w:ascii="Times New Roman" w:hAnsi="Times New Roman" w:eastAsia="宋体" w:cs="Times New Roman"/>
                <w:color w:val="000000"/>
                <w:kern w:val="0"/>
                <w:sz w:val="18"/>
                <w:szCs w:val="18"/>
              </w:rPr>
              <w:t>CDAI</w:t>
            </w:r>
            <w:r>
              <w:rPr>
                <w:rFonts w:ascii="仿宋_GB2312" w:hAnsi="Times New Roman" w:eastAsia="仿宋_GB2312" w:cs="Times New Roman"/>
                <w:color w:val="000000"/>
                <w:kern w:val="0"/>
                <w:sz w:val="18"/>
                <w:szCs w:val="18"/>
              </w:rPr>
              <w:t>）为中、重度活动期（</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分）或</w:t>
            </w:r>
            <w:r>
              <w:rPr>
                <w:rFonts w:ascii="Times New Roman" w:hAnsi="Times New Roman" w:eastAsia="宋体" w:cs="Times New Roman"/>
                <w:color w:val="000000"/>
                <w:kern w:val="0"/>
                <w:sz w:val="18"/>
                <w:szCs w:val="18"/>
              </w:rPr>
              <w:t>Best CDAI</w:t>
            </w:r>
            <w:r>
              <w:rPr>
                <w:rFonts w:ascii="仿宋_GB2312" w:hAnsi="Times New Roman" w:eastAsia="仿宋_GB2312" w:cs="Times New Roman"/>
                <w:color w:val="000000"/>
                <w:kern w:val="0"/>
                <w:sz w:val="18"/>
                <w:szCs w:val="18"/>
              </w:rPr>
              <w:t>指数</w:t>
            </w:r>
            <w:r>
              <w:rPr>
                <w:rFonts w:ascii="Times New Roman" w:hAnsi="Times New Roman" w:eastAsia="宋体" w:cs="Times New Roman"/>
                <w:color w:val="000000"/>
                <w:kern w:val="0"/>
                <w:sz w:val="18"/>
                <w:szCs w:val="18"/>
              </w:rPr>
              <w:t>≥221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经传统治疗或肿瘤坏死因子</w:t>
            </w:r>
            <w:r>
              <w:rPr>
                <w:rFonts w:ascii="Times New Roman" w:hAnsi="Times New Roman" w:eastAsia="宋体" w:cs="Times New Roman"/>
                <w:color w:val="000000"/>
                <w:kern w:val="0"/>
                <w:sz w:val="18"/>
                <w:szCs w:val="18"/>
              </w:rPr>
              <w:t>α</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TNF-α</w:t>
            </w:r>
            <w:r>
              <w:rPr>
                <w:rFonts w:ascii="仿宋_GB2312" w:hAnsi="Times New Roman" w:eastAsia="仿宋_GB2312" w:cs="Times New Roman"/>
                <w:color w:val="000000"/>
                <w:kern w:val="0"/>
                <w:sz w:val="18"/>
                <w:szCs w:val="18"/>
              </w:rPr>
              <w:t>）拮抗剂应答不足、失应答或无法耐受的病史资料。</w:t>
            </w:r>
          </w:p>
        </w:tc>
      </w:tr>
      <w:tr w14:paraId="5D09CD57">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3C6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106</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7FD0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依奇珠单抗注射液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18943">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3E71B">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适合系统治疗或光疗的中度至重度斑块型银屑病成人患者；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常规治疗疗效欠佳的活动性强直性脊柱炎成人患者。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14F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斑块状银屑病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ABB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符合斑块状银屑病诊断标准；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适合系统治疗或光疗的患者；</w:t>
            </w:r>
            <w:r>
              <w:rPr>
                <w:rFonts w:ascii="Times New Roman" w:hAnsi="Times New Roman" w:eastAsia="宋体" w:cs="Times New Roman"/>
                <w:color w:val="000000"/>
                <w:kern w:val="0"/>
                <w:sz w:val="18"/>
                <w:szCs w:val="18"/>
              </w:rPr>
              <w:t>3.PASI≥3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BSA≥3%</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DLQI≥6</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C95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提供适合系统治疗或光疗的中度至重度斑块型银屑病病史资料。</w:t>
            </w:r>
          </w:p>
        </w:tc>
      </w:tr>
      <w:tr w14:paraId="50B65A0A">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3578164">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7310E6D">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55F89CD">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EF4E5B4">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D82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强直性脊柱炎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A94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1984</w:t>
            </w:r>
            <w:r>
              <w:rPr>
                <w:rFonts w:ascii="仿宋_GB2312" w:hAnsi="Times New Roman" w:eastAsia="仿宋_GB2312" w:cs="Times New Roman"/>
                <w:color w:val="000000"/>
                <w:kern w:val="0"/>
                <w:sz w:val="18"/>
                <w:szCs w:val="18"/>
              </w:rPr>
              <w:t>年修订的纽约标准；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常规治疗疗效欠佳；</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4FD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常规治疗疗效欠佳的病史资料。</w:t>
            </w:r>
          </w:p>
        </w:tc>
      </w:tr>
      <w:tr w14:paraId="75D9CA7E">
        <w:tblPrEx>
          <w:tblCellMar>
            <w:top w:w="0" w:type="dxa"/>
            <w:left w:w="108" w:type="dxa"/>
            <w:bottom w:w="0" w:type="dxa"/>
            <w:right w:w="108" w:type="dxa"/>
          </w:tblCellMar>
        </w:tblPrEx>
        <w:trPr>
          <w:trHeight w:val="70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A77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107</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39FC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注射用维得利珠单抗</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EF5D1">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DC94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对传统治疗或肿瘤坏死因子</w:t>
            </w:r>
            <w:r>
              <w:rPr>
                <w:rFonts w:ascii="Times New Roman" w:hAnsi="Times New Roman" w:eastAsia="仿宋_GB2312" w:cs="Times New Roman"/>
                <w:color w:val="000000"/>
                <w:kern w:val="0"/>
                <w:sz w:val="18"/>
                <w:szCs w:val="18"/>
              </w:rPr>
              <w:t>α(TNFα)</w:t>
            </w:r>
            <w:r>
              <w:rPr>
                <w:rFonts w:ascii="仿宋_GB2312" w:hAnsi="宋体" w:eastAsia="仿宋_GB2312" w:cs="宋体"/>
                <w:color w:val="000000"/>
                <w:kern w:val="0"/>
                <w:sz w:val="18"/>
                <w:szCs w:val="18"/>
              </w:rPr>
              <w:t>抑制剂应答不充分、失应答或不耐受的中度至重度活动性溃疡性结肠炎的成年患者；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对传统治疗或</w:t>
            </w:r>
            <w:r>
              <w:rPr>
                <w:rFonts w:ascii="Times New Roman" w:hAnsi="Times New Roman" w:eastAsia="仿宋_GB2312" w:cs="Times New Roman"/>
                <w:color w:val="000000"/>
                <w:kern w:val="0"/>
                <w:sz w:val="18"/>
                <w:szCs w:val="18"/>
              </w:rPr>
              <w:t>TNFα</w:t>
            </w:r>
            <w:r>
              <w:rPr>
                <w:rFonts w:ascii="仿宋_GB2312" w:hAnsi="宋体" w:eastAsia="仿宋_GB2312" w:cs="宋体"/>
                <w:color w:val="000000"/>
                <w:kern w:val="0"/>
                <w:sz w:val="18"/>
                <w:szCs w:val="18"/>
              </w:rPr>
              <w:t>抑制剂应答不充分、失应答或不耐受的中度至重度活动性克罗恩病的成年患者。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7CB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溃疡性结肠炎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8CB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相关检查符合中重度活动性溃疡性结肠炎；</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对传统治疗或肿瘤坏死因子</w:t>
            </w:r>
            <w:r>
              <w:rPr>
                <w:rFonts w:ascii="Times New Roman" w:hAnsi="Times New Roman" w:eastAsia="宋体" w:cs="Times New Roman"/>
                <w:color w:val="000000"/>
                <w:kern w:val="0"/>
                <w:sz w:val="18"/>
                <w:szCs w:val="18"/>
              </w:rPr>
              <w:t>α(TNFα)</w:t>
            </w:r>
            <w:r>
              <w:rPr>
                <w:rFonts w:ascii="仿宋_GB2312" w:hAnsi="Times New Roman" w:eastAsia="仿宋_GB2312" w:cs="Times New Roman"/>
                <w:color w:val="000000"/>
                <w:kern w:val="0"/>
                <w:sz w:val="18"/>
                <w:szCs w:val="18"/>
              </w:rPr>
              <w:t>抑制剂应答不充分、失应答或不耐受；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8EB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肠镜检查报告；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粪便检查报告；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血沉（</w:t>
            </w:r>
            <w:r>
              <w:rPr>
                <w:rFonts w:ascii="Times New Roman" w:hAnsi="Times New Roman" w:eastAsia="宋体" w:cs="Times New Roman"/>
                <w:color w:val="000000"/>
                <w:kern w:val="0"/>
                <w:sz w:val="18"/>
                <w:szCs w:val="18"/>
              </w:rPr>
              <w:t>ESR</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 xml:space="preserve"> </w:t>
            </w:r>
            <w:r>
              <w:rPr>
                <w:rFonts w:ascii="仿宋_GB2312" w:hAnsi="Times New Roman" w:eastAsia="仿宋_GB2312" w:cs="Times New Roman"/>
                <w:color w:val="000000"/>
                <w:kern w:val="0"/>
                <w:sz w:val="18"/>
                <w:szCs w:val="18"/>
              </w:rPr>
              <w:t>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血常规报告；</w:t>
            </w:r>
            <w:r>
              <w:rPr>
                <w:rFonts w:ascii="Times New Roman" w:hAnsi="Times New Roman" w:eastAsia="宋体" w:cs="Times New Roman"/>
                <w:color w:val="000000"/>
                <w:kern w:val="0"/>
                <w:sz w:val="18"/>
                <w:szCs w:val="18"/>
              </w:rPr>
              <w:t>6.C</w:t>
            </w:r>
            <w:r>
              <w:rPr>
                <w:rFonts w:ascii="仿宋_GB2312" w:hAnsi="Times New Roman" w:eastAsia="仿宋_GB2312" w:cs="Times New Roman"/>
                <w:color w:val="000000"/>
                <w:kern w:val="0"/>
                <w:sz w:val="18"/>
                <w:szCs w:val="18"/>
              </w:rPr>
              <w:t>反应蛋白报告</w:t>
            </w:r>
            <w:r>
              <w:rPr>
                <w:rFonts w:ascii="Times New Roman" w:hAnsi="Times New Roman" w:eastAsia="宋体" w:cs="Times New Roman"/>
                <w:color w:val="000000"/>
                <w:kern w:val="0"/>
                <w:sz w:val="18"/>
                <w:szCs w:val="18"/>
              </w:rPr>
              <w:t xml:space="preserve"> </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7.</w:t>
            </w:r>
            <w:r>
              <w:rPr>
                <w:rFonts w:ascii="仿宋_GB2312" w:hAnsi="Times New Roman" w:eastAsia="仿宋_GB2312" w:cs="Times New Roman"/>
                <w:color w:val="000000"/>
                <w:kern w:val="0"/>
                <w:sz w:val="18"/>
                <w:szCs w:val="18"/>
              </w:rPr>
              <w:t>对传统治疗或肿瘤坏死因子</w:t>
            </w:r>
            <w:r>
              <w:rPr>
                <w:rFonts w:ascii="Times New Roman" w:hAnsi="Times New Roman" w:eastAsia="宋体" w:cs="Times New Roman"/>
                <w:color w:val="000000"/>
                <w:kern w:val="0"/>
                <w:sz w:val="18"/>
                <w:szCs w:val="18"/>
              </w:rPr>
              <w:t>α(TNFα)</w:t>
            </w:r>
            <w:r>
              <w:rPr>
                <w:rFonts w:ascii="仿宋_GB2312" w:hAnsi="Times New Roman" w:eastAsia="仿宋_GB2312" w:cs="Times New Roman"/>
                <w:color w:val="000000"/>
                <w:kern w:val="0"/>
                <w:sz w:val="18"/>
                <w:szCs w:val="18"/>
              </w:rPr>
              <w:t>抑制剂应答不充分、失应答或不耐受的病史资料。</w:t>
            </w:r>
          </w:p>
        </w:tc>
      </w:tr>
      <w:tr w14:paraId="7D4C7119">
        <w:tblPrEx>
          <w:tblCellMar>
            <w:top w:w="0" w:type="dxa"/>
            <w:left w:w="108" w:type="dxa"/>
            <w:bottom w:w="0" w:type="dxa"/>
            <w:right w:w="108" w:type="dxa"/>
          </w:tblCellMar>
        </w:tblPrEx>
        <w:trPr>
          <w:trHeight w:val="96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6053CE9">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C8140B2">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98ECBB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8BEA306">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C83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克罗恩病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C8B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临床表现、影像学或内镜检查、病理学检查综合判断确诊克罗恩病，并除其他原因所致肠道疾病；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w:t>
            </w:r>
            <w:r>
              <w:rPr>
                <w:rFonts w:ascii="Times New Roman" w:hAnsi="Times New Roman" w:eastAsia="宋体" w:cs="Times New Roman"/>
                <w:color w:val="000000"/>
                <w:kern w:val="0"/>
                <w:sz w:val="18"/>
                <w:szCs w:val="18"/>
              </w:rPr>
              <w:t>Harvey</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Brashow</w:t>
            </w:r>
            <w:r>
              <w:rPr>
                <w:rFonts w:ascii="仿宋_GB2312" w:hAnsi="Times New Roman" w:eastAsia="仿宋_GB2312" w:cs="Times New Roman"/>
                <w:color w:val="000000"/>
                <w:kern w:val="0"/>
                <w:sz w:val="18"/>
                <w:szCs w:val="18"/>
              </w:rPr>
              <w:t>标准判断成人克罗恩病活动指数（简化</w:t>
            </w:r>
            <w:r>
              <w:rPr>
                <w:rFonts w:ascii="Times New Roman" w:hAnsi="Times New Roman" w:eastAsia="宋体" w:cs="Times New Roman"/>
                <w:color w:val="000000"/>
                <w:kern w:val="0"/>
                <w:sz w:val="18"/>
                <w:szCs w:val="18"/>
              </w:rPr>
              <w:t>CDAI</w:t>
            </w:r>
            <w:r>
              <w:rPr>
                <w:rFonts w:ascii="仿宋_GB2312" w:hAnsi="Times New Roman" w:eastAsia="仿宋_GB2312" w:cs="Times New Roman"/>
                <w:color w:val="000000"/>
                <w:kern w:val="0"/>
                <w:sz w:val="18"/>
                <w:szCs w:val="18"/>
              </w:rPr>
              <w:t>）为中、重度活动期（</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分）或</w:t>
            </w:r>
            <w:r>
              <w:rPr>
                <w:rFonts w:ascii="Times New Roman" w:hAnsi="Times New Roman" w:eastAsia="宋体" w:cs="Times New Roman"/>
                <w:color w:val="000000"/>
                <w:kern w:val="0"/>
                <w:sz w:val="18"/>
                <w:szCs w:val="18"/>
              </w:rPr>
              <w:t>Best CDAI</w:t>
            </w:r>
            <w:r>
              <w:rPr>
                <w:rFonts w:ascii="仿宋_GB2312" w:hAnsi="Times New Roman" w:eastAsia="仿宋_GB2312" w:cs="Times New Roman"/>
                <w:color w:val="000000"/>
                <w:kern w:val="0"/>
                <w:sz w:val="18"/>
                <w:szCs w:val="18"/>
              </w:rPr>
              <w:t>指数</w:t>
            </w:r>
            <w:r>
              <w:rPr>
                <w:rFonts w:ascii="Times New Roman" w:hAnsi="Times New Roman" w:eastAsia="宋体" w:cs="Times New Roman"/>
                <w:color w:val="000000"/>
                <w:kern w:val="0"/>
                <w:sz w:val="18"/>
                <w:szCs w:val="18"/>
              </w:rPr>
              <w:t>≥221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对传统治疗或</w:t>
            </w:r>
            <w:r>
              <w:rPr>
                <w:rFonts w:ascii="Times New Roman" w:hAnsi="Times New Roman" w:eastAsia="宋体" w:cs="Times New Roman"/>
                <w:color w:val="000000"/>
                <w:kern w:val="0"/>
                <w:sz w:val="18"/>
                <w:szCs w:val="18"/>
              </w:rPr>
              <w:t>TNFα</w:t>
            </w:r>
            <w:r>
              <w:rPr>
                <w:rFonts w:ascii="仿宋_GB2312" w:hAnsi="Times New Roman" w:eastAsia="仿宋_GB2312" w:cs="Times New Roman"/>
                <w:color w:val="000000"/>
                <w:kern w:val="0"/>
                <w:sz w:val="18"/>
                <w:szCs w:val="18"/>
              </w:rPr>
              <w:t>抑制剂应答不充分、失应答或不耐受；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38F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影像学或内镜检查检查报告；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4.Harvey</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Brashow</w:t>
            </w:r>
            <w:r>
              <w:rPr>
                <w:rFonts w:ascii="仿宋_GB2312" w:hAnsi="Times New Roman" w:eastAsia="仿宋_GB2312" w:cs="Times New Roman"/>
                <w:color w:val="000000"/>
                <w:kern w:val="0"/>
                <w:sz w:val="18"/>
                <w:szCs w:val="18"/>
              </w:rPr>
              <w:t>标准判断成人克罗恩病活动指数（简化</w:t>
            </w:r>
            <w:r>
              <w:rPr>
                <w:rFonts w:ascii="Times New Roman" w:hAnsi="Times New Roman" w:eastAsia="宋体" w:cs="Times New Roman"/>
                <w:color w:val="000000"/>
                <w:kern w:val="0"/>
                <w:sz w:val="18"/>
                <w:szCs w:val="18"/>
              </w:rPr>
              <w:t>CDAI</w:t>
            </w:r>
            <w:r>
              <w:rPr>
                <w:rFonts w:ascii="仿宋_GB2312" w:hAnsi="Times New Roman" w:eastAsia="仿宋_GB2312" w:cs="Times New Roman"/>
                <w:color w:val="000000"/>
                <w:kern w:val="0"/>
                <w:sz w:val="18"/>
                <w:szCs w:val="18"/>
              </w:rPr>
              <w:t>）为中、重度活动期（</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分）或</w:t>
            </w:r>
            <w:r>
              <w:rPr>
                <w:rFonts w:ascii="Times New Roman" w:hAnsi="Times New Roman" w:eastAsia="宋体" w:cs="Times New Roman"/>
                <w:color w:val="000000"/>
                <w:kern w:val="0"/>
                <w:sz w:val="18"/>
                <w:szCs w:val="18"/>
              </w:rPr>
              <w:t>Best CDAI</w:t>
            </w:r>
            <w:r>
              <w:rPr>
                <w:rFonts w:ascii="仿宋_GB2312" w:hAnsi="Times New Roman" w:eastAsia="仿宋_GB2312" w:cs="Times New Roman"/>
                <w:color w:val="000000"/>
                <w:kern w:val="0"/>
                <w:sz w:val="18"/>
                <w:szCs w:val="18"/>
              </w:rPr>
              <w:t>指数</w:t>
            </w:r>
            <w:r>
              <w:rPr>
                <w:rFonts w:ascii="Times New Roman" w:hAnsi="Times New Roman" w:eastAsia="宋体" w:cs="Times New Roman"/>
                <w:color w:val="000000"/>
                <w:kern w:val="0"/>
                <w:sz w:val="18"/>
                <w:szCs w:val="18"/>
              </w:rPr>
              <w:t>≥221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对传统治疗或</w:t>
            </w:r>
            <w:r>
              <w:rPr>
                <w:rFonts w:ascii="Times New Roman" w:hAnsi="Times New Roman" w:eastAsia="宋体" w:cs="Times New Roman"/>
                <w:color w:val="000000"/>
                <w:kern w:val="0"/>
                <w:sz w:val="18"/>
                <w:szCs w:val="18"/>
              </w:rPr>
              <w:t>TNFα</w:t>
            </w:r>
            <w:r>
              <w:rPr>
                <w:rFonts w:ascii="仿宋_GB2312" w:hAnsi="Times New Roman" w:eastAsia="仿宋_GB2312" w:cs="Times New Roman"/>
                <w:color w:val="000000"/>
                <w:kern w:val="0"/>
                <w:sz w:val="18"/>
                <w:szCs w:val="18"/>
              </w:rPr>
              <w:t>抑制剂应答不充分、失应答或不耐受的病史资料。</w:t>
            </w:r>
          </w:p>
        </w:tc>
      </w:tr>
      <w:tr w14:paraId="2E3B1848">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72F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301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马来酸阿伐曲泊帕片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F87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494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限择期行诊断性操作或者手术的慢性肝病相关血小板减少症的成年患者。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211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血小板减少症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442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择期行诊断性操作或者手术的慢性肝病病史；</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血小板减少；</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B83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择期行诊断性操作或者手术的慢性肝病病史资料；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血常规报告。</w:t>
            </w:r>
          </w:p>
        </w:tc>
      </w:tr>
      <w:tr w14:paraId="2DB02226">
        <w:tblPrEx>
          <w:tblCellMar>
            <w:top w:w="0" w:type="dxa"/>
            <w:left w:w="108" w:type="dxa"/>
            <w:bottom w:w="0" w:type="dxa"/>
            <w:right w:w="108" w:type="dxa"/>
          </w:tblCellMar>
        </w:tblPrEx>
        <w:trPr>
          <w:trHeight w:val="94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C87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511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度普利尤单抗注射液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1366">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0A9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限对传统治疗无效、有禁忌或不耐受的中重度特应性皮炎患者，需按说明书用药。</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50A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特应性皮炎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50A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符合特应性皮炎诊断标准；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对传统治疗无效、有禁忌或不耐受；</w:t>
            </w:r>
            <w:r>
              <w:rPr>
                <w:rFonts w:ascii="Times New Roman" w:hAnsi="Times New Roman" w:eastAsia="宋体" w:cs="Times New Roman"/>
                <w:color w:val="000000"/>
                <w:kern w:val="0"/>
                <w:sz w:val="18"/>
                <w:szCs w:val="18"/>
              </w:rPr>
              <w:t>3.SCORAD≥25</w:t>
            </w:r>
            <w:r>
              <w:rPr>
                <w:rFonts w:ascii="仿宋_GB2312" w:hAnsi="Times New Roman" w:eastAsia="仿宋_GB2312" w:cs="Times New Roman"/>
                <w:color w:val="000000"/>
                <w:kern w:val="0"/>
                <w:sz w:val="18"/>
                <w:szCs w:val="18"/>
              </w:rPr>
              <w:t>分。</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D78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提供以下资料之一：（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）血清总</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升高和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或外周嗜酸性粒细胞升高和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或过敏原特异性</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阳性（过敏原特异性</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检测</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级或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级以上阳性）检查报告；（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）特应性疾病个人史和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或家族史的病史资料；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对传统治疗无效、有禁忌或不耐受的中重度特应性皮炎病史资料。</w:t>
            </w:r>
          </w:p>
        </w:tc>
      </w:tr>
      <w:tr w14:paraId="20ABDFA1">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6F4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110</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4781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醋酸兰瑞肽缓释注射液（预充式）</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0A3AC">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CAE5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肢端肥大症患者；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不可切除、高分化或中分化、局部晚期或转移性胃肠胰神经内分泌瘤</w:t>
            </w:r>
            <w:r>
              <w:rPr>
                <w:rFonts w:ascii="Times New Roman" w:hAnsi="Times New Roman" w:eastAsia="仿宋_GB2312" w:cs="Times New Roman"/>
                <w:color w:val="000000"/>
                <w:kern w:val="0"/>
                <w:sz w:val="18"/>
                <w:szCs w:val="18"/>
              </w:rPr>
              <w:t>(GEP-NETs)</w:t>
            </w:r>
            <w:r>
              <w:rPr>
                <w:rFonts w:ascii="仿宋_GB2312" w:hAnsi="宋体" w:eastAsia="仿宋_GB2312" w:cs="宋体"/>
                <w:color w:val="000000"/>
                <w:kern w:val="0"/>
                <w:sz w:val="18"/>
                <w:szCs w:val="18"/>
              </w:rPr>
              <w:t>的成人患者；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类癌综合征成人患者。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0AC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肢端肥大症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D02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血清生长激素（</w:t>
            </w:r>
            <w:r>
              <w:rPr>
                <w:rFonts w:ascii="Times New Roman" w:hAnsi="Times New Roman" w:eastAsia="宋体" w:cs="Times New Roman"/>
                <w:color w:val="000000"/>
                <w:kern w:val="0"/>
                <w:sz w:val="18"/>
                <w:szCs w:val="18"/>
              </w:rPr>
              <w:t>GH</w:t>
            </w:r>
            <w:r>
              <w:rPr>
                <w:rFonts w:ascii="仿宋_GB2312" w:hAnsi="Times New Roman" w:eastAsia="仿宋_GB2312" w:cs="Times New Roman"/>
                <w:color w:val="000000"/>
                <w:kern w:val="0"/>
                <w:sz w:val="18"/>
                <w:szCs w:val="18"/>
              </w:rPr>
              <w:t>）或胰岛素样生长因子（</w:t>
            </w:r>
            <w:r>
              <w:rPr>
                <w:rFonts w:ascii="Times New Roman" w:hAnsi="Times New Roman" w:eastAsia="宋体" w:cs="Times New Roman"/>
                <w:color w:val="000000"/>
                <w:kern w:val="0"/>
                <w:sz w:val="18"/>
                <w:szCs w:val="18"/>
              </w:rPr>
              <w:t>IGF</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测定符合肢端肥大症</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巨人症；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影像学检查；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肢端肥大</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巨人症临床表现。</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E9C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血清生长激素（</w:t>
            </w:r>
            <w:r>
              <w:rPr>
                <w:rFonts w:ascii="Times New Roman" w:hAnsi="Times New Roman" w:eastAsia="宋体" w:cs="Times New Roman"/>
                <w:color w:val="000000"/>
                <w:kern w:val="0"/>
                <w:sz w:val="18"/>
                <w:szCs w:val="18"/>
              </w:rPr>
              <w:t>GH</w:t>
            </w:r>
            <w:r>
              <w:rPr>
                <w:rFonts w:ascii="仿宋_GB2312" w:hAnsi="Times New Roman" w:eastAsia="仿宋_GB2312" w:cs="Times New Roman"/>
                <w:color w:val="000000"/>
                <w:kern w:val="0"/>
                <w:sz w:val="18"/>
                <w:szCs w:val="18"/>
              </w:rPr>
              <w:t>）或胰岛素样生长因子（</w:t>
            </w:r>
            <w:r>
              <w:rPr>
                <w:rFonts w:ascii="Times New Roman" w:hAnsi="Times New Roman" w:eastAsia="宋体" w:cs="Times New Roman"/>
                <w:color w:val="000000"/>
                <w:kern w:val="0"/>
                <w:sz w:val="18"/>
                <w:szCs w:val="18"/>
              </w:rPr>
              <w:t>IGF</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检测报告；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肢端肥大或巨人症临床表现的病历资料。</w:t>
            </w:r>
          </w:p>
        </w:tc>
      </w:tr>
      <w:tr w14:paraId="06599BC7">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F62DE2E">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07B8C3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1FD8872">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3D5B8F0">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BFB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胃肠胰神经内分泌瘤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686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病理学诊断符合胃肠胰神经内分泌瘤；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不可切除、高分化或中分化、局部晚期或转移性；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999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不可切除的，需提供病史资料；高分化或中分化、局部晚期或转移性的，需提供影像学或病理学检查报告。</w:t>
            </w:r>
          </w:p>
        </w:tc>
      </w:tr>
      <w:tr w14:paraId="329E1626">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E0FB9AC">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19ACBB2">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A66F7D0">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C5A3D53">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2F5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类癌综合征</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AE5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符合类癌综合征诊断标准；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B0A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影像学或内镜检查报告；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类癌综合征相关实验室检查报告。</w:t>
            </w:r>
          </w:p>
        </w:tc>
      </w:tr>
      <w:tr w14:paraId="1F77CA46">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11B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111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0BB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盐酸可洛派韦胶囊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7D8C">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C31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限基因</w:t>
            </w:r>
            <w:r>
              <w:rPr>
                <w:rFonts w:ascii="Times New Roman" w:hAnsi="Times New Roman" w:eastAsia="仿宋_GB2312" w:cs="Times New Roman"/>
                <w:color w:val="000000"/>
                <w:kern w:val="0"/>
                <w:sz w:val="18"/>
                <w:szCs w:val="18"/>
              </w:rPr>
              <w:t xml:space="preserve"> 1</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 xml:space="preserve">6 </w:t>
            </w:r>
            <w:r>
              <w:rPr>
                <w:rFonts w:ascii="仿宋_GB2312" w:hAnsi="宋体" w:eastAsia="仿宋_GB2312" w:cs="宋体"/>
                <w:color w:val="000000"/>
                <w:kern w:val="0"/>
                <w:sz w:val="18"/>
                <w:szCs w:val="18"/>
              </w:rPr>
              <w:t>型成人慢性丙型肝炎。</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438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慢性丙型病毒性肝炎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63D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病史资料、检查报告等符合慢性丙型肝炎诊断标准；</w:t>
            </w:r>
            <w:r>
              <w:rPr>
                <w:rFonts w:ascii="Times New Roman" w:hAnsi="Times New Roman" w:eastAsia="宋体" w:cs="Times New Roman"/>
                <w:color w:val="000000"/>
                <w:kern w:val="0"/>
                <w:sz w:val="18"/>
                <w:szCs w:val="18"/>
              </w:rPr>
              <w:t>2.HCV-RNA</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经</w:t>
            </w:r>
            <w:r>
              <w:rPr>
                <w:rFonts w:ascii="Times New Roman" w:hAnsi="Times New Roman" w:eastAsia="宋体" w:cs="Times New Roman"/>
                <w:color w:val="000000"/>
                <w:kern w:val="0"/>
                <w:sz w:val="18"/>
                <w:szCs w:val="18"/>
              </w:rPr>
              <w:t>HCV</w:t>
            </w:r>
            <w:r>
              <w:rPr>
                <w:rFonts w:ascii="仿宋_GB2312" w:hAnsi="Times New Roman" w:eastAsia="仿宋_GB2312" w:cs="Times New Roman"/>
                <w:color w:val="000000"/>
                <w:kern w:val="0"/>
                <w:sz w:val="18"/>
                <w:szCs w:val="18"/>
              </w:rPr>
              <w:t>基因分型检测确诊为</w:t>
            </w:r>
            <w:r>
              <w:rPr>
                <w:rFonts w:ascii="Times New Roman" w:hAnsi="Times New Roman" w:eastAsia="宋体" w:cs="Times New Roman"/>
                <w:color w:val="000000"/>
                <w:kern w:val="0"/>
                <w:sz w:val="18"/>
                <w:szCs w:val="18"/>
              </w:rPr>
              <w:t xml:space="preserve"> 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 xml:space="preserve">6 </w:t>
            </w:r>
            <w:r>
              <w:rPr>
                <w:rFonts w:ascii="仿宋_GB2312" w:hAnsi="Times New Roman" w:eastAsia="仿宋_GB2312" w:cs="Times New Roman"/>
                <w:color w:val="000000"/>
                <w:kern w:val="0"/>
                <w:sz w:val="18"/>
                <w:szCs w:val="18"/>
              </w:rPr>
              <w:t>型；</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623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血常规、肝肾功能、</w:t>
            </w:r>
            <w:r>
              <w:rPr>
                <w:rFonts w:ascii="Times New Roman" w:hAnsi="Times New Roman" w:eastAsia="宋体" w:cs="Times New Roman"/>
                <w:color w:val="000000"/>
                <w:kern w:val="0"/>
                <w:sz w:val="18"/>
                <w:szCs w:val="18"/>
              </w:rPr>
              <w:t>HCV-RNA</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HCV</w:t>
            </w:r>
            <w:r>
              <w:rPr>
                <w:rFonts w:ascii="仿宋_GB2312" w:hAnsi="Times New Roman" w:eastAsia="仿宋_GB2312" w:cs="Times New Roman"/>
                <w:color w:val="000000"/>
                <w:kern w:val="0"/>
                <w:sz w:val="18"/>
                <w:szCs w:val="18"/>
              </w:rPr>
              <w:t>基因型、</w:t>
            </w:r>
            <w:r>
              <w:rPr>
                <w:rFonts w:ascii="Times New Roman" w:hAnsi="Times New Roman" w:eastAsia="宋体" w:cs="Times New Roman"/>
                <w:color w:val="000000"/>
                <w:kern w:val="0"/>
                <w:sz w:val="18"/>
                <w:szCs w:val="18"/>
              </w:rPr>
              <w:t>AFP</w:t>
            </w:r>
            <w:r>
              <w:rPr>
                <w:rFonts w:ascii="仿宋_GB2312" w:hAnsi="Times New Roman" w:eastAsia="仿宋_GB2312" w:cs="Times New Roman"/>
                <w:color w:val="000000"/>
                <w:kern w:val="0"/>
                <w:sz w:val="18"/>
                <w:szCs w:val="18"/>
              </w:rPr>
              <w:t>和上腹部彩超报告。</w:t>
            </w:r>
          </w:p>
        </w:tc>
      </w:tr>
      <w:tr w14:paraId="65B7BAFE">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F6B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112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4CE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奈韦拉平齐多拉米双夫定片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D65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D57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限艾滋病病毒感染。</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C94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艾滋病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E35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HIV</w:t>
            </w:r>
            <w:r>
              <w:rPr>
                <w:rFonts w:ascii="仿宋_GB2312" w:hAnsi="Times New Roman" w:eastAsia="仿宋_GB2312" w:cs="Times New Roman"/>
                <w:color w:val="000000"/>
                <w:kern w:val="0"/>
                <w:sz w:val="18"/>
                <w:szCs w:val="18"/>
              </w:rPr>
              <w:t>抗体筛查试验阳性或待确定和</w:t>
            </w:r>
            <w:r>
              <w:rPr>
                <w:rFonts w:ascii="Times New Roman" w:hAnsi="Times New Roman" w:eastAsia="宋体" w:cs="Times New Roman"/>
                <w:color w:val="000000"/>
                <w:kern w:val="0"/>
                <w:sz w:val="18"/>
                <w:szCs w:val="18"/>
              </w:rPr>
              <w:t xml:space="preserve"> HIV </w:t>
            </w:r>
            <w:r>
              <w:rPr>
                <w:rFonts w:ascii="仿宋_GB2312" w:hAnsi="Times New Roman" w:eastAsia="仿宋_GB2312" w:cs="Times New Roman"/>
                <w:color w:val="000000"/>
                <w:kern w:val="0"/>
                <w:sz w:val="18"/>
                <w:szCs w:val="18"/>
              </w:rPr>
              <w:t>补充试验阳性（抗体补充试验阳性或核酸定性检测阳性或核酸定量大于</w:t>
            </w:r>
            <w:r>
              <w:rPr>
                <w:rFonts w:ascii="Times New Roman" w:hAnsi="Times New Roman" w:eastAsia="宋体" w:cs="Times New Roman"/>
                <w:color w:val="000000"/>
                <w:kern w:val="0"/>
                <w:sz w:val="18"/>
                <w:szCs w:val="18"/>
              </w:rPr>
              <w:t xml:space="preserve">1000 </w:t>
            </w:r>
            <w:r>
              <w:rPr>
                <w:rFonts w:ascii="仿宋_GB2312" w:hAnsi="Times New Roman" w:eastAsia="仿宋_GB2312" w:cs="Times New Roman"/>
                <w:color w:val="000000"/>
                <w:kern w:val="0"/>
                <w:sz w:val="18"/>
                <w:szCs w:val="18"/>
              </w:rPr>
              <w:t>拷贝</w:t>
            </w:r>
            <w:r>
              <w:rPr>
                <w:rFonts w:ascii="Times New Roman" w:hAnsi="Times New Roman" w:eastAsia="宋体" w:cs="Times New Roman"/>
                <w:color w:val="000000"/>
                <w:kern w:val="0"/>
                <w:sz w:val="18"/>
                <w:szCs w:val="18"/>
              </w:rPr>
              <w:t>/mL</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F56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 xml:space="preserve">2.HIV </w:t>
            </w:r>
            <w:r>
              <w:rPr>
                <w:rFonts w:ascii="仿宋_GB2312" w:hAnsi="Times New Roman" w:eastAsia="仿宋_GB2312" w:cs="Times New Roman"/>
                <w:color w:val="000000"/>
                <w:kern w:val="0"/>
                <w:sz w:val="18"/>
                <w:szCs w:val="18"/>
              </w:rPr>
              <w:t>抗体筛查试验和</w:t>
            </w:r>
            <w:r>
              <w:rPr>
                <w:rFonts w:ascii="Times New Roman" w:hAnsi="Times New Roman" w:eastAsia="宋体" w:cs="Times New Roman"/>
                <w:color w:val="000000"/>
                <w:kern w:val="0"/>
                <w:sz w:val="18"/>
                <w:szCs w:val="18"/>
              </w:rPr>
              <w:t xml:space="preserve">HIV </w:t>
            </w:r>
            <w:r>
              <w:rPr>
                <w:rFonts w:ascii="仿宋_GB2312" w:hAnsi="Times New Roman" w:eastAsia="仿宋_GB2312" w:cs="Times New Roman"/>
                <w:color w:val="000000"/>
                <w:kern w:val="0"/>
                <w:sz w:val="18"/>
                <w:szCs w:val="18"/>
              </w:rPr>
              <w:t>补充试验报告。</w:t>
            </w:r>
          </w:p>
        </w:tc>
      </w:tr>
      <w:tr w14:paraId="3B06B306">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9CE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113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053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注射用艾博韦泰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2A03">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689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限艾滋病病毒感染。</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8F9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艾滋病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946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HIV</w:t>
            </w:r>
            <w:r>
              <w:rPr>
                <w:rFonts w:ascii="仿宋_GB2312" w:hAnsi="Times New Roman" w:eastAsia="仿宋_GB2312" w:cs="Times New Roman"/>
                <w:color w:val="000000"/>
                <w:kern w:val="0"/>
                <w:sz w:val="18"/>
                <w:szCs w:val="18"/>
              </w:rPr>
              <w:t>抗体筛查试验阳性或待确定和</w:t>
            </w:r>
            <w:r>
              <w:rPr>
                <w:rFonts w:ascii="Times New Roman" w:hAnsi="Times New Roman" w:eastAsia="宋体" w:cs="Times New Roman"/>
                <w:color w:val="000000"/>
                <w:kern w:val="0"/>
                <w:sz w:val="18"/>
                <w:szCs w:val="18"/>
              </w:rPr>
              <w:t xml:space="preserve"> HIV </w:t>
            </w:r>
            <w:r>
              <w:rPr>
                <w:rFonts w:ascii="仿宋_GB2312" w:hAnsi="Times New Roman" w:eastAsia="仿宋_GB2312" w:cs="Times New Roman"/>
                <w:color w:val="000000"/>
                <w:kern w:val="0"/>
                <w:sz w:val="18"/>
                <w:szCs w:val="18"/>
              </w:rPr>
              <w:t>补充试验阳性（抗体补充试验阳性或核酸定性检测阳性或核酸定量大于</w:t>
            </w:r>
            <w:r>
              <w:rPr>
                <w:rFonts w:ascii="Times New Roman" w:hAnsi="Times New Roman" w:eastAsia="宋体" w:cs="Times New Roman"/>
                <w:color w:val="000000"/>
                <w:kern w:val="0"/>
                <w:sz w:val="18"/>
                <w:szCs w:val="18"/>
              </w:rPr>
              <w:t xml:space="preserve">1000 </w:t>
            </w:r>
            <w:r>
              <w:rPr>
                <w:rFonts w:ascii="仿宋_GB2312" w:hAnsi="Times New Roman" w:eastAsia="仿宋_GB2312" w:cs="Times New Roman"/>
                <w:color w:val="000000"/>
                <w:kern w:val="0"/>
                <w:sz w:val="18"/>
                <w:szCs w:val="18"/>
              </w:rPr>
              <w:t>拷贝</w:t>
            </w:r>
            <w:r>
              <w:rPr>
                <w:rFonts w:ascii="Times New Roman" w:hAnsi="Times New Roman" w:eastAsia="宋体" w:cs="Times New Roman"/>
                <w:color w:val="000000"/>
                <w:kern w:val="0"/>
                <w:sz w:val="18"/>
                <w:szCs w:val="18"/>
              </w:rPr>
              <w:t>/mL</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328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 xml:space="preserve">2.HIV </w:t>
            </w:r>
            <w:r>
              <w:rPr>
                <w:rFonts w:ascii="仿宋_GB2312" w:hAnsi="Times New Roman" w:eastAsia="仿宋_GB2312" w:cs="Times New Roman"/>
                <w:color w:val="000000"/>
                <w:kern w:val="0"/>
                <w:sz w:val="18"/>
                <w:szCs w:val="18"/>
              </w:rPr>
              <w:t>抗体筛查试验和</w:t>
            </w:r>
            <w:r>
              <w:rPr>
                <w:rFonts w:ascii="Times New Roman" w:hAnsi="Times New Roman" w:eastAsia="宋体" w:cs="Times New Roman"/>
                <w:color w:val="000000"/>
                <w:kern w:val="0"/>
                <w:sz w:val="18"/>
                <w:szCs w:val="18"/>
              </w:rPr>
              <w:t xml:space="preserve">HIV </w:t>
            </w:r>
            <w:r>
              <w:rPr>
                <w:rFonts w:ascii="仿宋_GB2312" w:hAnsi="Times New Roman" w:eastAsia="仿宋_GB2312" w:cs="Times New Roman"/>
                <w:color w:val="000000"/>
                <w:kern w:val="0"/>
                <w:sz w:val="18"/>
                <w:szCs w:val="18"/>
              </w:rPr>
              <w:t>补充试验报告。</w:t>
            </w:r>
          </w:p>
        </w:tc>
      </w:tr>
      <w:tr w14:paraId="156AF3FA">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DFB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114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6AB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注射用伊尼妥单抗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0998">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105A">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限接受过</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个或多个化疗方案的</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阳性转移性乳腺癌患者。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769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FB4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1.病理学诊断符合乳腺癌；2.HER2阳性表达（免疫组化+++或FISH阳性）；3.既往已接受过1个或多个化疗方案；4.转移性。</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F64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4.HER2</w:t>
            </w:r>
            <w:r>
              <w:rPr>
                <w:rFonts w:ascii="仿宋_GB2312" w:hAnsi="Times New Roman" w:eastAsia="仿宋_GB2312" w:cs="Times New Roman"/>
                <w:color w:val="000000"/>
                <w:kern w:val="0"/>
                <w:sz w:val="18"/>
                <w:szCs w:val="18"/>
              </w:rPr>
              <w:t>阳性表达报告；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既往已接受过</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个或多个化疗方案的病史资料。</w:t>
            </w:r>
          </w:p>
        </w:tc>
      </w:tr>
      <w:tr w14:paraId="522639A4">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E49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115</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6ED1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替雷利珠单抗注射液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99E29">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BF90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至少经过二线系统化疗的复发或难治性经典型霍奇金淋巴瘤的治疗；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2.PD-L1</w:t>
            </w:r>
            <w:r>
              <w:rPr>
                <w:rFonts w:ascii="仿宋_GB2312" w:hAnsi="宋体" w:eastAsia="仿宋_GB2312" w:cs="宋体"/>
                <w:color w:val="000000"/>
                <w:kern w:val="0"/>
                <w:sz w:val="18"/>
                <w:szCs w:val="18"/>
              </w:rPr>
              <w:t>高表达的含铂化疗失败包括新辅助或辅助化疗</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个月内进展的局部晚期或转移性尿路上皮癌的治疗；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不可手术切除的局部晚期或转移性鳞状非小细胞肺癌的一线治疗；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基因突变阴性和间变性淋巴瘤激酶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阴性、不可手术切除的局部晚期或转移性非鳞状非小细胞肺癌的一线治疗；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基因突变阴性和间变性淋巴瘤激酶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阴性、既往接受过含铂方案化疗后疾病进展或不可耐受的局部晚期或转移性非鳞状非小细胞肺癌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成人患者，以及</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和</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阴性或未知的，既往接受过含铂方案化疗后疾病进展或不可耐受的局部晚期或转移性鳞状</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联合依托泊苷和铂类化疗用于广泛期小细胞肺癌</w:t>
            </w:r>
            <w:r>
              <w:rPr>
                <w:rFonts w:ascii="Times New Roman" w:hAnsi="Times New Roman" w:eastAsia="仿宋_GB2312" w:cs="Times New Roman"/>
                <w:color w:val="000000"/>
                <w:kern w:val="0"/>
                <w:sz w:val="18"/>
                <w:szCs w:val="18"/>
              </w:rPr>
              <w:t>(ES-SCLC)</w:t>
            </w:r>
            <w:r>
              <w:rPr>
                <w:rFonts w:ascii="仿宋_GB2312" w:hAnsi="宋体" w:eastAsia="仿宋_GB2312" w:cs="宋体"/>
                <w:color w:val="000000"/>
                <w:kern w:val="0"/>
                <w:sz w:val="18"/>
                <w:szCs w:val="18"/>
              </w:rPr>
              <w:t>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w:t>
            </w:r>
            <w:r>
              <w:rPr>
                <w:rFonts w:ascii="仿宋_GB2312" w:hAnsi="宋体" w:eastAsia="仿宋_GB2312" w:cs="宋体"/>
                <w:color w:val="000000"/>
                <w:kern w:val="0"/>
                <w:sz w:val="18"/>
                <w:szCs w:val="18"/>
              </w:rPr>
              <w:t>用于不可切除或转移性肝细胞癌患者的一线治疗；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w:t>
            </w:r>
            <w:r>
              <w:rPr>
                <w:rFonts w:ascii="仿宋_GB2312" w:hAnsi="宋体" w:eastAsia="仿宋_GB2312" w:cs="宋体"/>
                <w:color w:val="000000"/>
                <w:kern w:val="0"/>
                <w:sz w:val="18"/>
                <w:szCs w:val="18"/>
              </w:rPr>
              <w:t>至少经过一种全身治疗的肝细胞癌的治疗；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w:t>
            </w:r>
            <w:r>
              <w:rPr>
                <w:rFonts w:ascii="仿宋_GB2312" w:hAnsi="宋体" w:eastAsia="仿宋_GB2312" w:cs="宋体"/>
                <w:color w:val="000000"/>
                <w:kern w:val="0"/>
                <w:sz w:val="18"/>
                <w:szCs w:val="18"/>
              </w:rPr>
              <w:t>不可切除或转移性微卫星高度不稳定型</w:t>
            </w:r>
            <w:r>
              <w:rPr>
                <w:rFonts w:ascii="Times New Roman" w:hAnsi="Times New Roman" w:eastAsia="仿宋_GB2312" w:cs="Times New Roman"/>
                <w:color w:val="000000"/>
                <w:kern w:val="0"/>
                <w:sz w:val="18"/>
                <w:szCs w:val="18"/>
              </w:rPr>
              <w:t>(MSI-H)</w:t>
            </w:r>
            <w:r>
              <w:rPr>
                <w:rFonts w:ascii="仿宋_GB2312" w:hAnsi="宋体" w:eastAsia="仿宋_GB2312" w:cs="宋体"/>
                <w:color w:val="000000"/>
                <w:kern w:val="0"/>
                <w:sz w:val="18"/>
                <w:szCs w:val="18"/>
              </w:rPr>
              <w:t>或错配修复基因缺陷型</w:t>
            </w:r>
            <w:r>
              <w:rPr>
                <w:rFonts w:ascii="Times New Roman" w:hAnsi="Times New Roman" w:eastAsia="仿宋_GB2312" w:cs="Times New Roman"/>
                <w:color w:val="000000"/>
                <w:kern w:val="0"/>
                <w:sz w:val="18"/>
                <w:szCs w:val="18"/>
              </w:rPr>
              <w:t>(dMMR)</w:t>
            </w:r>
            <w:r>
              <w:rPr>
                <w:rFonts w:ascii="仿宋_GB2312" w:hAnsi="宋体" w:eastAsia="仿宋_GB2312" w:cs="宋体"/>
                <w:color w:val="000000"/>
                <w:kern w:val="0"/>
                <w:sz w:val="18"/>
                <w:szCs w:val="18"/>
              </w:rPr>
              <w:t>的成人晚期实体瘤患者：既往经过氟尿嘧啶类、奥沙利铂和伊立替康治疗后出现疾病进展的晚期结直肠癌患者；既往治疗后出现疾病进展且无满意替代治疗方案的其他晚期实体瘤患者；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w:t>
            </w:r>
            <w:r>
              <w:rPr>
                <w:rFonts w:ascii="仿宋_GB2312" w:hAnsi="宋体" w:eastAsia="仿宋_GB2312" w:cs="宋体"/>
                <w:color w:val="000000"/>
                <w:kern w:val="0"/>
                <w:sz w:val="18"/>
                <w:szCs w:val="18"/>
              </w:rPr>
              <w:t>既往接受过一线标准化疗后进展或不可耐受的局部晚期或转移性食管鳞状细胞癌的治疗；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11.</w:t>
            </w:r>
            <w:r>
              <w:rPr>
                <w:rFonts w:ascii="仿宋_GB2312" w:hAnsi="宋体" w:eastAsia="仿宋_GB2312" w:cs="宋体"/>
                <w:color w:val="000000"/>
                <w:kern w:val="0"/>
                <w:sz w:val="18"/>
                <w:szCs w:val="18"/>
              </w:rPr>
              <w:t>不可切除的局部晚期、复发或转移性食管鳞状细胞癌的一线治疗；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复发或转移性鼻咽癌的一线治疗；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13.</w:t>
            </w:r>
            <w:r>
              <w:rPr>
                <w:rFonts w:ascii="仿宋_GB2312" w:hAnsi="宋体" w:eastAsia="仿宋_GB2312" w:cs="宋体"/>
                <w:color w:val="000000"/>
                <w:kern w:val="0"/>
                <w:sz w:val="18"/>
                <w:szCs w:val="18"/>
              </w:rPr>
              <w:t>联合氟尿嘧啶类和铂类药物化疗用于局部晚期不可切除的或转移性的胃或胃食管结合部腺癌的一线治疗。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6E8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经典型霍奇金淋巴瘤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76A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病理学诊断符合经典型霍奇金淋巴瘤；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既往接受过二线系统化疗；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复发或难治。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F659">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 </w:t>
            </w:r>
            <w:r>
              <w:rPr>
                <w:rFonts w:ascii="仿宋_GB2312" w:hAnsi="Times New Roman" w:eastAsia="仿宋_GB2312" w:cs="Times New Roman"/>
                <w:color w:val="000000"/>
                <w:kern w:val="0"/>
                <w:sz w:val="18"/>
                <w:szCs w:val="18"/>
              </w:rPr>
              <w:t>既往接受过二线系统化疗的病史资料；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复发或难治的病史资料。</w:t>
            </w:r>
          </w:p>
        </w:tc>
      </w:tr>
      <w:tr w14:paraId="592F274C">
        <w:tblPrEx>
          <w:tblCellMar>
            <w:top w:w="0" w:type="dxa"/>
            <w:left w:w="108" w:type="dxa"/>
            <w:bottom w:w="0" w:type="dxa"/>
            <w:right w:w="108" w:type="dxa"/>
          </w:tblCellMar>
        </w:tblPrEx>
        <w:trPr>
          <w:trHeight w:val="70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0780D5C">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DDD296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9CF571C">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5AE5D1D">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2D1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尿路上皮癌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DFF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病理学诊断符合尿路上皮癌；</w:t>
            </w:r>
            <w:r>
              <w:rPr>
                <w:rFonts w:ascii="Times New Roman" w:hAnsi="Times New Roman" w:eastAsia="宋体" w:cs="Times New Roman"/>
                <w:color w:val="000000"/>
                <w:kern w:val="0"/>
                <w:sz w:val="18"/>
                <w:szCs w:val="18"/>
              </w:rPr>
              <w:t>2.PD-L1</w:t>
            </w:r>
            <w:r>
              <w:rPr>
                <w:rFonts w:ascii="仿宋_GB2312" w:hAnsi="Times New Roman" w:eastAsia="仿宋_GB2312" w:cs="Times New Roman"/>
                <w:color w:val="000000"/>
                <w:kern w:val="0"/>
                <w:sz w:val="18"/>
                <w:szCs w:val="18"/>
              </w:rPr>
              <w:t>高表达；</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含铂化疗失败包括新辅助或辅助化疗</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个月内进展；</w:t>
            </w:r>
            <w:r>
              <w:rPr>
                <w:rFonts w:ascii="Times New Roman" w:hAnsi="Times New Roman" w:eastAsia="宋体" w:cs="Times New Roman"/>
                <w:color w:val="000000"/>
                <w:kern w:val="0"/>
                <w:sz w:val="18"/>
                <w:szCs w:val="18"/>
              </w:rPr>
              <w:t xml:space="preserve"> 4.</w:t>
            </w:r>
            <w:r>
              <w:rPr>
                <w:rFonts w:ascii="仿宋_GB2312" w:hAnsi="Times New Roman" w:eastAsia="仿宋_GB2312" w:cs="Times New Roman"/>
                <w:color w:val="000000"/>
                <w:kern w:val="0"/>
                <w:sz w:val="18"/>
                <w:szCs w:val="18"/>
              </w:rPr>
              <w:t>局部晚期（</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期）或转移。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405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3.PD-L1</w:t>
            </w:r>
            <w:r>
              <w:rPr>
                <w:rFonts w:ascii="仿宋_GB2312" w:hAnsi="Times New Roman" w:eastAsia="仿宋_GB2312" w:cs="Times New Roman"/>
                <w:color w:val="000000"/>
                <w:kern w:val="0"/>
                <w:sz w:val="18"/>
                <w:szCs w:val="18"/>
              </w:rPr>
              <w:t>高表达的相关检查报告；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含铂化疗失败包括新辅助或辅助化疗</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个月内进展的病史资料；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影像学检查报告。</w:t>
            </w:r>
          </w:p>
        </w:tc>
      </w:tr>
      <w:tr w14:paraId="1FBB85E0">
        <w:tblPrEx>
          <w:tblCellMar>
            <w:top w:w="0" w:type="dxa"/>
            <w:left w:w="108" w:type="dxa"/>
            <w:bottom w:w="0" w:type="dxa"/>
            <w:right w:w="108" w:type="dxa"/>
          </w:tblCellMar>
        </w:tblPrEx>
        <w:trPr>
          <w:trHeight w:val="16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8EDA0EA">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AEA8A2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9AAF076">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F6FA592">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BD8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鳞状非小细胞肺癌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1C4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鳞状非小细胞肺癌一线治疗：</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病理学诊断符合鳞状非小细胞肺癌；</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不可手术切除的局部晚期或转移性鳞状非小细胞肺癌（无法手术或无法根治性放疗的</w:t>
            </w:r>
            <w:r>
              <w:rPr>
                <w:rFonts w:ascii="Times New Roman" w:hAnsi="Times New Roman" w:eastAsia="仿宋_GB2312" w:cs="Times New Roman"/>
                <w:color w:val="000000"/>
                <w:kern w:val="0"/>
                <w:sz w:val="18"/>
                <w:szCs w:val="18"/>
              </w:rPr>
              <w:t>Ⅲa</w:t>
            </w:r>
            <w:r>
              <w:rPr>
                <w:rFonts w:ascii="仿宋_GB2312" w:hAnsi="宋体" w:eastAsia="仿宋_GB2312" w:cs="宋体"/>
                <w:color w:val="000000"/>
                <w:kern w:val="0"/>
                <w:sz w:val="18"/>
                <w:szCs w:val="18"/>
              </w:rPr>
              <w:t>期，或</w:t>
            </w:r>
            <w:r>
              <w:rPr>
                <w:rFonts w:ascii="Times New Roman" w:hAnsi="Times New Roman" w:eastAsia="仿宋_GB2312" w:cs="Times New Roman"/>
                <w:color w:val="000000"/>
                <w:kern w:val="0"/>
                <w:sz w:val="18"/>
                <w:szCs w:val="18"/>
              </w:rPr>
              <w:t>Ⅲb-Ⅳ</w:t>
            </w:r>
            <w:r>
              <w:rPr>
                <w:rFonts w:ascii="仿宋_GB2312" w:hAnsi="宋体" w:eastAsia="仿宋_GB2312" w:cs="宋体"/>
                <w:color w:val="000000"/>
                <w:kern w:val="0"/>
                <w:sz w:val="18"/>
                <w:szCs w:val="18"/>
              </w:rPr>
              <w:t>期）；</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一线治疗。</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含铂化疗后进展或不耐受的鳞状非小细胞肺癌：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病理学诊断符合鳞状非小细胞肺癌；</w:t>
            </w:r>
            <w:r>
              <w:rPr>
                <w:rFonts w:ascii="Times New Roman" w:hAnsi="Times New Roman" w:eastAsia="仿宋_GB2312" w:cs="Times New Roman"/>
                <w:color w:val="000000"/>
                <w:kern w:val="0"/>
                <w:sz w:val="18"/>
                <w:szCs w:val="18"/>
              </w:rPr>
              <w:t>2.EGFR</w:t>
            </w:r>
            <w:r>
              <w:rPr>
                <w:rFonts w:ascii="仿宋_GB2312" w:hAnsi="宋体" w:eastAsia="仿宋_GB2312" w:cs="宋体"/>
                <w:color w:val="000000"/>
                <w:kern w:val="0"/>
                <w:sz w:val="18"/>
                <w:szCs w:val="18"/>
              </w:rPr>
              <w:t>和</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阴性或未知的；</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既往接受过含铂方案化疗后疾病进展或不可耐受；</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局部晚期或转移（无法手术或无法根治性放疗的</w:t>
            </w:r>
            <w:r>
              <w:rPr>
                <w:rFonts w:ascii="Times New Roman" w:hAnsi="Times New Roman" w:eastAsia="仿宋_GB2312" w:cs="Times New Roman"/>
                <w:color w:val="000000"/>
                <w:kern w:val="0"/>
                <w:sz w:val="18"/>
                <w:szCs w:val="18"/>
              </w:rPr>
              <w:t>Ⅲa</w:t>
            </w:r>
            <w:r>
              <w:rPr>
                <w:rFonts w:ascii="仿宋_GB2312" w:hAnsi="宋体" w:eastAsia="仿宋_GB2312" w:cs="宋体"/>
                <w:color w:val="000000"/>
                <w:kern w:val="0"/>
                <w:sz w:val="18"/>
                <w:szCs w:val="18"/>
              </w:rPr>
              <w:t>期，或</w:t>
            </w:r>
            <w:r>
              <w:rPr>
                <w:rFonts w:ascii="Times New Roman" w:hAnsi="Times New Roman" w:eastAsia="仿宋_GB2312" w:cs="Times New Roman"/>
                <w:color w:val="000000"/>
                <w:kern w:val="0"/>
                <w:sz w:val="18"/>
                <w:szCs w:val="18"/>
              </w:rPr>
              <w:t>Ⅲb-Ⅳ</w:t>
            </w:r>
            <w:r>
              <w:rPr>
                <w:rFonts w:ascii="仿宋_GB2312" w:hAnsi="宋体" w:eastAsia="仿宋_GB2312" w:cs="宋体"/>
                <w:color w:val="000000"/>
                <w:kern w:val="0"/>
                <w:sz w:val="18"/>
                <w:szCs w:val="18"/>
              </w:rPr>
              <w:t>期）；</w:t>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年龄</w:t>
            </w:r>
            <w:r>
              <w:rPr>
                <w:rFonts w:ascii="Times New Roman" w:hAnsi="Times New Roman" w:eastAsia="仿宋_GB2312" w:cs="Times New Roman"/>
                <w:color w:val="000000"/>
                <w:kern w:val="0"/>
                <w:sz w:val="18"/>
                <w:szCs w:val="18"/>
              </w:rPr>
              <w:t>≥18</w:t>
            </w:r>
            <w:r>
              <w:rPr>
                <w:rFonts w:ascii="仿宋_GB2312" w:hAnsi="宋体" w:eastAsia="仿宋_GB2312" w:cs="宋体"/>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982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）不可手术的病史资料；（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阴性或未知的；既往接受过含铂方案化疗后疾病进展或不可耐受的病史资料。</w:t>
            </w:r>
          </w:p>
        </w:tc>
      </w:tr>
      <w:tr w14:paraId="77B9C823">
        <w:tblPrEx>
          <w:tblCellMar>
            <w:top w:w="0" w:type="dxa"/>
            <w:left w:w="108" w:type="dxa"/>
            <w:bottom w:w="0" w:type="dxa"/>
            <w:right w:w="108" w:type="dxa"/>
          </w:tblCellMar>
        </w:tblPrEx>
        <w:trPr>
          <w:trHeight w:val="19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882B062">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BCC8C60">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5D71124">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0137000">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916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非鳞状非小细胞肺癌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5178">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非鳞状非小细胞肺癌一线治疗：</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病理学诊断符合非鳞状非小细胞肺癌；</w:t>
            </w:r>
            <w:r>
              <w:rPr>
                <w:rFonts w:ascii="Times New Roman" w:hAnsi="Times New Roman" w:eastAsia="仿宋_GB2312" w:cs="Times New Roman"/>
                <w:color w:val="000000"/>
                <w:kern w:val="0"/>
                <w:sz w:val="18"/>
                <w:szCs w:val="18"/>
              </w:rPr>
              <w:t>2.EGFR</w:t>
            </w:r>
            <w:r>
              <w:rPr>
                <w:rFonts w:ascii="仿宋_GB2312" w:hAnsi="宋体" w:eastAsia="仿宋_GB2312" w:cs="宋体"/>
                <w:color w:val="000000"/>
                <w:kern w:val="0"/>
                <w:sz w:val="18"/>
                <w:szCs w:val="18"/>
              </w:rPr>
              <w:t>基因检测突变阴性和生物分子标志物检测</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阴性；</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不可手术切除的局部晚期或转移性非鳞状非小细胞肺癌（无法手术或无法根治性放疗的</w:t>
            </w:r>
            <w:r>
              <w:rPr>
                <w:rFonts w:ascii="Times New Roman" w:hAnsi="Times New Roman" w:eastAsia="仿宋_GB2312" w:cs="Times New Roman"/>
                <w:color w:val="000000"/>
                <w:kern w:val="0"/>
                <w:sz w:val="18"/>
                <w:szCs w:val="18"/>
              </w:rPr>
              <w:t>Ⅲa</w:t>
            </w:r>
            <w:r>
              <w:rPr>
                <w:rFonts w:ascii="仿宋_GB2312" w:hAnsi="宋体" w:eastAsia="仿宋_GB2312" w:cs="宋体"/>
                <w:color w:val="000000"/>
                <w:kern w:val="0"/>
                <w:sz w:val="18"/>
                <w:szCs w:val="18"/>
              </w:rPr>
              <w:t>期，或</w:t>
            </w:r>
            <w:r>
              <w:rPr>
                <w:rFonts w:ascii="Times New Roman" w:hAnsi="Times New Roman" w:eastAsia="仿宋_GB2312" w:cs="Times New Roman"/>
                <w:color w:val="000000"/>
                <w:kern w:val="0"/>
                <w:sz w:val="18"/>
                <w:szCs w:val="18"/>
              </w:rPr>
              <w:t>Ⅲb-Ⅳ</w:t>
            </w:r>
            <w:r>
              <w:rPr>
                <w:rFonts w:ascii="仿宋_GB2312" w:hAnsi="宋体" w:eastAsia="仿宋_GB2312" w:cs="宋体"/>
                <w:color w:val="000000"/>
                <w:kern w:val="0"/>
                <w:sz w:val="18"/>
                <w:szCs w:val="18"/>
              </w:rPr>
              <w:t>期）；</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一线治疗。</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含铂化疗后进展或不耐受的非鳞状非小细胞肺癌：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病理学诊断符合非鳞状非小细胞肺癌；</w:t>
            </w:r>
            <w:r>
              <w:rPr>
                <w:rFonts w:ascii="Times New Roman" w:hAnsi="Times New Roman" w:eastAsia="仿宋_GB2312" w:cs="Times New Roman"/>
                <w:color w:val="000000"/>
                <w:kern w:val="0"/>
                <w:sz w:val="18"/>
                <w:szCs w:val="18"/>
              </w:rPr>
              <w:t>2.EGFR</w:t>
            </w:r>
            <w:r>
              <w:rPr>
                <w:rFonts w:ascii="仿宋_GB2312" w:hAnsi="宋体" w:eastAsia="仿宋_GB2312" w:cs="宋体"/>
                <w:color w:val="000000"/>
                <w:kern w:val="0"/>
                <w:sz w:val="18"/>
                <w:szCs w:val="18"/>
              </w:rPr>
              <w:t>基因检测突变阴性和生物分子标志物检测</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阴性；</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既往接受过含铂方案化疗后疾病进展或不可耐受；</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局部晚期或转移（无法手术或无法根治性放疗的</w:t>
            </w:r>
            <w:r>
              <w:rPr>
                <w:rFonts w:ascii="Times New Roman" w:hAnsi="Times New Roman" w:eastAsia="仿宋_GB2312" w:cs="Times New Roman"/>
                <w:color w:val="000000"/>
                <w:kern w:val="0"/>
                <w:sz w:val="18"/>
                <w:szCs w:val="18"/>
              </w:rPr>
              <w:t>Ⅲa</w:t>
            </w:r>
            <w:r>
              <w:rPr>
                <w:rFonts w:ascii="仿宋_GB2312" w:hAnsi="宋体" w:eastAsia="仿宋_GB2312" w:cs="宋体"/>
                <w:color w:val="000000"/>
                <w:kern w:val="0"/>
                <w:sz w:val="18"/>
                <w:szCs w:val="18"/>
              </w:rPr>
              <w:t>期，或</w:t>
            </w:r>
            <w:r>
              <w:rPr>
                <w:rFonts w:ascii="Times New Roman" w:hAnsi="Times New Roman" w:eastAsia="仿宋_GB2312" w:cs="Times New Roman"/>
                <w:color w:val="000000"/>
                <w:kern w:val="0"/>
                <w:sz w:val="18"/>
                <w:szCs w:val="18"/>
              </w:rPr>
              <w:t>Ⅲb-Ⅳ</w:t>
            </w:r>
            <w:r>
              <w:rPr>
                <w:rFonts w:ascii="仿宋_GB2312" w:hAnsi="宋体" w:eastAsia="仿宋_GB2312" w:cs="宋体"/>
                <w:color w:val="000000"/>
                <w:kern w:val="0"/>
                <w:sz w:val="18"/>
                <w:szCs w:val="18"/>
              </w:rPr>
              <w:t>期）；</w:t>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年龄</w:t>
            </w:r>
            <w:r>
              <w:rPr>
                <w:rFonts w:ascii="Times New Roman" w:hAnsi="Times New Roman" w:eastAsia="仿宋_GB2312" w:cs="Times New Roman"/>
                <w:color w:val="000000"/>
                <w:kern w:val="0"/>
                <w:sz w:val="18"/>
                <w:szCs w:val="18"/>
              </w:rPr>
              <w:t>≥18</w:t>
            </w:r>
            <w:r>
              <w:rPr>
                <w:rFonts w:ascii="仿宋_GB2312" w:hAnsi="宋体" w:eastAsia="仿宋_GB2312" w:cs="宋体"/>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602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4.EGFR</w:t>
            </w:r>
            <w:r>
              <w:rPr>
                <w:rFonts w:ascii="仿宋_GB2312" w:hAnsi="Times New Roman" w:eastAsia="仿宋_GB2312" w:cs="Times New Roman"/>
                <w:color w:val="000000"/>
                <w:kern w:val="0"/>
                <w:sz w:val="18"/>
                <w:szCs w:val="18"/>
              </w:rPr>
              <w:t>基因突变阴性和生物分子标志物检测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阴性检查报告；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）不可手术的病史资料；（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）既往接受过含铂方案化疗后疾病进展或不可耐受的病史资料。</w:t>
            </w:r>
          </w:p>
        </w:tc>
      </w:tr>
      <w:tr w14:paraId="4FF6D8A7">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83BBA88">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BA7498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1AF0A2D">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41F538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C23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437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病理学诊断符合小细胞肺癌（广泛期）；</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联合依托泊苷和铂类化疗；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0D6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联合依托泊苷和铂类化疗方案。</w:t>
            </w:r>
          </w:p>
        </w:tc>
      </w:tr>
      <w:tr w14:paraId="4DA69270">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17F7B6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1D65490">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2352363">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9C81B16">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B93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肝细胞癌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BA1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病理学诊断或影像学诊断符合肝细胞癌；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）既往至少经过一种全身治疗；（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）不可切除或转移性肝细胞癌一线治疗。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651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）既往接受过至少一种全身治疗的病史资料；（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）不可切除或转移的病史资料。</w:t>
            </w:r>
          </w:p>
        </w:tc>
      </w:tr>
      <w:tr w14:paraId="518C7B52">
        <w:tblPrEx>
          <w:tblCellMar>
            <w:top w:w="0" w:type="dxa"/>
            <w:left w:w="108" w:type="dxa"/>
            <w:bottom w:w="0" w:type="dxa"/>
            <w:right w:w="108" w:type="dxa"/>
          </w:tblCellMar>
        </w:tblPrEx>
        <w:trPr>
          <w:trHeight w:val="96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20FDD10">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8CBB12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E866DF9">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2C1F3D1">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3BB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实体瘤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F5A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病理学诊断或影像学诊断符合实体瘤；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既往治疗后出现疾病进展且无满意替代治疗方案；</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晚期；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不可切除或转移性；</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）微卫星高度不稳定型（</w:t>
            </w:r>
            <w:r>
              <w:rPr>
                <w:rFonts w:ascii="Times New Roman" w:hAnsi="Times New Roman" w:eastAsia="宋体" w:cs="Times New Roman"/>
                <w:color w:val="000000"/>
                <w:kern w:val="0"/>
                <w:sz w:val="18"/>
                <w:szCs w:val="18"/>
              </w:rPr>
              <w:t>MSI-H</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）错配修复基因缺陷型（</w:t>
            </w:r>
            <w:r>
              <w:rPr>
                <w:rFonts w:ascii="Times New Roman" w:hAnsi="Times New Roman" w:eastAsia="宋体" w:cs="Times New Roman"/>
                <w:color w:val="000000"/>
                <w:kern w:val="0"/>
                <w:sz w:val="18"/>
                <w:szCs w:val="18"/>
              </w:rPr>
              <w:t>dMMR</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B4C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既往治疗后出现疾病进展且无满意替代治疗方案的病史资料；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不可切除或转移性的病史资料；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）微卫星位点检测报告；（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）免疫组化</w:t>
            </w:r>
            <w:r>
              <w:rPr>
                <w:rFonts w:ascii="Times New Roman" w:hAnsi="Times New Roman" w:eastAsia="宋体" w:cs="Times New Roman"/>
                <w:color w:val="000000"/>
                <w:kern w:val="0"/>
                <w:sz w:val="18"/>
                <w:szCs w:val="18"/>
              </w:rPr>
              <w:t>dMMR</w:t>
            </w:r>
            <w:r>
              <w:rPr>
                <w:rFonts w:ascii="仿宋_GB2312" w:hAnsi="Times New Roman" w:eastAsia="仿宋_GB2312" w:cs="Times New Roman"/>
                <w:color w:val="000000"/>
                <w:kern w:val="0"/>
                <w:sz w:val="18"/>
                <w:szCs w:val="18"/>
              </w:rPr>
              <w:t>报告。</w:t>
            </w:r>
          </w:p>
        </w:tc>
      </w:tr>
      <w:tr w14:paraId="45827F4B">
        <w:tblPrEx>
          <w:tblCellMar>
            <w:top w:w="0" w:type="dxa"/>
            <w:left w:w="108" w:type="dxa"/>
            <w:bottom w:w="0" w:type="dxa"/>
            <w:right w:w="108" w:type="dxa"/>
          </w:tblCellMar>
        </w:tblPrEx>
        <w:trPr>
          <w:trHeight w:val="96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9E67098">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049CA00">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7055CDC">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5326FC3">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453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结直肠癌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F1F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病理学诊断符合结直肠癌；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既往经过氟尿嘧啶类、奥沙利铂和伊立替康治疗后出现疾病进展；</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晚期（</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不可切除或转移性；</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）微卫星高度不稳定型（</w:t>
            </w:r>
            <w:r>
              <w:rPr>
                <w:rFonts w:ascii="Times New Roman" w:hAnsi="Times New Roman" w:eastAsia="宋体" w:cs="Times New Roman"/>
                <w:color w:val="000000"/>
                <w:kern w:val="0"/>
                <w:sz w:val="18"/>
                <w:szCs w:val="18"/>
              </w:rPr>
              <w:t>MSI-H</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）错配修复基因缺陷型（</w:t>
            </w:r>
            <w:r>
              <w:rPr>
                <w:rFonts w:ascii="Times New Roman" w:hAnsi="Times New Roman" w:eastAsia="宋体" w:cs="Times New Roman"/>
                <w:color w:val="000000"/>
                <w:kern w:val="0"/>
                <w:sz w:val="18"/>
                <w:szCs w:val="18"/>
              </w:rPr>
              <w:t>dMMR</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C2A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影像学报告报告；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既往经过氟尿嘧啶类、奥沙利铂和伊立替康治疗后出现疾病进展的病史资料；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不可切除或转移性的病史资料；</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）微卫星位点检测报告；（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）免疫组化</w:t>
            </w:r>
            <w:r>
              <w:rPr>
                <w:rFonts w:ascii="Times New Roman" w:hAnsi="Times New Roman" w:eastAsia="宋体" w:cs="Times New Roman"/>
                <w:color w:val="000000"/>
                <w:kern w:val="0"/>
                <w:sz w:val="18"/>
                <w:szCs w:val="18"/>
              </w:rPr>
              <w:t>dMMR</w:t>
            </w:r>
            <w:r>
              <w:rPr>
                <w:rFonts w:ascii="仿宋_GB2312" w:hAnsi="Times New Roman" w:eastAsia="仿宋_GB2312" w:cs="Times New Roman"/>
                <w:color w:val="000000"/>
                <w:kern w:val="0"/>
                <w:sz w:val="18"/>
                <w:szCs w:val="18"/>
              </w:rPr>
              <w:t>报告。</w:t>
            </w:r>
          </w:p>
        </w:tc>
      </w:tr>
      <w:tr w14:paraId="246354A0">
        <w:tblPrEx>
          <w:tblCellMar>
            <w:top w:w="0" w:type="dxa"/>
            <w:left w:w="108" w:type="dxa"/>
            <w:bottom w:w="0" w:type="dxa"/>
            <w:right w:w="108" w:type="dxa"/>
          </w:tblCellMar>
        </w:tblPrEx>
        <w:trPr>
          <w:trHeight w:val="70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CD7C235">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398D4A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0679ABE">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8DE8AF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E85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食管鳞癌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801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病理学诊断符合食管鳞状细胞癌；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）既往接受过一线标准化疗后进展或不可耐受的局部晚期或转移（</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）不可切除的局部晚期、复发或转移性食管鳞状细胞癌的一线治疗。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B92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）既往接受过一线标准化疗后进展或不可耐受的病史资料；（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）不可切除的病史资料。</w:t>
            </w:r>
          </w:p>
        </w:tc>
      </w:tr>
      <w:tr w14:paraId="5286612B">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C080FAE">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32F8A44">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94EC6D3">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37E8ADE">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75B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鼻咽癌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F3D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病理学诊断符合鼻咽癌；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转移或复发；</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D62A">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转移或复发的病史资料。</w:t>
            </w:r>
          </w:p>
        </w:tc>
      </w:tr>
      <w:tr w14:paraId="366DC3A8">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FB8A95A">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26F17C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2C3930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F98FA12">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C2B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胃腺癌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77D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联合氟尿嘧啶类和铂类药物化疗；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局部晚期不可切除的或转移（</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332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联合氟尿嘧啶类和铂类药物化疗的治疗方案；</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证明为局部晚期不可切除或转移性胃腺癌的病史资料。</w:t>
            </w:r>
          </w:p>
        </w:tc>
      </w:tr>
      <w:tr w14:paraId="05BD0A8B">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F6E7FAB">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7C6820F">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660F5C6">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1269091">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C7F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胃</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食管结合部腺癌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CB3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食管结合部腺癌；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联合氟尿嘧啶类和铂类药物化疗；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局部晚期不可切除的或转移（</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FE2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联合氟尿嘧啶类和铂类药物化疗的治疗方案；</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证明为局部晚期不可切除或转移性胃食管结合部腺癌的病史资料。</w:t>
            </w:r>
          </w:p>
        </w:tc>
      </w:tr>
      <w:tr w14:paraId="67700124">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245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116</w:t>
            </w:r>
          </w:p>
        </w:tc>
        <w:tc>
          <w:tcPr>
            <w:tcW w:w="387" w:type="pct"/>
            <w:vMerge w:val="restart"/>
            <w:tcBorders>
              <w:top w:val="single" w:color="000000" w:sz="4" w:space="0"/>
              <w:left w:val="single" w:color="000000" w:sz="4" w:space="0"/>
              <w:bottom w:val="nil"/>
              <w:right w:val="single" w:color="000000" w:sz="4" w:space="0"/>
            </w:tcBorders>
            <w:shd w:val="clear" w:color="auto" w:fill="auto"/>
            <w:vAlign w:val="center"/>
          </w:tcPr>
          <w:p w14:paraId="791A2CE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特瑞普利单抗注射液</w:t>
            </w:r>
          </w:p>
        </w:tc>
        <w:tc>
          <w:tcPr>
            <w:tcW w:w="215" w:type="pct"/>
            <w:vMerge w:val="restart"/>
            <w:tcBorders>
              <w:top w:val="single" w:color="000000" w:sz="4" w:space="0"/>
              <w:left w:val="single" w:color="000000" w:sz="4" w:space="0"/>
              <w:bottom w:val="nil"/>
              <w:right w:val="single" w:color="000000" w:sz="4" w:space="0"/>
            </w:tcBorders>
            <w:shd w:val="clear" w:color="auto" w:fill="auto"/>
            <w:vAlign w:val="center"/>
          </w:tcPr>
          <w:p w14:paraId="6E27B328">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nil"/>
              <w:right w:val="single" w:color="000000" w:sz="4" w:space="0"/>
            </w:tcBorders>
            <w:shd w:val="clear" w:color="auto" w:fill="auto"/>
            <w:vAlign w:val="center"/>
          </w:tcPr>
          <w:p w14:paraId="02AC2313">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既往接受全身系统治疗失败的不可切除或转移性黑色素瘤的治疗；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含铂化疗失败包括新辅助或辅助化疗</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个月内进展的局部晚期或转移性尿路上皮癌的治疗；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既往接受过二线及以上系统治疗失败的复发</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转移性鼻咽癌患者的治疗；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局部复发或转移性鼻咽癌患者的一线治疗；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不可切除局部晚期</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复发或转移性食管鳞癌的一线治疗；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基因突变阴性和间变性淋巴瘤激酶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阴性、不可手术切除的局部晚期或转移性非鳞状非小细胞肺癌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w:t>
            </w:r>
            <w:r>
              <w:rPr>
                <w:rFonts w:ascii="仿宋_GB2312" w:hAnsi="宋体" w:eastAsia="仿宋_GB2312" w:cs="宋体"/>
                <w:color w:val="000000"/>
                <w:kern w:val="0"/>
                <w:sz w:val="18"/>
                <w:szCs w:val="18"/>
              </w:rPr>
              <w:t>联合化疗围手术期治疗，继之本品单药作为辅助治疗，用于可切除</w:t>
            </w:r>
            <w:r>
              <w:rPr>
                <w:rFonts w:ascii="Times New Roman" w:hAnsi="Times New Roman" w:eastAsia="仿宋_GB2312" w:cs="Times New Roman"/>
                <w:color w:val="000000"/>
                <w:kern w:val="0"/>
                <w:sz w:val="18"/>
                <w:szCs w:val="18"/>
              </w:rPr>
              <w:t>IIIA-IIIB</w:t>
            </w:r>
            <w:r>
              <w:rPr>
                <w:rFonts w:ascii="仿宋_GB2312" w:hAnsi="宋体" w:eastAsia="仿宋_GB2312" w:cs="宋体"/>
                <w:color w:val="000000"/>
                <w:kern w:val="0"/>
                <w:sz w:val="18"/>
                <w:szCs w:val="18"/>
              </w:rPr>
              <w:t>期非小细胞肺癌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的成人患者；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w:t>
            </w:r>
            <w:r>
              <w:rPr>
                <w:rFonts w:ascii="仿宋_GB2312" w:hAnsi="宋体" w:eastAsia="仿宋_GB2312" w:cs="宋体"/>
                <w:color w:val="000000"/>
                <w:kern w:val="0"/>
                <w:sz w:val="18"/>
                <w:szCs w:val="18"/>
              </w:rPr>
              <w:t>联合阿昔替尼用于中高危的不可切除或转移性肾细胞癌患者的一线治疗；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w:t>
            </w:r>
            <w:r>
              <w:rPr>
                <w:rFonts w:ascii="仿宋_GB2312" w:hAnsi="宋体" w:eastAsia="仿宋_GB2312" w:cs="宋体"/>
                <w:color w:val="000000"/>
                <w:kern w:val="0"/>
                <w:sz w:val="18"/>
                <w:szCs w:val="18"/>
              </w:rPr>
              <w:t>联合依托泊苷和铂类用于广泛期小细胞肺癌</w:t>
            </w:r>
            <w:r>
              <w:rPr>
                <w:rFonts w:ascii="Times New Roman" w:hAnsi="Times New Roman" w:eastAsia="仿宋_GB2312" w:cs="Times New Roman"/>
                <w:color w:val="000000"/>
                <w:kern w:val="0"/>
                <w:sz w:val="18"/>
                <w:szCs w:val="18"/>
              </w:rPr>
              <w:t>(ES-SCLC)</w:t>
            </w:r>
            <w:r>
              <w:rPr>
                <w:rFonts w:ascii="仿宋_GB2312" w:hAnsi="宋体" w:eastAsia="仿宋_GB2312" w:cs="宋体"/>
                <w:color w:val="000000"/>
                <w:kern w:val="0"/>
                <w:sz w:val="18"/>
                <w:szCs w:val="18"/>
              </w:rPr>
              <w:t>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10.</w:t>
            </w:r>
            <w:r>
              <w:rPr>
                <w:rFonts w:ascii="仿宋_GB2312" w:hAnsi="宋体" w:eastAsia="仿宋_GB2312" w:cs="宋体"/>
                <w:color w:val="000000"/>
                <w:kern w:val="0"/>
                <w:sz w:val="18"/>
                <w:szCs w:val="18"/>
              </w:rPr>
              <w:t>联合注射用紫杉醇</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白蛋白结合型</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用于经充分验证的检测评估</w:t>
            </w:r>
            <w:r>
              <w:rPr>
                <w:rFonts w:ascii="Times New Roman" w:hAnsi="Times New Roman" w:eastAsia="仿宋_GB2312" w:cs="Times New Roman"/>
                <w:color w:val="000000"/>
                <w:kern w:val="0"/>
                <w:sz w:val="18"/>
                <w:szCs w:val="18"/>
              </w:rPr>
              <w:t>PD-L1</w:t>
            </w:r>
            <w:r>
              <w:rPr>
                <w:rFonts w:ascii="仿宋_GB2312" w:hAnsi="宋体" w:eastAsia="仿宋_GB2312" w:cs="宋体"/>
                <w:color w:val="000000"/>
                <w:kern w:val="0"/>
                <w:sz w:val="18"/>
                <w:szCs w:val="18"/>
              </w:rPr>
              <w:t>阳性</w:t>
            </w:r>
            <w:r>
              <w:rPr>
                <w:rFonts w:ascii="Times New Roman" w:hAnsi="Times New Roman" w:eastAsia="仿宋_GB2312" w:cs="Times New Roman"/>
                <w:color w:val="000000"/>
                <w:kern w:val="0"/>
                <w:sz w:val="18"/>
                <w:szCs w:val="18"/>
              </w:rPr>
              <w:t>(CPS≥1)</w:t>
            </w:r>
            <w:r>
              <w:rPr>
                <w:rFonts w:ascii="仿宋_GB2312" w:hAnsi="宋体" w:eastAsia="仿宋_GB2312" w:cs="宋体"/>
                <w:color w:val="000000"/>
                <w:kern w:val="0"/>
                <w:sz w:val="18"/>
                <w:szCs w:val="18"/>
              </w:rPr>
              <w:t>的复发或转移性三阴性乳腺癌</w:t>
            </w:r>
            <w:r>
              <w:rPr>
                <w:rFonts w:ascii="Times New Roman" w:hAnsi="Times New Roman" w:eastAsia="仿宋_GB2312" w:cs="Times New Roman"/>
                <w:color w:val="000000"/>
                <w:kern w:val="0"/>
                <w:sz w:val="18"/>
                <w:szCs w:val="18"/>
              </w:rPr>
              <w:t>(TNBC)</w:t>
            </w:r>
            <w:r>
              <w:rPr>
                <w:rFonts w:ascii="仿宋_GB2312" w:hAnsi="宋体" w:eastAsia="仿宋_GB2312" w:cs="宋体"/>
                <w:color w:val="000000"/>
                <w:kern w:val="0"/>
                <w:sz w:val="18"/>
                <w:szCs w:val="18"/>
              </w:rPr>
              <w:t>的一线治疗。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4C6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黑色素瘤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D86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病理学诊断符合黑色素瘤；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既往接受全身系统治疗失败；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不可切除或转移性黑色素瘤。</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7DF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既往接受全身系统治疗失败病史资料；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不可切除或转移的病史资料。</w:t>
            </w:r>
          </w:p>
        </w:tc>
      </w:tr>
      <w:tr w14:paraId="78E1E317">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DA367C5">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nil"/>
              <w:right w:val="single" w:color="000000" w:sz="4" w:space="0"/>
            </w:tcBorders>
            <w:vAlign w:val="center"/>
          </w:tcPr>
          <w:p w14:paraId="5EFA5F4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nil"/>
              <w:right w:val="single" w:color="000000" w:sz="4" w:space="0"/>
            </w:tcBorders>
            <w:vAlign w:val="center"/>
          </w:tcPr>
          <w:p w14:paraId="333CBBED">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nil"/>
              <w:right w:val="single" w:color="000000" w:sz="4" w:space="0"/>
            </w:tcBorders>
            <w:vAlign w:val="center"/>
          </w:tcPr>
          <w:p w14:paraId="62DBBAB7">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609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鼻咽癌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98D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病理学诊断符合鼻咽癌；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）既往接受过二线及以上系统治疗失败复发</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转移性的鼻咽癌的治疗；（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）局部复发或转移性鼻咽癌的一线治疗。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17F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）既往接受过二线及以上系统治疗失败复发</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转移性的鼻咽癌的病史资料；（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）局部复发或转移性鼻咽癌的病史资料。</w:t>
            </w:r>
          </w:p>
        </w:tc>
      </w:tr>
      <w:tr w14:paraId="602BC5BC">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5C89559">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nil"/>
              <w:right w:val="single" w:color="000000" w:sz="4" w:space="0"/>
            </w:tcBorders>
            <w:vAlign w:val="center"/>
          </w:tcPr>
          <w:p w14:paraId="05A0308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nil"/>
              <w:right w:val="single" w:color="000000" w:sz="4" w:space="0"/>
            </w:tcBorders>
            <w:vAlign w:val="center"/>
          </w:tcPr>
          <w:p w14:paraId="55FD4959">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nil"/>
              <w:right w:val="single" w:color="000000" w:sz="4" w:space="0"/>
            </w:tcBorders>
            <w:vAlign w:val="center"/>
          </w:tcPr>
          <w:p w14:paraId="6C1BD175">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081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尿路上皮癌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6EA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病理学诊断符合尿路上皮癌；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含铂化疗失败包括新辅助或辅助化疗</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个月内进展；</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期）或转移。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069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含铂化疗失败包括新辅助或辅助化疗</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个月内进展的病史资料；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影像学检查报告。</w:t>
            </w:r>
          </w:p>
        </w:tc>
      </w:tr>
      <w:tr w14:paraId="65FFDD9B">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51322E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nil"/>
              <w:right w:val="single" w:color="000000" w:sz="4" w:space="0"/>
            </w:tcBorders>
            <w:vAlign w:val="center"/>
          </w:tcPr>
          <w:p w14:paraId="2816567F">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nil"/>
              <w:right w:val="single" w:color="000000" w:sz="4" w:space="0"/>
            </w:tcBorders>
            <w:vAlign w:val="center"/>
          </w:tcPr>
          <w:p w14:paraId="65A41A24">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nil"/>
              <w:right w:val="single" w:color="000000" w:sz="4" w:space="0"/>
            </w:tcBorders>
            <w:vAlign w:val="center"/>
          </w:tcPr>
          <w:p w14:paraId="444495A5">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C3F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食管鳞癌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5DE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病理学诊断符合食管鳞癌；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不可切除局部晚期</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复发或转移性食管鳞癌的一线治疗。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3E3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提供不可切除的病史资料。</w:t>
            </w:r>
          </w:p>
        </w:tc>
      </w:tr>
      <w:tr w14:paraId="7349D1E3">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D3F6E02">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nil"/>
              <w:right w:val="single" w:color="000000" w:sz="4" w:space="0"/>
            </w:tcBorders>
            <w:vAlign w:val="center"/>
          </w:tcPr>
          <w:p w14:paraId="73F860B6">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nil"/>
              <w:right w:val="single" w:color="000000" w:sz="4" w:space="0"/>
            </w:tcBorders>
            <w:vAlign w:val="center"/>
          </w:tcPr>
          <w:p w14:paraId="304DE43F">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nil"/>
              <w:right w:val="single" w:color="000000" w:sz="4" w:space="0"/>
            </w:tcBorders>
            <w:vAlign w:val="center"/>
          </w:tcPr>
          <w:p w14:paraId="525C6281">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830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非鳞状非小细胞肺癌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41D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病理学诊断符合非鳞状非小细胞肺癌；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一线治疗；</w:t>
            </w:r>
            <w:r>
              <w:rPr>
                <w:rFonts w:ascii="Times New Roman" w:hAnsi="Times New Roman" w:eastAsia="宋体" w:cs="Times New Roman"/>
                <w:color w:val="000000"/>
                <w:kern w:val="0"/>
                <w:sz w:val="18"/>
                <w:szCs w:val="18"/>
              </w:rPr>
              <w:t>3.EGFR</w:t>
            </w:r>
            <w:r>
              <w:rPr>
                <w:rFonts w:ascii="仿宋_GB2312" w:hAnsi="Times New Roman" w:eastAsia="仿宋_GB2312" w:cs="Times New Roman"/>
                <w:color w:val="000000"/>
                <w:kern w:val="0"/>
                <w:sz w:val="18"/>
                <w:szCs w:val="18"/>
              </w:rPr>
              <w:t>基因检测突变阴性和生物分子标志物检测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阴性；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不可手术切除的局部晚期或转移性非鳞状非小细胞肺癌（无法手术或无法根治性放疗的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84B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4.EGFR</w:t>
            </w:r>
            <w:r>
              <w:rPr>
                <w:rFonts w:ascii="仿宋_GB2312" w:hAnsi="Times New Roman" w:eastAsia="仿宋_GB2312" w:cs="Times New Roman"/>
                <w:color w:val="000000"/>
                <w:kern w:val="0"/>
                <w:sz w:val="18"/>
                <w:szCs w:val="18"/>
              </w:rPr>
              <w:t>基因突变阴性和生物分子标志物检测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阴性检查报告；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不可手术的病史资料。</w:t>
            </w:r>
          </w:p>
        </w:tc>
      </w:tr>
      <w:tr w14:paraId="6B9988B2">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A8B8F33">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nil"/>
              <w:right w:val="single" w:color="000000" w:sz="4" w:space="0"/>
            </w:tcBorders>
            <w:vAlign w:val="center"/>
          </w:tcPr>
          <w:p w14:paraId="193F9256">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nil"/>
              <w:right w:val="single" w:color="000000" w:sz="4" w:space="0"/>
            </w:tcBorders>
            <w:vAlign w:val="center"/>
          </w:tcPr>
          <w:p w14:paraId="0BA7EA8F">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nil"/>
              <w:right w:val="single" w:color="000000" w:sz="4" w:space="0"/>
            </w:tcBorders>
            <w:vAlign w:val="center"/>
          </w:tcPr>
          <w:p w14:paraId="49974B08">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EA1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529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联合化疗围手术期治疗，继之单药辅助治疗；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可切除</w:t>
            </w:r>
            <w:r>
              <w:rPr>
                <w:rFonts w:ascii="Times New Roman" w:hAnsi="Times New Roman" w:eastAsia="宋体" w:cs="Times New Roman"/>
                <w:color w:val="000000"/>
                <w:kern w:val="0"/>
                <w:sz w:val="18"/>
                <w:szCs w:val="18"/>
              </w:rPr>
              <w:t>IIIA-IIIB</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53E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4.IIIA-IIIB</w:t>
            </w:r>
            <w:r>
              <w:rPr>
                <w:rFonts w:ascii="仿宋_GB2312" w:hAnsi="Times New Roman" w:eastAsia="仿宋_GB2312" w:cs="Times New Roman"/>
                <w:color w:val="000000"/>
                <w:kern w:val="0"/>
                <w:sz w:val="18"/>
                <w:szCs w:val="18"/>
              </w:rPr>
              <w:t>期肺癌围手术期联合化疗治疗的病史资料。</w:t>
            </w:r>
          </w:p>
        </w:tc>
      </w:tr>
      <w:tr w14:paraId="2E5FEB8E">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F8A7F6B">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nil"/>
              <w:right w:val="single" w:color="000000" w:sz="4" w:space="0"/>
            </w:tcBorders>
            <w:vAlign w:val="center"/>
          </w:tcPr>
          <w:p w14:paraId="6223E297">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nil"/>
              <w:right w:val="single" w:color="000000" w:sz="4" w:space="0"/>
            </w:tcBorders>
            <w:vAlign w:val="center"/>
          </w:tcPr>
          <w:p w14:paraId="24AC81D2">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nil"/>
              <w:right w:val="single" w:color="000000" w:sz="4" w:space="0"/>
            </w:tcBorders>
            <w:vAlign w:val="center"/>
          </w:tcPr>
          <w:p w14:paraId="1EFC299D">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619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肾细胞癌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3D2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病理学诊断符合肾细胞癌；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联合阿昔替尼；</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国际转移性肾细胞癌联合数据库（</w:t>
            </w:r>
            <w:r>
              <w:rPr>
                <w:rFonts w:ascii="Times New Roman" w:hAnsi="Times New Roman" w:eastAsia="宋体" w:cs="Times New Roman"/>
                <w:color w:val="000000"/>
                <w:kern w:val="0"/>
                <w:sz w:val="18"/>
                <w:szCs w:val="18"/>
              </w:rPr>
              <w:t>IMDC</w:t>
            </w:r>
            <w:r>
              <w:rPr>
                <w:rFonts w:ascii="仿宋_GB2312" w:hAnsi="Times New Roman" w:eastAsia="仿宋_GB2312" w:cs="Times New Roman"/>
                <w:color w:val="000000"/>
                <w:kern w:val="0"/>
                <w:sz w:val="18"/>
                <w:szCs w:val="18"/>
              </w:rPr>
              <w:t>）危险分层标准达到中高危；</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不可切除或转移性；</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2AA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国际转移性肾细胞癌联合数据库（</w:t>
            </w:r>
            <w:r>
              <w:rPr>
                <w:rFonts w:ascii="Times New Roman" w:hAnsi="Times New Roman" w:eastAsia="宋体" w:cs="Times New Roman"/>
                <w:color w:val="000000"/>
                <w:kern w:val="0"/>
                <w:sz w:val="18"/>
                <w:szCs w:val="18"/>
              </w:rPr>
              <w:t>IMDC</w:t>
            </w:r>
            <w:r>
              <w:rPr>
                <w:rFonts w:ascii="仿宋_GB2312" w:hAnsi="Times New Roman" w:eastAsia="仿宋_GB2312" w:cs="Times New Roman"/>
                <w:color w:val="000000"/>
                <w:kern w:val="0"/>
                <w:sz w:val="18"/>
                <w:szCs w:val="18"/>
              </w:rPr>
              <w:t>）危险分层标准达到中高危的病史资料；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不可切除或转移性的病史资料；</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与阿昔替尼联合使用的治疗方案。</w:t>
            </w:r>
          </w:p>
        </w:tc>
      </w:tr>
      <w:tr w14:paraId="101A243A">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B51240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nil"/>
              <w:right w:val="single" w:color="000000" w:sz="4" w:space="0"/>
            </w:tcBorders>
            <w:vAlign w:val="center"/>
          </w:tcPr>
          <w:p w14:paraId="56FC334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nil"/>
              <w:right w:val="single" w:color="000000" w:sz="4" w:space="0"/>
            </w:tcBorders>
            <w:vAlign w:val="center"/>
          </w:tcPr>
          <w:p w14:paraId="0F0FC12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nil"/>
              <w:right w:val="single" w:color="000000" w:sz="4" w:space="0"/>
            </w:tcBorders>
            <w:vAlign w:val="center"/>
          </w:tcPr>
          <w:p w14:paraId="1AC3AE30">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B22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411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病理学诊断符合小细胞肺癌（广泛期）；</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联合依托泊苷和铂类；</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970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联合依托泊苷和铂类治疗方案。</w:t>
            </w:r>
          </w:p>
        </w:tc>
      </w:tr>
      <w:tr w14:paraId="486C6606">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8836F58">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nil"/>
              <w:right w:val="single" w:color="000000" w:sz="4" w:space="0"/>
            </w:tcBorders>
            <w:vAlign w:val="center"/>
          </w:tcPr>
          <w:p w14:paraId="16BBF23D">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nil"/>
              <w:right w:val="single" w:color="000000" w:sz="4" w:space="0"/>
            </w:tcBorders>
            <w:vAlign w:val="center"/>
          </w:tcPr>
          <w:p w14:paraId="13469DB9">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nil"/>
              <w:right w:val="single" w:color="000000" w:sz="4" w:space="0"/>
            </w:tcBorders>
            <w:vAlign w:val="center"/>
          </w:tcPr>
          <w:p w14:paraId="2193611A">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B5D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038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联合注射用紫杉醇</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白蛋白结合型</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经充分验证的检测评估</w:t>
            </w:r>
            <w:r>
              <w:rPr>
                <w:rFonts w:ascii="Times New Roman" w:hAnsi="Times New Roman" w:eastAsia="宋体" w:cs="Times New Roman"/>
                <w:color w:val="000000"/>
                <w:kern w:val="0"/>
                <w:sz w:val="18"/>
                <w:szCs w:val="18"/>
              </w:rPr>
              <w:t>PD-L1</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(CPS≥1)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4.ER</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PR</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均阴性表达；</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一线治疗；</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复发或转移。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31B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经充分验证的检测评估</w:t>
            </w:r>
            <w:r>
              <w:rPr>
                <w:rFonts w:ascii="Times New Roman" w:hAnsi="Times New Roman" w:eastAsia="宋体" w:cs="Times New Roman"/>
                <w:color w:val="000000"/>
                <w:kern w:val="0"/>
                <w:sz w:val="18"/>
                <w:szCs w:val="18"/>
              </w:rPr>
              <w:t>PD-L1</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(CPS≥1)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5.ER</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PR</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阴性表达报告；</w:t>
            </w:r>
            <w:r>
              <w:rPr>
                <w:rFonts w:ascii="Times New Roman" w:hAnsi="Times New Roman" w:eastAsia="宋体" w:cs="Times New Roman"/>
                <w:color w:val="000000"/>
                <w:kern w:val="0"/>
                <w:sz w:val="18"/>
                <w:szCs w:val="18"/>
              </w:rPr>
              <w:t xml:space="preserve">6. </w:t>
            </w:r>
            <w:r>
              <w:rPr>
                <w:rFonts w:ascii="仿宋_GB2312" w:hAnsi="Times New Roman" w:eastAsia="仿宋_GB2312" w:cs="Times New Roman"/>
                <w:color w:val="000000"/>
                <w:kern w:val="0"/>
                <w:sz w:val="18"/>
                <w:szCs w:val="18"/>
              </w:rPr>
              <w:t>提供联合注射用紫杉醇</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白蛋白结合型</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治疗方案。</w:t>
            </w:r>
          </w:p>
        </w:tc>
      </w:tr>
      <w:tr w14:paraId="499FCBDA">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222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117</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1B56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注射用卡瑞利珠单抗</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C03D7">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22D2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至少经过二线系统化疗的复发或难治性经典型霍奇金淋巴瘤患者的治疗；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既往接受过索拉非尼治疗和</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或仑伐替尼治疗和</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或含奥沙利铂系统化疗的晚期肝细胞癌患者的治疗；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基因突变阴性和间变性淋巴瘤激酶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阴性的、不可手术切除的局部晚期或转移性非鳞状非小细胞肺癌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既往接受过一线化疗后疾病进展或不可耐受的局部晚期或转移性食管鳞癌患者的治疗；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既往接受过二线及以上化疗后疾病进展或不可耐受的晚期鼻咽癌患者的治疗；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局部复发或转移性鼻咽癌患者的一线治疗；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w:t>
            </w:r>
            <w:r>
              <w:rPr>
                <w:rFonts w:ascii="仿宋_GB2312" w:hAnsi="宋体" w:eastAsia="仿宋_GB2312" w:cs="宋体"/>
                <w:color w:val="000000"/>
                <w:kern w:val="0"/>
                <w:sz w:val="18"/>
                <w:szCs w:val="18"/>
              </w:rPr>
              <w:t>不可切除局部晚期</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复发或转移性食管鳞癌患者的一线治疗；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8.</w:t>
            </w:r>
            <w:r>
              <w:rPr>
                <w:rFonts w:ascii="仿宋_GB2312" w:hAnsi="宋体" w:eastAsia="仿宋_GB2312" w:cs="宋体"/>
                <w:color w:val="000000"/>
                <w:kern w:val="0"/>
                <w:sz w:val="18"/>
                <w:szCs w:val="18"/>
              </w:rPr>
              <w:t>局部晚期或转移性鳞状非小细胞肺癌患者的一线治疗；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9.</w:t>
            </w:r>
            <w:r>
              <w:rPr>
                <w:rFonts w:ascii="仿宋_GB2312" w:hAnsi="宋体" w:eastAsia="仿宋_GB2312" w:cs="宋体"/>
                <w:color w:val="000000"/>
                <w:kern w:val="0"/>
                <w:sz w:val="18"/>
                <w:szCs w:val="18"/>
              </w:rPr>
              <w:t>不可切除或转移性肝细胞癌患者的一线治疗。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F97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经典型霍奇金淋巴瘤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26C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病理学诊断符合经典型霍奇金淋巴瘤；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既往接受过二线系统化疗；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复发或难治。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C4AA">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 </w:t>
            </w:r>
            <w:r>
              <w:rPr>
                <w:rFonts w:ascii="仿宋_GB2312" w:hAnsi="Times New Roman" w:eastAsia="仿宋_GB2312" w:cs="Times New Roman"/>
                <w:color w:val="000000"/>
                <w:kern w:val="0"/>
                <w:sz w:val="18"/>
                <w:szCs w:val="18"/>
              </w:rPr>
              <w:t>既往接受过二线系统化疗的病史资料；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复发或难治的病史资料。</w:t>
            </w:r>
          </w:p>
        </w:tc>
      </w:tr>
      <w:tr w14:paraId="2E97DC10">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B744223">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1803CF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A602115">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C1426EA">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D93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肝细胞癌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A82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病理学诊断或影像学诊断符合肝细胞癌；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）既往接受过索拉非尼治疗和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或仑伐替尼治疗和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或含奥沙利铂系统化疗的晚期肝细胞癌（</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）不可切除或转移性肝细胞癌的一线治疗。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8C8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）既往接受过索拉非尼治疗和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或仑伐替尼治疗和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或含奥沙利铂系统化疗的病史资料；（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）不可切除或转移性的病史资料。</w:t>
            </w:r>
          </w:p>
        </w:tc>
      </w:tr>
      <w:tr w14:paraId="256BF889">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63235F2">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89DE48C">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16C2ADD">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BAD7DB0">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63B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非鳞状非小细胞肺癌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A2A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病理学诊断符合非鳞状非小细胞肺癌；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一线治疗；</w:t>
            </w:r>
            <w:r>
              <w:rPr>
                <w:rFonts w:ascii="Times New Roman" w:hAnsi="Times New Roman" w:eastAsia="宋体" w:cs="Times New Roman"/>
                <w:color w:val="000000"/>
                <w:kern w:val="0"/>
                <w:sz w:val="18"/>
                <w:szCs w:val="18"/>
              </w:rPr>
              <w:t>3.EGFR</w:t>
            </w:r>
            <w:r>
              <w:rPr>
                <w:rFonts w:ascii="仿宋_GB2312" w:hAnsi="Times New Roman" w:eastAsia="仿宋_GB2312" w:cs="Times New Roman"/>
                <w:color w:val="000000"/>
                <w:kern w:val="0"/>
                <w:sz w:val="18"/>
                <w:szCs w:val="18"/>
              </w:rPr>
              <w:t>基因检测突变阴性和生物分子标志物检测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阴性；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不可手术切除的局部晚期或转移性非鳞状非小细胞肺癌（无法手术或无法根治性放疗的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1C7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4.EGFR</w:t>
            </w:r>
            <w:r>
              <w:rPr>
                <w:rFonts w:ascii="仿宋_GB2312" w:hAnsi="Times New Roman" w:eastAsia="仿宋_GB2312" w:cs="Times New Roman"/>
                <w:color w:val="000000"/>
                <w:kern w:val="0"/>
                <w:sz w:val="18"/>
                <w:szCs w:val="18"/>
              </w:rPr>
              <w:t>基因突变阴性和生物分子标志物检测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阴性检查报告；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不可手术的病史资料。</w:t>
            </w:r>
          </w:p>
        </w:tc>
      </w:tr>
      <w:tr w14:paraId="2E37A9B1">
        <w:tblPrEx>
          <w:tblCellMar>
            <w:top w:w="0" w:type="dxa"/>
            <w:left w:w="108" w:type="dxa"/>
            <w:bottom w:w="0" w:type="dxa"/>
            <w:right w:w="108" w:type="dxa"/>
          </w:tblCellMar>
        </w:tblPrEx>
        <w:trPr>
          <w:trHeight w:val="70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149B4C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8236F5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C59724C">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9778C02">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A91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食管鳞癌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F55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病理学诊断符合食管鳞癌；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）既往接受过一线化疗后疾病进展或不可耐受的局部晚期或转移；（</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）不可切除局部晚期</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复发或转移性食管鳞癌的一线治疗。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0A3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）既往接受过一线化疗后疾病进展或不可耐受的病史资料；（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）不可切除的病史资料。</w:t>
            </w:r>
          </w:p>
        </w:tc>
      </w:tr>
      <w:tr w14:paraId="605BF96C">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987075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FECFC6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14A65F0">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93083DD">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086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鼻咽癌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C5D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病理学诊断符合鼻咽癌；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）既往接受过二线及以上化疗后疾病进展或不可耐受的晚期鼻咽癌（</w:t>
            </w:r>
            <w:r>
              <w:rPr>
                <w:rFonts w:ascii="Times New Roman" w:hAnsi="Times New Roman" w:eastAsia="宋体" w:cs="Times New Roman"/>
                <w:color w:val="000000"/>
                <w:kern w:val="0"/>
                <w:sz w:val="18"/>
                <w:szCs w:val="18"/>
              </w:rPr>
              <w:t>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）局部复发或转移性鼻咽癌的一线治疗。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A7C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hint="eastAsia" w:ascii="宋体" w:hAnsi="宋体" w:eastAsia="宋体" w:cs="宋体"/>
                <w:color w:val="000000"/>
                <w:kern w:val="0"/>
                <w:sz w:val="18"/>
                <w:szCs w:val="18"/>
              </w:rPr>
              <w:t>①</w:t>
            </w:r>
            <w:r>
              <w:rPr>
                <w:rFonts w:ascii="仿宋_GB2312" w:hAnsi="Times New Roman" w:eastAsia="仿宋_GB2312" w:cs="Times New Roman"/>
                <w:color w:val="000000"/>
                <w:kern w:val="0"/>
                <w:sz w:val="18"/>
                <w:szCs w:val="18"/>
              </w:rPr>
              <w:t>既往接受二线及以上化疗进展或不耐受的病史资料；</w:t>
            </w:r>
            <w:r>
              <w:rPr>
                <w:rFonts w:hint="eastAsia" w:ascii="宋体" w:hAnsi="宋体" w:eastAsia="宋体" w:cs="宋体"/>
                <w:color w:val="000000"/>
                <w:kern w:val="0"/>
                <w:sz w:val="18"/>
                <w:szCs w:val="18"/>
              </w:rPr>
              <w:t>②</w:t>
            </w:r>
            <w:r>
              <w:rPr>
                <w:rFonts w:ascii="Times New Roman" w:hAnsi="Times New Roman" w:eastAsia="宋体" w:cs="Times New Roman"/>
                <w:color w:val="000000"/>
                <w:kern w:val="0"/>
                <w:sz w:val="18"/>
                <w:szCs w:val="18"/>
              </w:rPr>
              <w:t>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）复发或转移的病史资料。</w:t>
            </w:r>
          </w:p>
        </w:tc>
      </w:tr>
      <w:tr w14:paraId="5425865D">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A6A1D90">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8FE477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E55722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0D74F79">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2D0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鳞状非小细胞肺癌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ADF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病理学诊断符合鳞状非小细胞肺癌；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EAB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不可手术的病史资料。</w:t>
            </w:r>
          </w:p>
        </w:tc>
      </w:tr>
      <w:tr w14:paraId="4AADBDC0">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CF5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118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64D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甲磺酸氟马替尼片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856C">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E1AE">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限费城染色体阳性的慢性髓性白血病（</w:t>
            </w:r>
            <w:r>
              <w:rPr>
                <w:rFonts w:ascii="Times New Roman" w:hAnsi="Times New Roman" w:eastAsia="仿宋_GB2312" w:cs="Times New Roman"/>
                <w:color w:val="000000"/>
                <w:kern w:val="0"/>
                <w:sz w:val="18"/>
                <w:szCs w:val="18"/>
              </w:rPr>
              <w:t>Ph+ CML</w:t>
            </w:r>
            <w:r>
              <w:rPr>
                <w:rFonts w:ascii="仿宋_GB2312" w:hAnsi="宋体" w:eastAsia="仿宋_GB2312" w:cs="宋体"/>
                <w:color w:val="000000"/>
                <w:kern w:val="0"/>
                <w:sz w:val="18"/>
                <w:szCs w:val="18"/>
              </w:rPr>
              <w:t>）慢性期成人患者。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BFE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慢性髓性白血病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0F0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血液及骨髓检查符合慢性髓性白血病；</w:t>
            </w:r>
            <w:r>
              <w:rPr>
                <w:rFonts w:ascii="Times New Roman" w:hAnsi="Times New Roman" w:eastAsia="宋体" w:cs="Times New Roman"/>
                <w:color w:val="000000"/>
                <w:kern w:val="0"/>
                <w:sz w:val="18"/>
                <w:szCs w:val="18"/>
              </w:rPr>
              <w:t>2.Ph</w:t>
            </w:r>
            <w:r>
              <w:rPr>
                <w:rFonts w:ascii="仿宋_GB2312" w:hAnsi="Times New Roman" w:eastAsia="仿宋_GB2312" w:cs="Times New Roman"/>
                <w:color w:val="000000"/>
                <w:kern w:val="0"/>
                <w:sz w:val="18"/>
                <w:szCs w:val="18"/>
              </w:rPr>
              <w:t>染色体阳性和（或）</w:t>
            </w:r>
            <w:r>
              <w:rPr>
                <w:rFonts w:ascii="Times New Roman" w:hAnsi="Times New Roman" w:eastAsia="宋体" w:cs="Times New Roman"/>
                <w:color w:val="000000"/>
                <w:kern w:val="0"/>
                <w:sz w:val="18"/>
                <w:szCs w:val="18"/>
              </w:rPr>
              <w:t>BCR/ABL</w:t>
            </w:r>
            <w:r>
              <w:rPr>
                <w:rFonts w:ascii="仿宋_GB2312" w:hAnsi="Times New Roman" w:eastAsia="仿宋_GB2312" w:cs="Times New Roman"/>
                <w:color w:val="000000"/>
                <w:kern w:val="0"/>
                <w:sz w:val="18"/>
                <w:szCs w:val="18"/>
              </w:rPr>
              <w:t>融合基因检查阳性；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慢性期患者；</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143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 xml:space="preserve"> </w:t>
            </w:r>
            <w:r>
              <w:rPr>
                <w:rFonts w:ascii="仿宋_GB2312" w:hAnsi="Times New Roman" w:eastAsia="仿宋_GB2312" w:cs="Times New Roman"/>
                <w:color w:val="000000"/>
                <w:kern w:val="0"/>
                <w:sz w:val="18"/>
                <w:szCs w:val="18"/>
              </w:rPr>
              <w:t>提示慢性髓细胞白血病慢性期患者）；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血常规及骨髓检查报告；</w:t>
            </w:r>
            <w:r>
              <w:rPr>
                <w:rFonts w:ascii="Times New Roman" w:hAnsi="Times New Roman" w:eastAsia="宋体" w:cs="Times New Roman"/>
                <w:color w:val="000000"/>
                <w:kern w:val="0"/>
                <w:sz w:val="18"/>
                <w:szCs w:val="18"/>
              </w:rPr>
              <w:t>3.Ph</w:t>
            </w:r>
            <w:r>
              <w:rPr>
                <w:rFonts w:ascii="仿宋_GB2312" w:hAnsi="Times New Roman" w:eastAsia="仿宋_GB2312" w:cs="Times New Roman"/>
                <w:color w:val="000000"/>
                <w:kern w:val="0"/>
                <w:sz w:val="18"/>
                <w:szCs w:val="18"/>
              </w:rPr>
              <w:t>染色体阳性和（或）</w:t>
            </w:r>
            <w:r>
              <w:rPr>
                <w:rFonts w:ascii="Times New Roman" w:hAnsi="Times New Roman" w:eastAsia="宋体" w:cs="Times New Roman"/>
                <w:color w:val="000000"/>
                <w:kern w:val="0"/>
                <w:sz w:val="18"/>
                <w:szCs w:val="18"/>
              </w:rPr>
              <w:t>BCR/ABL</w:t>
            </w:r>
            <w:r>
              <w:rPr>
                <w:rFonts w:ascii="仿宋_GB2312" w:hAnsi="Times New Roman" w:eastAsia="仿宋_GB2312" w:cs="Times New Roman"/>
                <w:color w:val="000000"/>
                <w:kern w:val="0"/>
                <w:sz w:val="18"/>
                <w:szCs w:val="18"/>
              </w:rPr>
              <w:t>融合基因检查阳性报告。</w:t>
            </w:r>
          </w:p>
        </w:tc>
      </w:tr>
      <w:tr w14:paraId="22149D74">
        <w:tblPrEx>
          <w:tblCellMar>
            <w:top w:w="0" w:type="dxa"/>
            <w:left w:w="108" w:type="dxa"/>
            <w:bottom w:w="0" w:type="dxa"/>
            <w:right w:w="108" w:type="dxa"/>
          </w:tblCellMar>
        </w:tblPrEx>
        <w:trPr>
          <w:trHeight w:val="14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050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119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DD3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甲磺酸阿美替尼片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4950">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816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）外显子</w:t>
            </w:r>
            <w:r>
              <w:rPr>
                <w:rFonts w:ascii="Times New Roman" w:hAnsi="Times New Roman" w:eastAsia="仿宋_GB2312" w:cs="Times New Roman"/>
                <w:color w:val="000000"/>
                <w:kern w:val="0"/>
                <w:sz w:val="18"/>
                <w:szCs w:val="18"/>
              </w:rPr>
              <w:t>19</w:t>
            </w:r>
            <w:r>
              <w:rPr>
                <w:rFonts w:ascii="仿宋_GB2312" w:hAnsi="宋体" w:eastAsia="仿宋_GB2312" w:cs="宋体"/>
                <w:color w:val="000000"/>
                <w:kern w:val="0"/>
                <w:sz w:val="18"/>
                <w:szCs w:val="18"/>
              </w:rPr>
              <w:t>缺失或外显子</w:t>
            </w:r>
            <w:r>
              <w:rPr>
                <w:rFonts w:ascii="Times New Roman" w:hAnsi="Times New Roman" w:eastAsia="仿宋_GB2312" w:cs="Times New Roman"/>
                <w:color w:val="000000"/>
                <w:kern w:val="0"/>
                <w:sz w:val="18"/>
                <w:szCs w:val="18"/>
              </w:rPr>
              <w:t>21</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L858R</w:t>
            </w:r>
            <w:r>
              <w:rPr>
                <w:rFonts w:ascii="仿宋_GB2312" w:hAnsi="宋体" w:eastAsia="仿宋_GB2312" w:cs="宋体"/>
                <w:color w:val="000000"/>
                <w:kern w:val="0"/>
                <w:sz w:val="18"/>
                <w:szCs w:val="18"/>
              </w:rPr>
              <w:t>）置换突变的局部晚期或转移性非小细胞肺癌（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）成人患者的一线治疗；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既往经</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酪氨酸激酶抑制剂（</w:t>
            </w:r>
            <w:r>
              <w:rPr>
                <w:rFonts w:ascii="Times New Roman" w:hAnsi="Times New Roman" w:eastAsia="仿宋_GB2312" w:cs="Times New Roman"/>
                <w:color w:val="000000"/>
                <w:kern w:val="0"/>
                <w:sz w:val="18"/>
                <w:szCs w:val="18"/>
              </w:rPr>
              <w:t>TKI</w:t>
            </w:r>
            <w:r>
              <w:rPr>
                <w:rFonts w:ascii="仿宋_GB2312" w:hAnsi="宋体" w:eastAsia="仿宋_GB2312" w:cs="宋体"/>
                <w:color w:val="000000"/>
                <w:kern w:val="0"/>
                <w:sz w:val="18"/>
                <w:szCs w:val="18"/>
              </w:rPr>
              <w:t>）治疗时或治疗后出现疾病进展</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并且经检测确认存在</w:t>
            </w:r>
            <w:r>
              <w:rPr>
                <w:rFonts w:ascii="Times New Roman" w:hAnsi="Times New Roman" w:eastAsia="仿宋_GB2312" w:cs="Times New Roman"/>
                <w:color w:val="000000"/>
                <w:kern w:val="0"/>
                <w:sz w:val="18"/>
                <w:szCs w:val="18"/>
              </w:rPr>
              <w:t>EGFR T790M</w:t>
            </w:r>
            <w:r>
              <w:rPr>
                <w:rFonts w:ascii="仿宋_GB2312" w:hAnsi="宋体" w:eastAsia="仿宋_GB2312" w:cs="宋体"/>
                <w:color w:val="000000"/>
                <w:kern w:val="0"/>
                <w:sz w:val="18"/>
                <w:szCs w:val="18"/>
              </w:rPr>
              <w:t>突变阳性的局部晚期或转移性非小细胞肺癌成人患者的治疗。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29D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5E3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19</w:t>
            </w:r>
            <w:r>
              <w:rPr>
                <w:rFonts w:ascii="仿宋_GB2312" w:hAnsi="Times New Roman" w:eastAsia="仿宋_GB2312" w:cs="Times New Roman"/>
                <w:color w:val="000000"/>
                <w:kern w:val="0"/>
                <w:sz w:val="18"/>
                <w:szCs w:val="18"/>
              </w:rPr>
              <w:t>缺失或外显子</w:t>
            </w:r>
            <w:r>
              <w:rPr>
                <w:rFonts w:ascii="Times New Roman" w:hAnsi="Times New Roman" w:eastAsia="宋体" w:cs="Times New Roman"/>
                <w:color w:val="000000"/>
                <w:kern w:val="0"/>
                <w:sz w:val="18"/>
                <w:szCs w:val="18"/>
              </w:rPr>
              <w:t>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L858R</w:t>
            </w:r>
            <w:r>
              <w:rPr>
                <w:rFonts w:ascii="仿宋_GB2312" w:hAnsi="Times New Roman" w:eastAsia="仿宋_GB2312" w:cs="Times New Roman"/>
                <w:color w:val="000000"/>
                <w:kern w:val="0"/>
                <w:sz w:val="18"/>
                <w:szCs w:val="18"/>
              </w:rPr>
              <w:t>）置换突变的一线治疗；（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）既往经表皮生长因子受体（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）治疗时或治疗后出现疾病进展，且检验</w:t>
            </w:r>
            <w:r>
              <w:rPr>
                <w:rFonts w:ascii="Times New Roman" w:hAnsi="Times New Roman" w:eastAsia="宋体" w:cs="Times New Roman"/>
                <w:color w:val="000000"/>
                <w:kern w:val="0"/>
                <w:sz w:val="18"/>
                <w:szCs w:val="18"/>
              </w:rPr>
              <w:t xml:space="preserve">EGFR T790M </w:t>
            </w:r>
            <w:r>
              <w:rPr>
                <w:rFonts w:ascii="仿宋_GB2312" w:hAnsi="Times New Roman" w:eastAsia="仿宋_GB2312" w:cs="Times New Roman"/>
                <w:color w:val="000000"/>
                <w:kern w:val="0"/>
                <w:sz w:val="18"/>
                <w:szCs w:val="18"/>
              </w:rPr>
              <w:t>突变阳性；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A8E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19</w:t>
            </w:r>
            <w:r>
              <w:rPr>
                <w:rFonts w:ascii="仿宋_GB2312" w:hAnsi="Times New Roman" w:eastAsia="仿宋_GB2312" w:cs="Times New Roman"/>
                <w:color w:val="000000"/>
                <w:kern w:val="0"/>
                <w:sz w:val="18"/>
                <w:szCs w:val="18"/>
              </w:rPr>
              <w:t>缺失或外显子</w:t>
            </w:r>
            <w:r>
              <w:rPr>
                <w:rFonts w:ascii="Times New Roman" w:hAnsi="Times New Roman" w:eastAsia="宋体" w:cs="Times New Roman"/>
                <w:color w:val="000000"/>
                <w:kern w:val="0"/>
                <w:sz w:val="18"/>
                <w:szCs w:val="18"/>
              </w:rPr>
              <w:t>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L858R</w:t>
            </w:r>
            <w:r>
              <w:rPr>
                <w:rFonts w:ascii="仿宋_GB2312" w:hAnsi="Times New Roman" w:eastAsia="仿宋_GB2312" w:cs="Times New Roman"/>
                <w:color w:val="000000"/>
                <w:kern w:val="0"/>
                <w:sz w:val="18"/>
                <w:szCs w:val="18"/>
              </w:rPr>
              <w:t>）置换突变检查报告；（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 xml:space="preserve">EGFR T790M </w:t>
            </w:r>
            <w:r>
              <w:rPr>
                <w:rFonts w:ascii="仿宋_GB2312" w:hAnsi="Times New Roman" w:eastAsia="仿宋_GB2312" w:cs="Times New Roman"/>
                <w:color w:val="000000"/>
                <w:kern w:val="0"/>
                <w:sz w:val="18"/>
                <w:szCs w:val="18"/>
              </w:rPr>
              <w:t>突变阳性报告和表皮生长因子受体（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）治疗时或治疗后出现疾病进展的病史资料。</w:t>
            </w:r>
          </w:p>
        </w:tc>
      </w:tr>
      <w:tr w14:paraId="0268F473">
        <w:tblPrEx>
          <w:tblCellMar>
            <w:top w:w="0" w:type="dxa"/>
            <w:left w:w="108" w:type="dxa"/>
            <w:bottom w:w="0" w:type="dxa"/>
            <w:right w:w="108" w:type="dxa"/>
          </w:tblCellMar>
        </w:tblPrEx>
        <w:trPr>
          <w:trHeight w:val="72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10F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120</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3B10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曲美替尼片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5FDC6">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4022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 xml:space="preserve">1.BRAF V600 </w:t>
            </w:r>
            <w:r>
              <w:rPr>
                <w:rFonts w:ascii="仿宋_GB2312" w:hAnsi="宋体" w:eastAsia="仿宋_GB2312" w:cs="宋体"/>
                <w:color w:val="000000"/>
                <w:kern w:val="0"/>
                <w:sz w:val="18"/>
                <w:szCs w:val="18"/>
              </w:rPr>
              <w:t>突变阳性不可切除或转移性黑色素瘤：联合甲磺酸达拉非尼适用于治疗</w:t>
            </w:r>
            <w:r>
              <w:rPr>
                <w:rFonts w:ascii="Times New Roman" w:hAnsi="Times New Roman" w:eastAsia="仿宋_GB2312" w:cs="Times New Roman"/>
                <w:color w:val="000000"/>
                <w:kern w:val="0"/>
                <w:sz w:val="18"/>
                <w:szCs w:val="18"/>
              </w:rPr>
              <w:t xml:space="preserve">BRAF V600 </w:t>
            </w:r>
            <w:r>
              <w:rPr>
                <w:rFonts w:ascii="仿宋_GB2312" w:hAnsi="宋体" w:eastAsia="仿宋_GB2312" w:cs="宋体"/>
                <w:color w:val="000000"/>
                <w:kern w:val="0"/>
                <w:sz w:val="18"/>
                <w:szCs w:val="18"/>
              </w:rPr>
              <w:t>突变阳性的不可切除或转移性黑色素瘤患者；</w:t>
            </w:r>
            <w:r>
              <w:rPr>
                <w:rFonts w:ascii="Times New Roman" w:hAnsi="Times New Roman" w:eastAsia="仿宋_GB2312" w:cs="Times New Roman"/>
                <w:color w:val="000000"/>
                <w:kern w:val="0"/>
                <w:sz w:val="18"/>
                <w:szCs w:val="18"/>
              </w:rPr>
              <w:t xml:space="preserve">2.BRAF V600 </w:t>
            </w:r>
            <w:r>
              <w:rPr>
                <w:rFonts w:ascii="仿宋_GB2312" w:hAnsi="宋体" w:eastAsia="仿宋_GB2312" w:cs="宋体"/>
                <w:color w:val="000000"/>
                <w:kern w:val="0"/>
                <w:sz w:val="18"/>
                <w:szCs w:val="18"/>
              </w:rPr>
              <w:t>突变阳性黑色素瘤的术后辅助治疗：联合甲磺酸达拉非尼适用于</w:t>
            </w:r>
            <w:r>
              <w:rPr>
                <w:rFonts w:ascii="Times New Roman" w:hAnsi="Times New Roman" w:eastAsia="仿宋_GB2312" w:cs="Times New Roman"/>
                <w:color w:val="000000"/>
                <w:kern w:val="0"/>
                <w:sz w:val="18"/>
                <w:szCs w:val="18"/>
              </w:rPr>
              <w:t xml:space="preserve">BRAF V600 </w:t>
            </w:r>
            <w:r>
              <w:rPr>
                <w:rFonts w:ascii="仿宋_GB2312" w:hAnsi="宋体" w:eastAsia="仿宋_GB2312" w:cs="宋体"/>
                <w:color w:val="000000"/>
                <w:kern w:val="0"/>
                <w:sz w:val="18"/>
                <w:szCs w:val="18"/>
              </w:rPr>
              <w:t>突变阳性的</w:t>
            </w:r>
            <w:r>
              <w:rPr>
                <w:rFonts w:ascii="Times New Roman" w:hAnsi="Times New Roman" w:eastAsia="仿宋_GB2312" w:cs="Times New Roman"/>
                <w:color w:val="000000"/>
                <w:kern w:val="0"/>
                <w:sz w:val="18"/>
                <w:szCs w:val="18"/>
              </w:rPr>
              <w:t>III</w:t>
            </w:r>
            <w:r>
              <w:rPr>
                <w:rFonts w:ascii="仿宋_GB2312" w:hAnsi="宋体" w:eastAsia="仿宋_GB2312" w:cs="宋体"/>
                <w:color w:val="000000"/>
                <w:kern w:val="0"/>
                <w:sz w:val="18"/>
                <w:szCs w:val="18"/>
              </w:rPr>
              <w:t>期黑色素瘤患者完全切除后的辅助治疗；</w:t>
            </w:r>
            <w:r>
              <w:rPr>
                <w:rFonts w:ascii="Times New Roman" w:hAnsi="Times New Roman" w:eastAsia="仿宋_GB2312" w:cs="Times New Roman"/>
                <w:color w:val="000000"/>
                <w:kern w:val="0"/>
                <w:sz w:val="18"/>
                <w:szCs w:val="18"/>
              </w:rPr>
              <w:t>3.BRAF V600</w:t>
            </w:r>
            <w:r>
              <w:rPr>
                <w:rFonts w:ascii="仿宋_GB2312" w:hAnsi="宋体" w:eastAsia="仿宋_GB2312" w:cs="宋体"/>
                <w:color w:val="000000"/>
                <w:kern w:val="0"/>
                <w:sz w:val="18"/>
                <w:szCs w:val="18"/>
              </w:rPr>
              <w:t>突变阳性的转移性非小细胞肺癌：联合甲磺酸达拉非尼适用于治疗</w:t>
            </w:r>
            <w:r>
              <w:rPr>
                <w:rFonts w:ascii="Times New Roman" w:hAnsi="Times New Roman" w:eastAsia="仿宋_GB2312" w:cs="Times New Roman"/>
                <w:color w:val="000000"/>
                <w:kern w:val="0"/>
                <w:sz w:val="18"/>
                <w:szCs w:val="18"/>
              </w:rPr>
              <w:t>BRAF V600</w:t>
            </w:r>
            <w:r>
              <w:rPr>
                <w:rFonts w:ascii="仿宋_GB2312" w:hAnsi="宋体" w:eastAsia="仿宋_GB2312" w:cs="宋体"/>
                <w:color w:val="000000"/>
                <w:kern w:val="0"/>
                <w:sz w:val="18"/>
                <w:szCs w:val="18"/>
              </w:rPr>
              <w:t>突变阳性的转移性非小细胞肺癌患者。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E8C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黑色素瘤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FA8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病理学诊断符合黑色素瘤；</w:t>
            </w:r>
            <w:r>
              <w:rPr>
                <w:rFonts w:ascii="Times New Roman" w:hAnsi="Times New Roman" w:eastAsia="宋体" w:cs="Times New Roman"/>
                <w:color w:val="000000"/>
                <w:kern w:val="0"/>
                <w:sz w:val="18"/>
                <w:szCs w:val="18"/>
              </w:rPr>
              <w:t xml:space="preserve">2.BRAF V600 </w:t>
            </w:r>
            <w:r>
              <w:rPr>
                <w:rFonts w:ascii="仿宋_GB2312" w:hAnsi="Times New Roman" w:eastAsia="仿宋_GB2312" w:cs="Times New Roman"/>
                <w:color w:val="000000"/>
                <w:kern w:val="0"/>
                <w:sz w:val="18"/>
                <w:szCs w:val="18"/>
              </w:rPr>
              <w:t>突变阳性；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联合甲磺酸达拉非尼治疗方案；</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）不可切除或转移性黑色素瘤；（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III</w:t>
            </w:r>
            <w:r>
              <w:rPr>
                <w:rFonts w:ascii="仿宋_GB2312" w:hAnsi="Times New Roman" w:eastAsia="仿宋_GB2312" w:cs="Times New Roman"/>
                <w:color w:val="000000"/>
                <w:kern w:val="0"/>
                <w:sz w:val="18"/>
                <w:szCs w:val="18"/>
              </w:rPr>
              <w:t>期黑色素瘤患者完全切除后的辅助治疗。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6DB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3.BRAF V600 </w:t>
            </w:r>
            <w:r>
              <w:rPr>
                <w:rFonts w:ascii="仿宋_GB2312" w:hAnsi="Times New Roman" w:eastAsia="仿宋_GB2312" w:cs="Times New Roman"/>
                <w:color w:val="000000"/>
                <w:kern w:val="0"/>
                <w:sz w:val="18"/>
                <w:szCs w:val="18"/>
              </w:rPr>
              <w:t>突变阳性检查报告；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联合甲磺酸达拉非尼治疗方案；</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提供下列病史资料之一：（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）不可切除或转移性黑色素瘤；（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III</w:t>
            </w:r>
            <w:r>
              <w:rPr>
                <w:rFonts w:ascii="仿宋_GB2312" w:hAnsi="Times New Roman" w:eastAsia="仿宋_GB2312" w:cs="Times New Roman"/>
                <w:color w:val="000000"/>
                <w:kern w:val="0"/>
                <w:sz w:val="18"/>
                <w:szCs w:val="18"/>
              </w:rPr>
              <w:t>期黑色素瘤患者完全切除后。</w:t>
            </w:r>
          </w:p>
        </w:tc>
      </w:tr>
      <w:tr w14:paraId="25F4B67E">
        <w:tblPrEx>
          <w:tblCellMar>
            <w:top w:w="0" w:type="dxa"/>
            <w:left w:w="108" w:type="dxa"/>
            <w:bottom w:w="0" w:type="dxa"/>
            <w:right w:w="108" w:type="dxa"/>
          </w:tblCellMar>
        </w:tblPrEx>
        <w:trPr>
          <w:trHeight w:val="110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A2C9DE6">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34F357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2701A79">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DCD0781">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5E0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FC4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 xml:space="preserve">2.BRAF V600 </w:t>
            </w:r>
            <w:r>
              <w:rPr>
                <w:rFonts w:ascii="仿宋_GB2312" w:hAnsi="Times New Roman" w:eastAsia="仿宋_GB2312" w:cs="Times New Roman"/>
                <w:color w:val="000000"/>
                <w:kern w:val="0"/>
                <w:sz w:val="18"/>
                <w:szCs w:val="18"/>
              </w:rPr>
              <w:t>突变阳性；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联合甲磺酸达拉非尼治疗方案；</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转移（</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A83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3.BRAF V600 </w:t>
            </w:r>
            <w:r>
              <w:rPr>
                <w:rFonts w:ascii="仿宋_GB2312" w:hAnsi="Times New Roman" w:eastAsia="仿宋_GB2312" w:cs="Times New Roman"/>
                <w:color w:val="000000"/>
                <w:kern w:val="0"/>
                <w:sz w:val="18"/>
                <w:szCs w:val="18"/>
              </w:rPr>
              <w:t>突变阳性检查报告；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联合甲磺酸达拉非尼治疗方案。</w:t>
            </w:r>
          </w:p>
        </w:tc>
      </w:tr>
      <w:tr w14:paraId="050FE2C6">
        <w:tblPrEx>
          <w:tblCellMar>
            <w:top w:w="0" w:type="dxa"/>
            <w:left w:w="108" w:type="dxa"/>
            <w:bottom w:w="0" w:type="dxa"/>
            <w:right w:w="108" w:type="dxa"/>
          </w:tblCellMar>
        </w:tblPrEx>
        <w:trPr>
          <w:trHeight w:val="90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359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121</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933B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甲磺酸达拉非尼胶囊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D2628">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9482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 xml:space="preserve">1.BRAF V600 </w:t>
            </w:r>
            <w:r>
              <w:rPr>
                <w:rFonts w:ascii="仿宋_GB2312" w:hAnsi="宋体" w:eastAsia="仿宋_GB2312" w:cs="宋体"/>
                <w:color w:val="000000"/>
                <w:kern w:val="0"/>
                <w:sz w:val="18"/>
                <w:szCs w:val="18"/>
              </w:rPr>
              <w:t>突变阳性不可切除或转移性黑色素瘤：联合曲美替尼适用于治疗</w:t>
            </w:r>
            <w:r>
              <w:rPr>
                <w:rFonts w:ascii="Times New Roman" w:hAnsi="Times New Roman" w:eastAsia="仿宋_GB2312" w:cs="Times New Roman"/>
                <w:color w:val="000000"/>
                <w:kern w:val="0"/>
                <w:sz w:val="18"/>
                <w:szCs w:val="18"/>
              </w:rPr>
              <w:t xml:space="preserve">BRAF V600 </w:t>
            </w:r>
            <w:r>
              <w:rPr>
                <w:rFonts w:ascii="仿宋_GB2312" w:hAnsi="宋体" w:eastAsia="仿宋_GB2312" w:cs="宋体"/>
                <w:color w:val="000000"/>
                <w:kern w:val="0"/>
                <w:sz w:val="18"/>
                <w:szCs w:val="18"/>
              </w:rPr>
              <w:t>突变阳性的不可切除或转移性黑色素瘤患者；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 xml:space="preserve">2.BRAF V600 </w:t>
            </w:r>
            <w:r>
              <w:rPr>
                <w:rFonts w:ascii="仿宋_GB2312" w:hAnsi="宋体" w:eastAsia="仿宋_GB2312" w:cs="宋体"/>
                <w:color w:val="000000"/>
                <w:kern w:val="0"/>
                <w:sz w:val="18"/>
                <w:szCs w:val="18"/>
              </w:rPr>
              <w:t>突变阳性黑色素瘤的术后辅助治疗：联合曲美替尼适用于</w:t>
            </w:r>
            <w:r>
              <w:rPr>
                <w:rFonts w:ascii="Times New Roman" w:hAnsi="Times New Roman" w:eastAsia="仿宋_GB2312" w:cs="Times New Roman"/>
                <w:color w:val="000000"/>
                <w:kern w:val="0"/>
                <w:sz w:val="18"/>
                <w:szCs w:val="18"/>
              </w:rPr>
              <w:t xml:space="preserve">BRAF V600 </w:t>
            </w:r>
            <w:r>
              <w:rPr>
                <w:rFonts w:ascii="仿宋_GB2312" w:hAnsi="宋体" w:eastAsia="仿宋_GB2312" w:cs="宋体"/>
                <w:color w:val="000000"/>
                <w:kern w:val="0"/>
                <w:sz w:val="18"/>
                <w:szCs w:val="18"/>
              </w:rPr>
              <w:t>突变阳性的</w:t>
            </w:r>
            <w:r>
              <w:rPr>
                <w:rFonts w:ascii="Times New Roman" w:hAnsi="Times New Roman" w:eastAsia="仿宋_GB2312" w:cs="Times New Roman"/>
                <w:color w:val="000000"/>
                <w:kern w:val="0"/>
                <w:sz w:val="18"/>
                <w:szCs w:val="18"/>
              </w:rPr>
              <w:t>III</w:t>
            </w:r>
            <w:r>
              <w:rPr>
                <w:rFonts w:ascii="仿宋_GB2312" w:hAnsi="宋体" w:eastAsia="仿宋_GB2312" w:cs="宋体"/>
                <w:color w:val="000000"/>
                <w:kern w:val="0"/>
                <w:sz w:val="18"/>
                <w:szCs w:val="18"/>
              </w:rPr>
              <w:t>期黑色素瘤患者完全切除后的辅助治疗；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3.BRAF V600</w:t>
            </w:r>
            <w:r>
              <w:rPr>
                <w:rFonts w:ascii="仿宋_GB2312" w:hAnsi="宋体" w:eastAsia="仿宋_GB2312" w:cs="宋体"/>
                <w:color w:val="000000"/>
                <w:kern w:val="0"/>
                <w:sz w:val="18"/>
                <w:szCs w:val="18"/>
              </w:rPr>
              <w:t>突变阳性的转移性非小细胞肺癌：联合曲美替尼适用于治疗</w:t>
            </w:r>
            <w:r>
              <w:rPr>
                <w:rFonts w:ascii="Times New Roman" w:hAnsi="Times New Roman" w:eastAsia="仿宋_GB2312" w:cs="Times New Roman"/>
                <w:color w:val="000000"/>
                <w:kern w:val="0"/>
                <w:sz w:val="18"/>
                <w:szCs w:val="18"/>
              </w:rPr>
              <w:t>BRAF V600</w:t>
            </w:r>
            <w:r>
              <w:rPr>
                <w:rFonts w:ascii="仿宋_GB2312" w:hAnsi="宋体" w:eastAsia="仿宋_GB2312" w:cs="宋体"/>
                <w:color w:val="000000"/>
                <w:kern w:val="0"/>
                <w:sz w:val="18"/>
                <w:szCs w:val="18"/>
              </w:rPr>
              <w:t>突变阳性的转移性非小细胞肺癌患者。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A9C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黑色素瘤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427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病理学诊断符合黑色素瘤；</w:t>
            </w:r>
            <w:r>
              <w:rPr>
                <w:rFonts w:ascii="Times New Roman" w:hAnsi="Times New Roman" w:eastAsia="宋体" w:cs="Times New Roman"/>
                <w:color w:val="000000"/>
                <w:kern w:val="0"/>
                <w:sz w:val="18"/>
                <w:szCs w:val="18"/>
              </w:rPr>
              <w:t xml:space="preserve">2.BRAF V600 </w:t>
            </w:r>
            <w:r>
              <w:rPr>
                <w:rFonts w:ascii="仿宋_GB2312" w:hAnsi="Times New Roman" w:eastAsia="仿宋_GB2312" w:cs="Times New Roman"/>
                <w:color w:val="000000"/>
                <w:kern w:val="0"/>
                <w:sz w:val="18"/>
                <w:szCs w:val="18"/>
              </w:rPr>
              <w:t>突变阳性；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联合曲美替尼治疗方案；</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）不可切除或转移性黑色素瘤；（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III</w:t>
            </w:r>
            <w:r>
              <w:rPr>
                <w:rFonts w:ascii="仿宋_GB2312" w:hAnsi="Times New Roman" w:eastAsia="仿宋_GB2312" w:cs="Times New Roman"/>
                <w:color w:val="000000"/>
                <w:kern w:val="0"/>
                <w:sz w:val="18"/>
                <w:szCs w:val="18"/>
              </w:rPr>
              <w:t>期黑色素瘤患者完全切除后的辅助治疗。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95A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3.BRAF V600 </w:t>
            </w:r>
            <w:r>
              <w:rPr>
                <w:rFonts w:ascii="仿宋_GB2312" w:hAnsi="Times New Roman" w:eastAsia="仿宋_GB2312" w:cs="Times New Roman"/>
                <w:color w:val="000000"/>
                <w:kern w:val="0"/>
                <w:sz w:val="18"/>
                <w:szCs w:val="18"/>
              </w:rPr>
              <w:t>突变阳性检查报告；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联合曲美替尼治疗方案；</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提供下列病史资料之一：（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）不可切除或转移性黑色素瘤；（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III</w:t>
            </w:r>
            <w:r>
              <w:rPr>
                <w:rFonts w:ascii="仿宋_GB2312" w:hAnsi="Times New Roman" w:eastAsia="仿宋_GB2312" w:cs="Times New Roman"/>
                <w:color w:val="000000"/>
                <w:kern w:val="0"/>
                <w:sz w:val="18"/>
                <w:szCs w:val="18"/>
              </w:rPr>
              <w:t>期黑色素瘤患者完全切除后。</w:t>
            </w:r>
          </w:p>
        </w:tc>
      </w:tr>
      <w:tr w14:paraId="07061007">
        <w:tblPrEx>
          <w:tblCellMar>
            <w:top w:w="0" w:type="dxa"/>
            <w:left w:w="108" w:type="dxa"/>
            <w:bottom w:w="0" w:type="dxa"/>
            <w:right w:w="108" w:type="dxa"/>
          </w:tblCellMar>
        </w:tblPrEx>
        <w:trPr>
          <w:trHeight w:val="13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E974C7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08A393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805B430">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74A08E1">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145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62B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 xml:space="preserve">2.BRAF V600 </w:t>
            </w:r>
            <w:r>
              <w:rPr>
                <w:rFonts w:ascii="仿宋_GB2312" w:hAnsi="Times New Roman" w:eastAsia="仿宋_GB2312" w:cs="Times New Roman"/>
                <w:color w:val="000000"/>
                <w:kern w:val="0"/>
                <w:sz w:val="18"/>
                <w:szCs w:val="18"/>
              </w:rPr>
              <w:t>突变阳性；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联合曲美替尼治疗方案；</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转移（</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B2F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3.BRAF V600 </w:t>
            </w:r>
            <w:r>
              <w:rPr>
                <w:rFonts w:ascii="仿宋_GB2312" w:hAnsi="Times New Roman" w:eastAsia="仿宋_GB2312" w:cs="Times New Roman"/>
                <w:color w:val="000000"/>
                <w:kern w:val="0"/>
                <w:sz w:val="18"/>
                <w:szCs w:val="18"/>
              </w:rPr>
              <w:t>突变阳性检查报告；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联合曲美替尼治疗方案。</w:t>
            </w:r>
          </w:p>
        </w:tc>
      </w:tr>
      <w:tr w14:paraId="54565690">
        <w:tblPrEx>
          <w:tblCellMar>
            <w:top w:w="0" w:type="dxa"/>
            <w:left w:w="108" w:type="dxa"/>
            <w:bottom w:w="0" w:type="dxa"/>
            <w:right w:w="108" w:type="dxa"/>
          </w:tblCellMar>
        </w:tblPrEx>
        <w:trPr>
          <w:trHeight w:val="94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1DA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122</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19FE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甲苯磺酸尼拉帕利胶囊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6C3DD">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922E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晚期上皮性卵巢癌、输卵管癌或原发性腹膜癌成人患者对一线含铂化疗达到完全缓解或部分缓解后的维持治疗；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铂敏感的复发性上皮性卵巢癌、输卵管癌或原发性腹膜癌成人患者在含铂化疗达到完全缓解或部分缓解后的维持治疗。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695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卵巢癌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2CF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病理学诊断符合上皮性卵巢癌；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）一线含铂化疗达到完全缓解或部分缓解后的晚期上皮性卵巢癌的维持治疗；（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）铂敏感的复发上皮性卵巢癌患者在含铂化疗达到完全缓解或部分缓解后的维持治疗，且复发距上次含铂化疗时间大于</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个月；</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D7A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）含铂化疗达到完全缓解或部分缓解后的晚期上皮性卵巢癌的维持治疗的病史资料；（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）铂敏感的复发上皮性卵巢癌患者在含铂化疗达到完全缓解或部分缓解后维持治疗的病史资料。</w:t>
            </w:r>
          </w:p>
        </w:tc>
      </w:tr>
      <w:tr w14:paraId="4DDE3F46">
        <w:tblPrEx>
          <w:tblCellMar>
            <w:top w:w="0" w:type="dxa"/>
            <w:left w:w="108" w:type="dxa"/>
            <w:bottom w:w="0" w:type="dxa"/>
            <w:right w:w="108" w:type="dxa"/>
          </w:tblCellMar>
        </w:tblPrEx>
        <w:trPr>
          <w:trHeight w:val="94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B14991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8B54B8C">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E35F4AD">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56F5734">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8D6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输卵管癌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385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病理学诊断符合输卵管癌；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）一线含铂化疗达到完全缓解或部分缓解后的晚期输卵管癌维持治疗；（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）铂敏感的输卵管癌患者在含铂化疗达到完全缓解或部分缓解后的维持治疗，且复发距上次含铂化疗时间大于</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个月；</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FD9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）含铂化疗达到完全缓解或部分缓解后的晚期输卵管癌维持治疗的病史资料；（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）铂敏感的复发性输卵管癌患者在含铂化疗达到完全缓解或部分缓解后的维持治疗的病史资料。</w:t>
            </w:r>
          </w:p>
        </w:tc>
      </w:tr>
      <w:tr w14:paraId="0019B4A1">
        <w:tblPrEx>
          <w:tblCellMar>
            <w:top w:w="0" w:type="dxa"/>
            <w:left w:w="108" w:type="dxa"/>
            <w:bottom w:w="0" w:type="dxa"/>
            <w:right w:w="108" w:type="dxa"/>
          </w:tblCellMar>
        </w:tblPrEx>
        <w:trPr>
          <w:trHeight w:val="94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D5A9C63">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80E355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A3547D9">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4A562C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170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原发性腹膜癌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7EE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病理学诊断符合原发性腹膜癌；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）一线含铂化疗达到完全缓解或部分缓解后的晚期原发性腹膜癌维持治疗；（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）铂敏感的原发性腹膜癌患者在含铂化疗达到完全缓解或部分缓解后的维持治疗；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A66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）含铂化疗达到完全缓解或部分缓解后的晚期原发性腹膜癌维持治疗的病史资料；（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）铂敏感的原发性腹膜癌患者在含铂化疗达到完全缓解或部分缓解后的维持治疗的病史资料。</w:t>
            </w:r>
          </w:p>
        </w:tc>
      </w:tr>
      <w:tr w14:paraId="2749C04D">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5DC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409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西尼莫德片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61DC">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8FF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限成人复发型多发性硬化的患者。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2E0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多发性硬化</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153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相关检查符合多发性硬化；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复发型的客观依据；</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FBA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病情诊断证明书（含复发型诊断）；</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影像学（头颅或脊髓</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）检查报告或视觉诱发电位（</w:t>
            </w:r>
            <w:r>
              <w:rPr>
                <w:rFonts w:ascii="Times New Roman" w:hAnsi="Times New Roman" w:eastAsia="宋体" w:cs="Times New Roman"/>
                <w:color w:val="000000"/>
                <w:kern w:val="0"/>
                <w:sz w:val="18"/>
                <w:szCs w:val="18"/>
              </w:rPr>
              <w:t>VEP</w:t>
            </w:r>
            <w:r>
              <w:rPr>
                <w:rFonts w:ascii="仿宋_GB2312" w:hAnsi="Times New Roman" w:eastAsia="仿宋_GB2312" w:cs="Times New Roman"/>
                <w:color w:val="000000"/>
                <w:kern w:val="0"/>
                <w:sz w:val="18"/>
                <w:szCs w:val="18"/>
              </w:rPr>
              <w:t>）或听觉脑干诱发电位（</w:t>
            </w:r>
            <w:r>
              <w:rPr>
                <w:rFonts w:ascii="Times New Roman" w:hAnsi="Times New Roman" w:eastAsia="宋体" w:cs="Times New Roman"/>
                <w:color w:val="000000"/>
                <w:kern w:val="0"/>
                <w:sz w:val="18"/>
                <w:szCs w:val="18"/>
              </w:rPr>
              <w:t>ABR</w:t>
            </w:r>
            <w:r>
              <w:rPr>
                <w:rFonts w:ascii="仿宋_GB2312" w:hAnsi="Times New Roman" w:eastAsia="仿宋_GB2312" w:cs="Times New Roman"/>
                <w:color w:val="000000"/>
                <w:kern w:val="0"/>
                <w:sz w:val="18"/>
                <w:szCs w:val="18"/>
              </w:rPr>
              <w:t>）或躯体感觉诱发电位（</w:t>
            </w:r>
            <w:r>
              <w:rPr>
                <w:rFonts w:ascii="Times New Roman" w:hAnsi="Times New Roman" w:eastAsia="宋体" w:cs="Times New Roman"/>
                <w:color w:val="000000"/>
                <w:kern w:val="0"/>
                <w:sz w:val="18"/>
                <w:szCs w:val="18"/>
              </w:rPr>
              <w:t>SEP</w:t>
            </w:r>
            <w:r>
              <w:rPr>
                <w:rFonts w:ascii="仿宋_GB2312" w:hAnsi="Times New Roman" w:eastAsia="仿宋_GB2312" w:cs="Times New Roman"/>
                <w:color w:val="000000"/>
                <w:kern w:val="0"/>
                <w:sz w:val="18"/>
                <w:szCs w:val="18"/>
              </w:rPr>
              <w:t>）电生理检查报告或脑脊液检查报告。</w:t>
            </w:r>
          </w:p>
        </w:tc>
      </w:tr>
      <w:tr w14:paraId="527A798B">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15A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DF5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盐酸芬戈莫德胶囊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751C">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0B2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10</w:t>
            </w:r>
            <w:r>
              <w:rPr>
                <w:rFonts w:ascii="仿宋_GB2312" w:hAnsi="宋体" w:eastAsia="仿宋_GB2312" w:cs="宋体"/>
                <w:color w:val="000000"/>
                <w:kern w:val="0"/>
                <w:sz w:val="18"/>
                <w:szCs w:val="18"/>
              </w:rPr>
              <w:t>岁及以上患者复发型多发性硬化（</w:t>
            </w:r>
            <w:r>
              <w:rPr>
                <w:rFonts w:ascii="Times New Roman" w:hAnsi="Times New Roman" w:eastAsia="仿宋_GB2312" w:cs="Times New Roman"/>
                <w:color w:val="000000"/>
                <w:kern w:val="0"/>
                <w:sz w:val="18"/>
                <w:szCs w:val="18"/>
              </w:rPr>
              <w:t>RMS</w:t>
            </w:r>
            <w:r>
              <w:rPr>
                <w:rFonts w:ascii="仿宋_GB2312" w:hAnsi="宋体" w:eastAsia="仿宋_GB2312" w:cs="宋体"/>
                <w:color w:val="000000"/>
                <w:kern w:val="0"/>
                <w:sz w:val="18"/>
                <w:szCs w:val="18"/>
              </w:rPr>
              <w:t>）的患者。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6302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多发性硬化</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A80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相关检查符合多发性硬化；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复发型的客观依据；</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≥10</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344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病情诊断证明书（含复发型诊断）；</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影像学（头颅或脊髓</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）检查报告或视觉诱发电位（</w:t>
            </w:r>
            <w:r>
              <w:rPr>
                <w:rFonts w:ascii="Times New Roman" w:hAnsi="Times New Roman" w:eastAsia="宋体" w:cs="Times New Roman"/>
                <w:color w:val="000000"/>
                <w:kern w:val="0"/>
                <w:sz w:val="18"/>
                <w:szCs w:val="18"/>
              </w:rPr>
              <w:t>VEP</w:t>
            </w:r>
            <w:r>
              <w:rPr>
                <w:rFonts w:ascii="仿宋_GB2312" w:hAnsi="Times New Roman" w:eastAsia="仿宋_GB2312" w:cs="Times New Roman"/>
                <w:color w:val="000000"/>
                <w:kern w:val="0"/>
                <w:sz w:val="18"/>
                <w:szCs w:val="18"/>
              </w:rPr>
              <w:t>）或听觉脑干诱发电位（</w:t>
            </w:r>
            <w:r>
              <w:rPr>
                <w:rFonts w:ascii="Times New Roman" w:hAnsi="Times New Roman" w:eastAsia="宋体" w:cs="Times New Roman"/>
                <w:color w:val="000000"/>
                <w:kern w:val="0"/>
                <w:sz w:val="18"/>
                <w:szCs w:val="18"/>
              </w:rPr>
              <w:t>ABR</w:t>
            </w:r>
            <w:r>
              <w:rPr>
                <w:rFonts w:ascii="仿宋_GB2312" w:hAnsi="Times New Roman" w:eastAsia="仿宋_GB2312" w:cs="Times New Roman"/>
                <w:color w:val="000000"/>
                <w:kern w:val="0"/>
                <w:sz w:val="18"/>
                <w:szCs w:val="18"/>
              </w:rPr>
              <w:t>）或躯体感觉诱发电位（</w:t>
            </w:r>
            <w:r>
              <w:rPr>
                <w:rFonts w:ascii="Times New Roman" w:hAnsi="Times New Roman" w:eastAsia="宋体" w:cs="Times New Roman"/>
                <w:color w:val="000000"/>
                <w:kern w:val="0"/>
                <w:sz w:val="18"/>
                <w:szCs w:val="18"/>
              </w:rPr>
              <w:t>SEP</w:t>
            </w:r>
            <w:r>
              <w:rPr>
                <w:rFonts w:ascii="仿宋_GB2312" w:hAnsi="Times New Roman" w:eastAsia="仿宋_GB2312" w:cs="Times New Roman"/>
                <w:color w:val="000000"/>
                <w:kern w:val="0"/>
                <w:sz w:val="18"/>
                <w:szCs w:val="18"/>
              </w:rPr>
              <w:t>）电生理检查报告或脑脊液检查报告。</w:t>
            </w:r>
          </w:p>
        </w:tc>
      </w:tr>
      <w:tr w14:paraId="1E5E8564">
        <w:tblPrEx>
          <w:tblCellMar>
            <w:top w:w="0" w:type="dxa"/>
            <w:left w:w="108" w:type="dxa"/>
            <w:bottom w:w="0" w:type="dxa"/>
            <w:right w:w="108" w:type="dxa"/>
          </w:tblCellMar>
        </w:tblPrEx>
        <w:trPr>
          <w:trHeight w:val="96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855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125</w:t>
            </w:r>
          </w:p>
        </w:tc>
        <w:tc>
          <w:tcPr>
            <w:tcW w:w="387" w:type="pct"/>
            <w:vMerge w:val="restart"/>
            <w:tcBorders>
              <w:top w:val="single" w:color="000000" w:sz="4" w:space="0"/>
              <w:left w:val="single" w:color="000000" w:sz="4" w:space="0"/>
              <w:bottom w:val="nil"/>
              <w:right w:val="single" w:color="000000" w:sz="4" w:space="0"/>
            </w:tcBorders>
            <w:shd w:val="clear" w:color="auto" w:fill="auto"/>
            <w:vAlign w:val="center"/>
          </w:tcPr>
          <w:p w14:paraId="2158301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巴瑞替尼片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437DD">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nil"/>
              <w:right w:val="single" w:color="000000" w:sz="4" w:space="0"/>
            </w:tcBorders>
            <w:shd w:val="clear" w:color="auto" w:fill="auto"/>
            <w:vAlign w:val="center"/>
          </w:tcPr>
          <w:p w14:paraId="2654FB4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诊断明确的类风湿关节炎经传统</w:t>
            </w:r>
            <w:r>
              <w:rPr>
                <w:rFonts w:ascii="Times New Roman" w:hAnsi="Times New Roman" w:eastAsia="仿宋_GB2312" w:cs="Times New Roman"/>
                <w:color w:val="000000"/>
                <w:kern w:val="0"/>
                <w:sz w:val="18"/>
                <w:szCs w:val="18"/>
              </w:rPr>
              <w:t>DMARDs</w:t>
            </w:r>
            <w:r>
              <w:rPr>
                <w:rFonts w:ascii="仿宋_GB2312" w:hAnsi="宋体" w:eastAsia="仿宋_GB2312" w:cs="宋体"/>
                <w:color w:val="000000"/>
                <w:kern w:val="0"/>
                <w:sz w:val="18"/>
                <w:szCs w:val="18"/>
              </w:rPr>
              <w:t>治疗</w:t>
            </w:r>
            <w:r>
              <w:rPr>
                <w:rFonts w:ascii="Times New Roman" w:hAnsi="Times New Roman" w:eastAsia="仿宋_GB2312" w:cs="Times New Roman"/>
                <w:color w:val="000000"/>
                <w:kern w:val="0"/>
                <w:sz w:val="18"/>
                <w:szCs w:val="18"/>
              </w:rPr>
              <w:t>3-6</w:t>
            </w:r>
            <w:r>
              <w:rPr>
                <w:rFonts w:ascii="仿宋_GB2312" w:hAnsi="宋体" w:eastAsia="仿宋_GB2312" w:cs="宋体"/>
                <w:color w:val="000000"/>
                <w:kern w:val="0"/>
                <w:sz w:val="18"/>
                <w:szCs w:val="18"/>
              </w:rPr>
              <w:t>个月疾病活动度下降低于</w:t>
            </w:r>
            <w:r>
              <w:rPr>
                <w:rFonts w:ascii="Times New Roman" w:hAnsi="Times New Roman" w:eastAsia="仿宋_GB2312" w:cs="Times New Roman"/>
                <w:color w:val="000000"/>
                <w:kern w:val="0"/>
                <w:sz w:val="18"/>
                <w:szCs w:val="18"/>
              </w:rPr>
              <w:t>50%</w:t>
            </w:r>
            <w:r>
              <w:rPr>
                <w:rFonts w:ascii="仿宋_GB2312" w:hAnsi="宋体" w:eastAsia="仿宋_GB2312" w:cs="宋体"/>
                <w:color w:val="000000"/>
                <w:kern w:val="0"/>
                <w:sz w:val="18"/>
                <w:szCs w:val="18"/>
              </w:rPr>
              <w:t>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对一种或多种既往传统合成或生物</w:t>
            </w:r>
            <w:r>
              <w:rPr>
                <w:rFonts w:ascii="Times New Roman" w:hAnsi="Times New Roman" w:eastAsia="仿宋_GB2312" w:cs="Times New Roman"/>
                <w:color w:val="000000"/>
                <w:kern w:val="0"/>
                <w:sz w:val="18"/>
                <w:szCs w:val="18"/>
              </w:rPr>
              <w:t>DMARDs</w:t>
            </w:r>
            <w:r>
              <w:rPr>
                <w:rFonts w:ascii="仿宋_GB2312" w:hAnsi="宋体" w:eastAsia="仿宋_GB2312" w:cs="宋体"/>
                <w:color w:val="000000"/>
                <w:kern w:val="0"/>
                <w:sz w:val="18"/>
                <w:szCs w:val="18"/>
              </w:rPr>
              <w:t>应答不佳或不耐受的</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岁及以上活动性幼年特发性关节炎患者，包括：</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多关节型幼年特发性关节炎</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多关节型类风湿因子阳性</w:t>
            </w:r>
            <w:r>
              <w:rPr>
                <w:rFonts w:ascii="Times New Roman" w:hAnsi="Times New Roman" w:eastAsia="仿宋_GB2312" w:cs="Times New Roman"/>
                <w:color w:val="000000"/>
                <w:kern w:val="0"/>
                <w:sz w:val="18"/>
                <w:szCs w:val="18"/>
              </w:rPr>
              <w:t>[RF+]</w:t>
            </w:r>
            <w:r>
              <w:rPr>
                <w:rFonts w:ascii="仿宋_GB2312" w:hAnsi="宋体" w:eastAsia="仿宋_GB2312" w:cs="宋体"/>
                <w:color w:val="000000"/>
                <w:kern w:val="0"/>
                <w:sz w:val="18"/>
                <w:szCs w:val="18"/>
              </w:rPr>
              <w:t>或阴性</w:t>
            </w:r>
            <w:r>
              <w:rPr>
                <w:rFonts w:ascii="Times New Roman" w:hAnsi="Times New Roman" w:eastAsia="仿宋_GB2312" w:cs="Times New Roman"/>
                <w:color w:val="000000"/>
                <w:kern w:val="0"/>
                <w:sz w:val="18"/>
                <w:szCs w:val="18"/>
              </w:rPr>
              <w:t>[RF-]</w:t>
            </w:r>
            <w:r>
              <w:rPr>
                <w:rFonts w:ascii="仿宋_GB2312" w:hAnsi="宋体" w:eastAsia="仿宋_GB2312" w:cs="宋体"/>
                <w:color w:val="000000"/>
                <w:kern w:val="0"/>
                <w:sz w:val="18"/>
                <w:szCs w:val="18"/>
              </w:rPr>
              <w:t>，扩展型少关节炎</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附着点炎相关关节炎，</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幼年银屑病关节炎。可单药使用或与甲氨蝶呤联合用药。</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8EC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类风湿性关节炎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996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1987ACR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2009</w:t>
            </w:r>
            <w:r>
              <w:rPr>
                <w:rFonts w:ascii="仿宋_GB2312" w:hAnsi="Times New Roman" w:eastAsia="仿宋_GB2312" w:cs="Times New Roman"/>
                <w:color w:val="000000"/>
                <w:kern w:val="0"/>
                <w:sz w:val="18"/>
                <w:szCs w:val="18"/>
              </w:rPr>
              <w:t>年</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经传统</w:t>
            </w:r>
            <w:r>
              <w:rPr>
                <w:rFonts w:ascii="Times New Roman" w:hAnsi="Times New Roman" w:eastAsia="宋体" w:cs="Times New Roman"/>
                <w:color w:val="000000"/>
                <w:kern w:val="0"/>
                <w:sz w:val="18"/>
                <w:szCs w:val="18"/>
              </w:rPr>
              <w:t>DMARDs</w:t>
            </w:r>
            <w:r>
              <w:rPr>
                <w:rFonts w:ascii="仿宋_GB2312" w:hAnsi="Times New Roman" w:eastAsia="仿宋_GB2312" w:cs="Times New Roman"/>
                <w:color w:val="000000"/>
                <w:kern w:val="0"/>
                <w:sz w:val="18"/>
                <w:szCs w:val="18"/>
              </w:rPr>
              <w:t>治疗</w:t>
            </w:r>
            <w:r>
              <w:rPr>
                <w:rFonts w:ascii="Times New Roman" w:hAnsi="Times New Roman" w:eastAsia="宋体" w:cs="Times New Roman"/>
                <w:color w:val="000000"/>
                <w:kern w:val="0"/>
                <w:sz w:val="18"/>
                <w:szCs w:val="18"/>
              </w:rPr>
              <w:t xml:space="preserve"> 3-6</w:t>
            </w:r>
            <w:r>
              <w:rPr>
                <w:rFonts w:ascii="仿宋_GB2312" w:hAnsi="Times New Roman" w:eastAsia="仿宋_GB2312" w:cs="Times New Roman"/>
                <w:color w:val="000000"/>
                <w:kern w:val="0"/>
                <w:sz w:val="18"/>
                <w:szCs w:val="18"/>
              </w:rPr>
              <w:t>个月疾病活动度下降低于</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C29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类风湿因子阳性或抗环瓜氨酸抗体阳性或抗角蛋白抗体阳性；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手或腕的</w:t>
            </w:r>
            <w:r>
              <w:rPr>
                <w:rFonts w:ascii="Times New Roman" w:hAnsi="Times New Roman" w:eastAsia="宋体" w:cs="Times New Roman"/>
                <w:color w:val="000000"/>
                <w:kern w:val="0"/>
                <w:sz w:val="18"/>
                <w:szCs w:val="18"/>
              </w:rPr>
              <w:t>X</w:t>
            </w:r>
            <w:r>
              <w:rPr>
                <w:rFonts w:ascii="仿宋_GB2312" w:hAnsi="Times New Roman" w:eastAsia="仿宋_GB2312" w:cs="Times New Roman"/>
                <w:color w:val="000000"/>
                <w:kern w:val="0"/>
                <w:sz w:val="18"/>
                <w:szCs w:val="18"/>
              </w:rPr>
              <w:t>片或</w:t>
            </w:r>
            <w:r>
              <w:rPr>
                <w:rFonts w:ascii="Times New Roman" w:hAnsi="Times New Roman" w:eastAsia="宋体" w:cs="Times New Roman"/>
                <w:color w:val="000000"/>
                <w:kern w:val="0"/>
                <w:sz w:val="18"/>
                <w:szCs w:val="18"/>
              </w:rPr>
              <w:t>CT</w:t>
            </w:r>
            <w:r>
              <w:rPr>
                <w:rFonts w:ascii="仿宋_GB2312" w:hAnsi="Times New Roman" w:eastAsia="仿宋_GB2312" w:cs="Times New Roman"/>
                <w:color w:val="000000"/>
                <w:kern w:val="0"/>
                <w:sz w:val="18"/>
                <w:szCs w:val="18"/>
              </w:rPr>
              <w:t>显示骨质侵蚀或骨质疏松或关节彩超提示滑膜炎或关节积液或骨侵蚀或</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显示明确的骨髓水肿；</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传统</w:t>
            </w:r>
            <w:r>
              <w:rPr>
                <w:rFonts w:ascii="Times New Roman" w:hAnsi="Times New Roman" w:eastAsia="宋体" w:cs="Times New Roman"/>
                <w:color w:val="000000"/>
                <w:kern w:val="0"/>
                <w:sz w:val="18"/>
                <w:szCs w:val="18"/>
              </w:rPr>
              <w:t>DMARDs</w:t>
            </w:r>
            <w:r>
              <w:rPr>
                <w:rFonts w:ascii="仿宋_GB2312" w:hAnsi="Times New Roman" w:eastAsia="仿宋_GB2312" w:cs="Times New Roman"/>
                <w:color w:val="000000"/>
                <w:kern w:val="0"/>
                <w:sz w:val="18"/>
                <w:szCs w:val="18"/>
              </w:rPr>
              <w:t>治疗</w:t>
            </w:r>
            <w:r>
              <w:rPr>
                <w:rFonts w:ascii="Times New Roman" w:hAnsi="Times New Roman" w:eastAsia="宋体" w:cs="Times New Roman"/>
                <w:color w:val="000000"/>
                <w:kern w:val="0"/>
                <w:sz w:val="18"/>
                <w:szCs w:val="18"/>
              </w:rPr>
              <w:t>3-6</w:t>
            </w:r>
            <w:r>
              <w:rPr>
                <w:rFonts w:ascii="仿宋_GB2312" w:hAnsi="Times New Roman" w:eastAsia="仿宋_GB2312" w:cs="Times New Roman"/>
                <w:color w:val="000000"/>
                <w:kern w:val="0"/>
                <w:sz w:val="18"/>
                <w:szCs w:val="18"/>
              </w:rPr>
              <w:t>个月疾病活动度下降低于</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的病史资料。</w:t>
            </w:r>
          </w:p>
        </w:tc>
      </w:tr>
      <w:tr w14:paraId="5D857F35">
        <w:tblPrEx>
          <w:tblCellMar>
            <w:top w:w="0" w:type="dxa"/>
            <w:left w:w="108" w:type="dxa"/>
            <w:bottom w:w="0" w:type="dxa"/>
            <w:right w:w="108" w:type="dxa"/>
          </w:tblCellMar>
        </w:tblPrEx>
        <w:trPr>
          <w:trHeight w:val="118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9DE8D6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nil"/>
              <w:right w:val="single" w:color="000000" w:sz="4" w:space="0"/>
            </w:tcBorders>
            <w:vAlign w:val="center"/>
          </w:tcPr>
          <w:p w14:paraId="2A572918">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54E0915">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nil"/>
              <w:right w:val="single" w:color="000000" w:sz="4" w:space="0"/>
            </w:tcBorders>
            <w:vAlign w:val="center"/>
          </w:tcPr>
          <w:p w14:paraId="7F61A601">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116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幼年特发性关节炎</w:t>
            </w:r>
          </w:p>
        </w:tc>
        <w:tc>
          <w:tcPr>
            <w:tcW w:w="1204" w:type="pct"/>
            <w:tcBorders>
              <w:top w:val="single" w:color="000000" w:sz="4" w:space="0"/>
              <w:left w:val="single" w:color="000000" w:sz="4" w:space="0"/>
              <w:bottom w:val="nil"/>
              <w:right w:val="single" w:color="000000" w:sz="4" w:space="0"/>
            </w:tcBorders>
            <w:shd w:val="clear" w:color="auto" w:fill="auto"/>
            <w:vAlign w:val="center"/>
          </w:tcPr>
          <w:p w14:paraId="4B98861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2001ILAR</w:t>
            </w:r>
            <w:r>
              <w:rPr>
                <w:rFonts w:ascii="仿宋_GB2312" w:hAnsi="Times New Roman" w:eastAsia="仿宋_GB2312" w:cs="Times New Roman"/>
                <w:color w:val="000000"/>
                <w:kern w:val="0"/>
                <w:sz w:val="18"/>
                <w:szCs w:val="18"/>
              </w:rPr>
              <w:t>指南；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对一种或多种既往传统合成或生物</w:t>
            </w:r>
            <w:r>
              <w:rPr>
                <w:rFonts w:ascii="Times New Roman" w:hAnsi="Times New Roman" w:eastAsia="宋体" w:cs="Times New Roman"/>
                <w:color w:val="000000"/>
                <w:kern w:val="0"/>
                <w:sz w:val="18"/>
                <w:szCs w:val="18"/>
              </w:rPr>
              <w:t>DMARDs</w:t>
            </w:r>
            <w:r>
              <w:rPr>
                <w:rFonts w:ascii="仿宋_GB2312" w:hAnsi="Times New Roman" w:eastAsia="仿宋_GB2312" w:cs="Times New Roman"/>
                <w:color w:val="000000"/>
                <w:kern w:val="0"/>
                <w:sz w:val="18"/>
                <w:szCs w:val="18"/>
              </w:rPr>
              <w:t>应答不佳或不耐受；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单药使用或与甲氨蝶呤联合用药；</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）多关节型幼年特发性关节炎</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多关节型类风湿因子阳性</w:t>
            </w:r>
            <w:r>
              <w:rPr>
                <w:rFonts w:ascii="Times New Roman" w:hAnsi="Times New Roman" w:eastAsia="宋体" w:cs="Times New Roman"/>
                <w:color w:val="000000"/>
                <w:kern w:val="0"/>
                <w:sz w:val="18"/>
                <w:szCs w:val="18"/>
              </w:rPr>
              <w:t>[RF+]</w:t>
            </w:r>
            <w:r>
              <w:rPr>
                <w:rFonts w:ascii="仿宋_GB2312" w:hAnsi="Times New Roman" w:eastAsia="仿宋_GB2312" w:cs="Times New Roman"/>
                <w:color w:val="000000"/>
                <w:kern w:val="0"/>
                <w:sz w:val="18"/>
                <w:szCs w:val="18"/>
              </w:rPr>
              <w:t>或阴性</w:t>
            </w:r>
            <w:r>
              <w:rPr>
                <w:rFonts w:ascii="Times New Roman" w:hAnsi="Times New Roman" w:eastAsia="宋体" w:cs="Times New Roman"/>
                <w:color w:val="000000"/>
                <w:kern w:val="0"/>
                <w:sz w:val="18"/>
                <w:szCs w:val="18"/>
              </w:rPr>
              <w:t>[RF-]</w:t>
            </w:r>
            <w:r>
              <w:rPr>
                <w:rFonts w:ascii="仿宋_GB2312" w:hAnsi="Times New Roman" w:eastAsia="仿宋_GB2312" w:cs="Times New Roman"/>
                <w:color w:val="000000"/>
                <w:kern w:val="0"/>
                <w:sz w:val="18"/>
                <w:szCs w:val="18"/>
              </w:rPr>
              <w:t>，扩展型少关节炎</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）附着点炎相关关节炎；（</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）幼年银屑病关节炎。</w:t>
            </w:r>
          </w:p>
        </w:tc>
        <w:tc>
          <w:tcPr>
            <w:tcW w:w="1141" w:type="pct"/>
            <w:tcBorders>
              <w:top w:val="single" w:color="000000" w:sz="4" w:space="0"/>
              <w:left w:val="single" w:color="000000" w:sz="4" w:space="0"/>
              <w:bottom w:val="nil"/>
              <w:right w:val="single" w:color="000000" w:sz="4" w:space="0"/>
            </w:tcBorders>
            <w:shd w:val="clear" w:color="auto" w:fill="auto"/>
            <w:vAlign w:val="center"/>
          </w:tcPr>
          <w:p w14:paraId="71BFF86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2001ILAR</w:t>
            </w:r>
            <w:r>
              <w:rPr>
                <w:rFonts w:ascii="仿宋_GB2312" w:hAnsi="Times New Roman" w:eastAsia="仿宋_GB2312" w:cs="Times New Roman"/>
                <w:color w:val="000000"/>
                <w:kern w:val="0"/>
                <w:sz w:val="18"/>
                <w:szCs w:val="18"/>
              </w:rPr>
              <w:t>指南诊断为幼年特发性关节炎；</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对一种或多种既往传统合成或生物</w:t>
            </w:r>
            <w:r>
              <w:rPr>
                <w:rFonts w:ascii="Times New Roman" w:hAnsi="Times New Roman" w:eastAsia="宋体" w:cs="Times New Roman"/>
                <w:color w:val="000000"/>
                <w:kern w:val="0"/>
                <w:sz w:val="18"/>
                <w:szCs w:val="18"/>
              </w:rPr>
              <w:t>DMARDs</w:t>
            </w:r>
            <w:r>
              <w:rPr>
                <w:rFonts w:ascii="仿宋_GB2312" w:hAnsi="Times New Roman" w:eastAsia="仿宋_GB2312" w:cs="Times New Roman"/>
                <w:color w:val="000000"/>
                <w:kern w:val="0"/>
                <w:sz w:val="18"/>
                <w:szCs w:val="18"/>
              </w:rPr>
              <w:t>应答不佳或不耐受的病史资料；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单药使用或与甲氨蝶呤联合用药的病史资料。</w:t>
            </w:r>
          </w:p>
        </w:tc>
      </w:tr>
      <w:tr w14:paraId="68E071E8">
        <w:tblPrEx>
          <w:tblCellMar>
            <w:top w:w="0" w:type="dxa"/>
            <w:left w:w="108" w:type="dxa"/>
            <w:bottom w:w="0" w:type="dxa"/>
            <w:right w:w="108" w:type="dxa"/>
          </w:tblCellMar>
        </w:tblPrEx>
        <w:trPr>
          <w:trHeight w:val="72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251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126</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01B6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注射用贝利尤单抗</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F5200">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66A5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在常规治疗基础上仍具有高疾病活动（例如：抗</w:t>
            </w:r>
            <w:r>
              <w:rPr>
                <w:rFonts w:ascii="Times New Roman" w:hAnsi="Times New Roman" w:eastAsia="仿宋_GB2312" w:cs="Times New Roman"/>
                <w:color w:val="000000"/>
                <w:kern w:val="0"/>
                <w:sz w:val="18"/>
                <w:szCs w:val="18"/>
              </w:rPr>
              <w:t>ds-DNA</w:t>
            </w:r>
            <w:r>
              <w:rPr>
                <w:rFonts w:ascii="仿宋_GB2312" w:hAnsi="宋体" w:eastAsia="仿宋_GB2312" w:cs="宋体"/>
                <w:color w:val="000000"/>
                <w:kern w:val="0"/>
                <w:sz w:val="18"/>
                <w:szCs w:val="18"/>
              </w:rPr>
              <w:t>抗体阳性及低补体、</w:t>
            </w:r>
            <w:r>
              <w:rPr>
                <w:rFonts w:ascii="Times New Roman" w:hAnsi="Times New Roman" w:eastAsia="仿宋_GB2312" w:cs="Times New Roman"/>
                <w:color w:val="000000"/>
                <w:kern w:val="0"/>
                <w:sz w:val="18"/>
                <w:szCs w:val="18"/>
              </w:rPr>
              <w:t>SELENA-SLEDAI</w:t>
            </w:r>
            <w:r>
              <w:rPr>
                <w:rFonts w:ascii="仿宋_GB2312" w:hAnsi="宋体" w:eastAsia="仿宋_GB2312" w:cs="宋体"/>
                <w:color w:val="000000"/>
                <w:kern w:val="0"/>
                <w:sz w:val="18"/>
                <w:szCs w:val="18"/>
              </w:rPr>
              <w:t>评分</w:t>
            </w:r>
            <w:r>
              <w:rPr>
                <w:rFonts w:ascii="Times New Roman" w:hAnsi="Times New Roman" w:eastAsia="仿宋_GB2312" w:cs="Times New Roman"/>
                <w:color w:val="000000"/>
                <w:kern w:val="0"/>
                <w:sz w:val="18"/>
                <w:szCs w:val="18"/>
              </w:rPr>
              <w:t>≥8</w:t>
            </w:r>
            <w:r>
              <w:rPr>
                <w:rFonts w:ascii="仿宋_GB2312" w:hAnsi="宋体" w:eastAsia="仿宋_GB2312" w:cs="宋体"/>
                <w:color w:val="000000"/>
                <w:kern w:val="0"/>
                <w:sz w:val="18"/>
                <w:szCs w:val="18"/>
              </w:rPr>
              <w:t>）的活动性、自身抗体阳性的系统性红斑狼疮（</w:t>
            </w:r>
            <w:r>
              <w:rPr>
                <w:rFonts w:ascii="Times New Roman" w:hAnsi="Times New Roman" w:eastAsia="仿宋_GB2312" w:cs="Times New Roman"/>
                <w:color w:val="000000"/>
                <w:kern w:val="0"/>
                <w:sz w:val="18"/>
                <w:szCs w:val="18"/>
              </w:rPr>
              <w:t>SLE</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岁及以上患者；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与常规治疗联合用于活动性狼疮肾炎成人患者。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F76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系统性红斑狼疮</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5A1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2009</w:t>
            </w:r>
            <w:r>
              <w:rPr>
                <w:rFonts w:ascii="仿宋_GB2312" w:hAnsi="Times New Roman" w:eastAsia="仿宋_GB2312" w:cs="Times New Roman"/>
                <w:color w:val="000000"/>
                <w:kern w:val="0"/>
                <w:sz w:val="18"/>
                <w:szCs w:val="18"/>
              </w:rPr>
              <w:t>年</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常规治疗基础上仍具有高疾病活动（例如：抗</w:t>
            </w:r>
            <w:r>
              <w:rPr>
                <w:rFonts w:ascii="Times New Roman" w:hAnsi="Times New Roman" w:eastAsia="宋体" w:cs="Times New Roman"/>
                <w:color w:val="000000"/>
                <w:kern w:val="0"/>
                <w:sz w:val="18"/>
                <w:szCs w:val="18"/>
              </w:rPr>
              <w:t>ds-DNA</w:t>
            </w:r>
            <w:r>
              <w:rPr>
                <w:rFonts w:ascii="仿宋_GB2312" w:hAnsi="Times New Roman" w:eastAsia="仿宋_GB2312" w:cs="Times New Roman"/>
                <w:color w:val="000000"/>
                <w:kern w:val="0"/>
                <w:sz w:val="18"/>
                <w:szCs w:val="18"/>
              </w:rPr>
              <w:t>抗体阳性及低补体、</w:t>
            </w:r>
            <w:r>
              <w:rPr>
                <w:rFonts w:ascii="Times New Roman" w:hAnsi="Times New Roman" w:eastAsia="宋体" w:cs="Times New Roman"/>
                <w:color w:val="000000"/>
                <w:kern w:val="0"/>
                <w:sz w:val="18"/>
                <w:szCs w:val="18"/>
              </w:rPr>
              <w:t>SELENA-SLEDAI</w:t>
            </w:r>
            <w:r>
              <w:rPr>
                <w:rFonts w:ascii="仿宋_GB2312" w:hAnsi="Times New Roman" w:eastAsia="仿宋_GB2312" w:cs="Times New Roman"/>
                <w:color w:val="000000"/>
                <w:kern w:val="0"/>
                <w:sz w:val="18"/>
                <w:szCs w:val="18"/>
              </w:rPr>
              <w:t>评分</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）的活动性、自身抗体阳性；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3A1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自身抗体、补体免疫检查报告；</w:t>
            </w:r>
            <w:r>
              <w:rPr>
                <w:rFonts w:ascii="Times New Roman" w:hAnsi="Times New Roman" w:eastAsia="宋体" w:cs="Times New Roman"/>
                <w:color w:val="000000"/>
                <w:kern w:val="0"/>
                <w:sz w:val="18"/>
                <w:szCs w:val="18"/>
              </w:rPr>
              <w:t>3.SELENA-SLEDAI</w:t>
            </w:r>
            <w:r>
              <w:rPr>
                <w:rFonts w:ascii="仿宋_GB2312" w:hAnsi="Times New Roman" w:eastAsia="仿宋_GB2312" w:cs="Times New Roman"/>
                <w:color w:val="000000"/>
                <w:kern w:val="0"/>
                <w:sz w:val="18"/>
                <w:szCs w:val="18"/>
              </w:rPr>
              <w:t>评分表或的病史资料。</w:t>
            </w:r>
          </w:p>
        </w:tc>
      </w:tr>
      <w:tr w14:paraId="43217CDE">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BA87A40">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58B6C0E">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7E6E929">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F0BAA9E">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AE1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狼疮肾炎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2CB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2009</w:t>
            </w:r>
            <w:r>
              <w:rPr>
                <w:rFonts w:ascii="仿宋_GB2312" w:hAnsi="Times New Roman" w:eastAsia="仿宋_GB2312" w:cs="Times New Roman"/>
                <w:color w:val="000000"/>
                <w:kern w:val="0"/>
                <w:sz w:val="18"/>
                <w:szCs w:val="18"/>
              </w:rPr>
              <w:t>年</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与常规治疗联合使用；</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4F6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自身抗体、补体免疫检查报告；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联合治疗的病史资料。</w:t>
            </w:r>
          </w:p>
        </w:tc>
      </w:tr>
      <w:tr w14:paraId="7EEEE0D0">
        <w:tblPrEx>
          <w:tblCellMar>
            <w:top w:w="0" w:type="dxa"/>
            <w:left w:w="108" w:type="dxa"/>
            <w:bottom w:w="0" w:type="dxa"/>
            <w:right w:w="108" w:type="dxa"/>
          </w:tblCellMar>
        </w:tblPrEx>
        <w:trPr>
          <w:trHeight w:val="96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D31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127</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9581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依那西普注射液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36578">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E7AAB">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限诊断明确的类风湿关节炎经传统</w:t>
            </w:r>
            <w:r>
              <w:rPr>
                <w:rFonts w:ascii="Times New Roman" w:hAnsi="Times New Roman" w:eastAsia="仿宋_GB2312" w:cs="Times New Roman"/>
                <w:color w:val="000000"/>
                <w:kern w:val="0"/>
                <w:sz w:val="18"/>
                <w:szCs w:val="18"/>
              </w:rPr>
              <w:t>DMARDs</w:t>
            </w:r>
            <w:r>
              <w:rPr>
                <w:rFonts w:ascii="仿宋_GB2312" w:hAnsi="宋体" w:eastAsia="仿宋_GB2312" w:cs="宋体"/>
                <w:color w:val="000000"/>
                <w:kern w:val="0"/>
                <w:sz w:val="18"/>
                <w:szCs w:val="18"/>
              </w:rPr>
              <w:t>治疗</w:t>
            </w:r>
            <w:r>
              <w:rPr>
                <w:rFonts w:ascii="Times New Roman" w:hAnsi="Times New Roman" w:eastAsia="仿宋_GB2312" w:cs="Times New Roman"/>
                <w:color w:val="000000"/>
                <w:kern w:val="0"/>
                <w:sz w:val="18"/>
                <w:szCs w:val="18"/>
              </w:rPr>
              <w:t>3-6</w:t>
            </w:r>
            <w:r>
              <w:rPr>
                <w:rFonts w:ascii="仿宋_GB2312" w:hAnsi="宋体" w:eastAsia="仿宋_GB2312" w:cs="宋体"/>
                <w:color w:val="000000"/>
                <w:kern w:val="0"/>
                <w:sz w:val="18"/>
                <w:szCs w:val="18"/>
              </w:rPr>
              <w:t>个月疾病活动度下降低于</w:t>
            </w:r>
            <w:r>
              <w:rPr>
                <w:rFonts w:ascii="Times New Roman" w:hAnsi="Times New Roman" w:eastAsia="仿宋_GB2312" w:cs="Times New Roman"/>
                <w:color w:val="000000"/>
                <w:kern w:val="0"/>
                <w:sz w:val="18"/>
                <w:szCs w:val="18"/>
              </w:rPr>
              <w:t>50%</w:t>
            </w:r>
            <w:r>
              <w:rPr>
                <w:rFonts w:ascii="仿宋_GB2312" w:hAnsi="宋体" w:eastAsia="仿宋_GB2312" w:cs="宋体"/>
                <w:color w:val="000000"/>
                <w:kern w:val="0"/>
                <w:sz w:val="18"/>
                <w:szCs w:val="18"/>
              </w:rPr>
              <w:t>者；诊断明确的强直性脊柱炎（不含放射学前期中轴性脊柱关节炎）</w:t>
            </w:r>
            <w:r>
              <w:rPr>
                <w:rFonts w:ascii="Times New Roman" w:hAnsi="Times New Roman" w:eastAsia="仿宋_GB2312" w:cs="Times New Roman"/>
                <w:color w:val="000000"/>
                <w:kern w:val="0"/>
                <w:sz w:val="18"/>
                <w:szCs w:val="18"/>
              </w:rPr>
              <w:t>NSAIDs</w:t>
            </w:r>
            <w:r>
              <w:rPr>
                <w:rFonts w:ascii="仿宋_GB2312" w:hAnsi="宋体" w:eastAsia="仿宋_GB2312" w:cs="宋体"/>
                <w:color w:val="000000"/>
                <w:kern w:val="0"/>
                <w:sz w:val="18"/>
                <w:szCs w:val="18"/>
              </w:rPr>
              <w:t>充分治疗</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个月疾病活动度下降低于</w:t>
            </w:r>
            <w:r>
              <w:rPr>
                <w:rFonts w:ascii="Times New Roman" w:hAnsi="Times New Roman" w:eastAsia="仿宋_GB2312" w:cs="Times New Roman"/>
                <w:color w:val="000000"/>
                <w:kern w:val="0"/>
                <w:sz w:val="18"/>
                <w:szCs w:val="18"/>
              </w:rPr>
              <w:t>50%</w:t>
            </w:r>
            <w:r>
              <w:rPr>
                <w:rFonts w:ascii="仿宋_GB2312" w:hAnsi="宋体" w:eastAsia="仿宋_GB2312" w:cs="宋体"/>
                <w:color w:val="000000"/>
                <w:kern w:val="0"/>
                <w:sz w:val="18"/>
                <w:szCs w:val="18"/>
              </w:rPr>
              <w:t>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21D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类风湿性关节炎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CF1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1987ACR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2009</w:t>
            </w:r>
            <w:r>
              <w:rPr>
                <w:rFonts w:ascii="仿宋_GB2312" w:hAnsi="Times New Roman" w:eastAsia="仿宋_GB2312" w:cs="Times New Roman"/>
                <w:color w:val="000000"/>
                <w:kern w:val="0"/>
                <w:sz w:val="18"/>
                <w:szCs w:val="18"/>
              </w:rPr>
              <w:t>年</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经传统</w:t>
            </w:r>
            <w:r>
              <w:rPr>
                <w:rFonts w:ascii="Times New Roman" w:hAnsi="Times New Roman" w:eastAsia="宋体" w:cs="Times New Roman"/>
                <w:color w:val="000000"/>
                <w:kern w:val="0"/>
                <w:sz w:val="18"/>
                <w:szCs w:val="18"/>
              </w:rPr>
              <w:t>DMARDs</w:t>
            </w:r>
            <w:r>
              <w:rPr>
                <w:rFonts w:ascii="仿宋_GB2312" w:hAnsi="Times New Roman" w:eastAsia="仿宋_GB2312" w:cs="Times New Roman"/>
                <w:color w:val="000000"/>
                <w:kern w:val="0"/>
                <w:sz w:val="18"/>
                <w:szCs w:val="18"/>
              </w:rPr>
              <w:t>治疗</w:t>
            </w:r>
            <w:r>
              <w:rPr>
                <w:rFonts w:ascii="Times New Roman" w:hAnsi="Times New Roman" w:eastAsia="宋体" w:cs="Times New Roman"/>
                <w:color w:val="000000"/>
                <w:kern w:val="0"/>
                <w:sz w:val="18"/>
                <w:szCs w:val="18"/>
              </w:rPr>
              <w:t xml:space="preserve"> 3-6</w:t>
            </w:r>
            <w:r>
              <w:rPr>
                <w:rFonts w:ascii="仿宋_GB2312" w:hAnsi="Times New Roman" w:eastAsia="仿宋_GB2312" w:cs="Times New Roman"/>
                <w:color w:val="000000"/>
                <w:kern w:val="0"/>
                <w:sz w:val="18"/>
                <w:szCs w:val="18"/>
              </w:rPr>
              <w:t>个月疾病活动度下降低于</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D83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类风湿因子阳性或抗环瓜氨酸抗体阳性或抗角蛋白抗体阳性；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手或腕的</w:t>
            </w:r>
            <w:r>
              <w:rPr>
                <w:rFonts w:ascii="Times New Roman" w:hAnsi="Times New Roman" w:eastAsia="宋体" w:cs="Times New Roman"/>
                <w:color w:val="000000"/>
                <w:kern w:val="0"/>
                <w:sz w:val="18"/>
                <w:szCs w:val="18"/>
              </w:rPr>
              <w:t>X</w:t>
            </w:r>
            <w:r>
              <w:rPr>
                <w:rFonts w:ascii="仿宋_GB2312" w:hAnsi="Times New Roman" w:eastAsia="仿宋_GB2312" w:cs="Times New Roman"/>
                <w:color w:val="000000"/>
                <w:kern w:val="0"/>
                <w:sz w:val="18"/>
                <w:szCs w:val="18"/>
              </w:rPr>
              <w:t>片或</w:t>
            </w:r>
            <w:r>
              <w:rPr>
                <w:rFonts w:ascii="Times New Roman" w:hAnsi="Times New Roman" w:eastAsia="宋体" w:cs="Times New Roman"/>
                <w:color w:val="000000"/>
                <w:kern w:val="0"/>
                <w:sz w:val="18"/>
                <w:szCs w:val="18"/>
              </w:rPr>
              <w:t>CT</w:t>
            </w:r>
            <w:r>
              <w:rPr>
                <w:rFonts w:ascii="仿宋_GB2312" w:hAnsi="Times New Roman" w:eastAsia="仿宋_GB2312" w:cs="Times New Roman"/>
                <w:color w:val="000000"/>
                <w:kern w:val="0"/>
                <w:sz w:val="18"/>
                <w:szCs w:val="18"/>
              </w:rPr>
              <w:t>显示骨质侵蚀或骨质疏松或关节彩超提示滑膜炎或关节积液或骨侵蚀或</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显示明确的骨髓水肿；</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传统</w:t>
            </w:r>
            <w:r>
              <w:rPr>
                <w:rFonts w:ascii="Times New Roman" w:hAnsi="Times New Roman" w:eastAsia="宋体" w:cs="Times New Roman"/>
                <w:color w:val="000000"/>
                <w:kern w:val="0"/>
                <w:sz w:val="18"/>
                <w:szCs w:val="18"/>
              </w:rPr>
              <w:t>DMARDs</w:t>
            </w:r>
            <w:r>
              <w:rPr>
                <w:rFonts w:ascii="仿宋_GB2312" w:hAnsi="Times New Roman" w:eastAsia="仿宋_GB2312" w:cs="Times New Roman"/>
                <w:color w:val="000000"/>
                <w:kern w:val="0"/>
                <w:sz w:val="18"/>
                <w:szCs w:val="18"/>
              </w:rPr>
              <w:t>治疗</w:t>
            </w:r>
            <w:r>
              <w:rPr>
                <w:rFonts w:ascii="Times New Roman" w:hAnsi="Times New Roman" w:eastAsia="宋体" w:cs="Times New Roman"/>
                <w:color w:val="000000"/>
                <w:kern w:val="0"/>
                <w:sz w:val="18"/>
                <w:szCs w:val="18"/>
              </w:rPr>
              <w:t>3-6</w:t>
            </w:r>
            <w:r>
              <w:rPr>
                <w:rFonts w:ascii="仿宋_GB2312" w:hAnsi="Times New Roman" w:eastAsia="仿宋_GB2312" w:cs="Times New Roman"/>
                <w:color w:val="000000"/>
                <w:kern w:val="0"/>
                <w:sz w:val="18"/>
                <w:szCs w:val="18"/>
              </w:rPr>
              <w:t>个月疾病活动度下降低于</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的病史资料。</w:t>
            </w:r>
          </w:p>
        </w:tc>
      </w:tr>
      <w:tr w14:paraId="160710C1">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0AB6C10">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BAD78DE">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DAF48A2">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0254033">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722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强直性脊柱炎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B06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1984</w:t>
            </w:r>
            <w:r>
              <w:rPr>
                <w:rFonts w:ascii="仿宋_GB2312" w:hAnsi="Times New Roman" w:eastAsia="仿宋_GB2312" w:cs="Times New Roman"/>
                <w:color w:val="000000"/>
                <w:kern w:val="0"/>
                <w:sz w:val="18"/>
                <w:szCs w:val="18"/>
              </w:rPr>
              <w:t>年修订的纽约标准；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强直性脊柱炎（不含放射学阴性中轴性脊柱关节炎）</w:t>
            </w:r>
            <w:r>
              <w:rPr>
                <w:rFonts w:ascii="Times New Roman" w:hAnsi="Times New Roman" w:eastAsia="宋体" w:cs="Times New Roman"/>
                <w:color w:val="000000"/>
                <w:kern w:val="0"/>
                <w:sz w:val="18"/>
                <w:szCs w:val="18"/>
              </w:rPr>
              <w:t>NSAIDs</w:t>
            </w:r>
            <w:r>
              <w:rPr>
                <w:rFonts w:ascii="仿宋_GB2312" w:hAnsi="Times New Roman" w:eastAsia="仿宋_GB2312" w:cs="Times New Roman"/>
                <w:color w:val="000000"/>
                <w:kern w:val="0"/>
                <w:sz w:val="18"/>
                <w:szCs w:val="18"/>
              </w:rPr>
              <w:t>充分治疗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个月疾病活动度下降低于</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5D6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3.NSAIDs</w:t>
            </w:r>
            <w:r>
              <w:rPr>
                <w:rFonts w:ascii="仿宋_GB2312" w:hAnsi="Times New Roman" w:eastAsia="仿宋_GB2312" w:cs="Times New Roman"/>
                <w:color w:val="000000"/>
                <w:kern w:val="0"/>
                <w:sz w:val="18"/>
                <w:szCs w:val="18"/>
              </w:rPr>
              <w:t>充分治疗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个月疾病活动度下降低于</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的病史资料。</w:t>
            </w:r>
          </w:p>
        </w:tc>
      </w:tr>
      <w:tr w14:paraId="0BFED2DE">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77B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128</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5741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司库奇尤单抗注射液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1123C">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nil"/>
              <w:right w:val="single" w:color="000000" w:sz="4" w:space="0"/>
            </w:tcBorders>
            <w:shd w:val="clear" w:color="auto" w:fill="auto"/>
            <w:vAlign w:val="center"/>
          </w:tcPr>
          <w:p w14:paraId="1689959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符合系统治疗或光疗指征的中度至重度斑块状银屑病的</w:t>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岁及以上患者；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常规治疗疗效欠佳的强直性脊柱炎的成年患者；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既往传统的改善病情抗风湿药</w:t>
            </w:r>
            <w:r>
              <w:rPr>
                <w:rFonts w:ascii="Times New Roman" w:hAnsi="Times New Roman" w:eastAsia="仿宋_GB2312" w:cs="Times New Roman"/>
                <w:color w:val="000000"/>
                <w:kern w:val="0"/>
                <w:sz w:val="18"/>
                <w:szCs w:val="18"/>
              </w:rPr>
              <w:t>(cDMARDs)</w:t>
            </w:r>
            <w:r>
              <w:rPr>
                <w:rFonts w:ascii="仿宋_GB2312" w:hAnsi="宋体" w:eastAsia="仿宋_GB2312" w:cs="宋体"/>
                <w:color w:val="000000"/>
                <w:kern w:val="0"/>
                <w:sz w:val="18"/>
                <w:szCs w:val="18"/>
              </w:rPr>
              <w:t>疗效不佳或不耐受的活动性银屑病关节炎成人患者。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0BB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斑块状银屑病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B2C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符合斑块状银屑病诊断标准；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符合接受系统治疗或光疗的患者；</w:t>
            </w:r>
            <w:r>
              <w:rPr>
                <w:rFonts w:ascii="Times New Roman" w:hAnsi="Times New Roman" w:eastAsia="宋体" w:cs="Times New Roman"/>
                <w:color w:val="000000"/>
                <w:kern w:val="0"/>
                <w:sz w:val="18"/>
                <w:szCs w:val="18"/>
              </w:rPr>
              <w:t>3.PASI≥3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BSA≥3%</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DLQI≥6</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970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提供符合接受系统治疗或光疗的中度至重度斑块型银屑病病史资料。</w:t>
            </w:r>
          </w:p>
        </w:tc>
      </w:tr>
      <w:tr w14:paraId="4FB069CD">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EA8B357">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BF56E86">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05A5BB4">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nil"/>
              <w:right w:val="single" w:color="000000" w:sz="4" w:space="0"/>
            </w:tcBorders>
            <w:vAlign w:val="center"/>
          </w:tcPr>
          <w:p w14:paraId="561802FC">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B92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强直性脊柱炎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FC3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1984</w:t>
            </w:r>
            <w:r>
              <w:rPr>
                <w:rFonts w:ascii="仿宋_GB2312" w:hAnsi="Times New Roman" w:eastAsia="仿宋_GB2312" w:cs="Times New Roman"/>
                <w:color w:val="000000"/>
                <w:kern w:val="0"/>
                <w:sz w:val="18"/>
                <w:szCs w:val="18"/>
              </w:rPr>
              <w:t>年修订的纽约标准；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常规治疗疗效欠佳；</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800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影像学检查；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常规治疗疗效欠佳的病史资料。</w:t>
            </w:r>
          </w:p>
        </w:tc>
      </w:tr>
      <w:tr w14:paraId="528B72A9">
        <w:tblPrEx>
          <w:tblCellMar>
            <w:top w:w="0" w:type="dxa"/>
            <w:left w:w="108" w:type="dxa"/>
            <w:bottom w:w="0" w:type="dxa"/>
            <w:right w:w="108" w:type="dxa"/>
          </w:tblCellMar>
        </w:tblPrEx>
        <w:trPr>
          <w:trHeight w:val="70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F6F224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3022562">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F54FD9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nil"/>
              <w:right w:val="single" w:color="000000" w:sz="4" w:space="0"/>
            </w:tcBorders>
            <w:vAlign w:val="center"/>
          </w:tcPr>
          <w:p w14:paraId="681ECF99">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3E5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银屑病关节炎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663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临床诊断符合银屑病关节炎；</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既往传统的改善病情抗风湿药</w:t>
            </w:r>
            <w:r>
              <w:rPr>
                <w:rFonts w:ascii="Times New Roman" w:hAnsi="Times New Roman" w:eastAsia="宋体" w:cs="Times New Roman"/>
                <w:color w:val="000000"/>
                <w:kern w:val="0"/>
                <w:sz w:val="18"/>
                <w:szCs w:val="18"/>
              </w:rPr>
              <w:t>(cDMARDs)</w:t>
            </w:r>
            <w:r>
              <w:rPr>
                <w:rFonts w:ascii="仿宋_GB2312" w:hAnsi="Times New Roman" w:eastAsia="仿宋_GB2312" w:cs="Times New Roman"/>
                <w:color w:val="000000"/>
                <w:kern w:val="0"/>
                <w:sz w:val="18"/>
                <w:szCs w:val="18"/>
              </w:rPr>
              <w:t>疗效不佳或不耐受；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0EB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受累关节的</w:t>
            </w:r>
            <w:r>
              <w:rPr>
                <w:rFonts w:ascii="Times New Roman" w:hAnsi="Times New Roman" w:eastAsia="宋体" w:cs="Times New Roman"/>
                <w:color w:val="000000"/>
                <w:kern w:val="0"/>
                <w:sz w:val="18"/>
                <w:szCs w:val="18"/>
              </w:rPr>
              <w:t>X</w:t>
            </w:r>
            <w:r>
              <w:rPr>
                <w:rFonts w:ascii="仿宋_GB2312" w:hAnsi="Times New Roman" w:eastAsia="仿宋_GB2312" w:cs="Times New Roman"/>
                <w:color w:val="000000"/>
                <w:kern w:val="0"/>
                <w:sz w:val="18"/>
                <w:szCs w:val="18"/>
              </w:rPr>
              <w:t>片或关节彩超或</w:t>
            </w:r>
            <w:r>
              <w:rPr>
                <w:rFonts w:ascii="Times New Roman" w:hAnsi="Times New Roman" w:eastAsia="宋体" w:cs="Times New Roman"/>
                <w:color w:val="000000"/>
                <w:kern w:val="0"/>
                <w:sz w:val="18"/>
                <w:szCs w:val="18"/>
              </w:rPr>
              <w:t>CT</w:t>
            </w:r>
            <w:r>
              <w:rPr>
                <w:rFonts w:ascii="仿宋_GB2312" w:hAnsi="Times New Roman" w:eastAsia="仿宋_GB2312" w:cs="Times New Roman"/>
                <w:color w:val="000000"/>
                <w:kern w:val="0"/>
                <w:sz w:val="18"/>
                <w:szCs w:val="18"/>
              </w:rPr>
              <w:t>报告或核磁报告；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银屑病关节炎临床表现及既往传统的改善病情抗风湿药</w:t>
            </w:r>
            <w:r>
              <w:rPr>
                <w:rFonts w:ascii="Times New Roman" w:hAnsi="Times New Roman" w:eastAsia="宋体" w:cs="Times New Roman"/>
                <w:color w:val="000000"/>
                <w:kern w:val="0"/>
                <w:sz w:val="18"/>
                <w:szCs w:val="18"/>
              </w:rPr>
              <w:t>(cDMARDs)</w:t>
            </w:r>
            <w:r>
              <w:rPr>
                <w:rFonts w:ascii="仿宋_GB2312" w:hAnsi="Times New Roman" w:eastAsia="仿宋_GB2312" w:cs="Times New Roman"/>
                <w:color w:val="000000"/>
                <w:kern w:val="0"/>
                <w:sz w:val="18"/>
                <w:szCs w:val="18"/>
              </w:rPr>
              <w:t>疗效不佳或不耐受的病史资料。</w:t>
            </w:r>
          </w:p>
        </w:tc>
      </w:tr>
      <w:tr w14:paraId="60047331">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A0D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129</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5581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氘丁苯那嗪片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E35A8">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253A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限治疗成人：与亨廷顿病有关的舞蹈病；迟发性运动障碍。</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A9E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迟发性运动障碍</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6F2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患者服用抗精神病药物或服用抗抑郁药、抗帕金森药、抗癫痫药或抗组胺药史；</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临床表现符合迟发性运动障碍；</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B41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服用抗精神病药物或服用抗抑郁药、抗帕金森药、抗癫痫药或抗组胺药病史资料；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相应临床表现的病史资料。</w:t>
            </w:r>
          </w:p>
        </w:tc>
      </w:tr>
      <w:tr w14:paraId="0A89E02B">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3D5B7F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E738AC9">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9CD77A0">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B83FDFC">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111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亨廷顿舞蹈病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1F2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临床症状、体征、认知障碍、家族史等符合亨廷顿舞蹈病；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基因检查</w:t>
            </w:r>
            <w:r>
              <w:rPr>
                <w:rFonts w:ascii="Times New Roman" w:hAnsi="Times New Roman" w:eastAsia="宋体" w:cs="Times New Roman"/>
                <w:color w:val="000000"/>
                <w:kern w:val="0"/>
                <w:sz w:val="18"/>
                <w:szCs w:val="18"/>
              </w:rPr>
              <w:t>Huntingtin</w:t>
            </w:r>
            <w:r>
              <w:rPr>
                <w:rFonts w:ascii="仿宋_GB2312" w:hAnsi="Times New Roman" w:eastAsia="仿宋_GB2312" w:cs="Times New Roman"/>
                <w:color w:val="000000"/>
                <w:kern w:val="0"/>
                <w:sz w:val="18"/>
                <w:szCs w:val="18"/>
              </w:rPr>
              <w:t>蛋白基因突变；</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F31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基因检查报告。</w:t>
            </w:r>
          </w:p>
        </w:tc>
      </w:tr>
      <w:tr w14:paraId="525D46F2">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D34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130</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D1DA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注射用醋酸奥曲肽微球</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5C583">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37B6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限胃肠胰内分泌肿瘤、肢端肥大症。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7AA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肢端肥大症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541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血清生长激素（</w:t>
            </w:r>
            <w:r>
              <w:rPr>
                <w:rFonts w:ascii="Times New Roman" w:hAnsi="Times New Roman" w:eastAsia="宋体" w:cs="Times New Roman"/>
                <w:color w:val="000000"/>
                <w:kern w:val="0"/>
                <w:sz w:val="18"/>
                <w:szCs w:val="18"/>
              </w:rPr>
              <w:t>GH</w:t>
            </w:r>
            <w:r>
              <w:rPr>
                <w:rFonts w:ascii="仿宋_GB2312" w:hAnsi="Times New Roman" w:eastAsia="仿宋_GB2312" w:cs="Times New Roman"/>
                <w:color w:val="000000"/>
                <w:kern w:val="0"/>
                <w:sz w:val="18"/>
                <w:szCs w:val="18"/>
              </w:rPr>
              <w:t>）或胰岛素样生长因子（</w:t>
            </w:r>
            <w:r>
              <w:rPr>
                <w:rFonts w:ascii="Times New Roman" w:hAnsi="Times New Roman" w:eastAsia="宋体" w:cs="Times New Roman"/>
                <w:color w:val="000000"/>
                <w:kern w:val="0"/>
                <w:sz w:val="18"/>
                <w:szCs w:val="18"/>
              </w:rPr>
              <w:t>IGF</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测定符合肢端肥大症</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巨人症；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影像学检查；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肢端肥大</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巨人症临床表现。</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78C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血清生长激素（</w:t>
            </w:r>
            <w:r>
              <w:rPr>
                <w:rFonts w:ascii="Times New Roman" w:hAnsi="Times New Roman" w:eastAsia="宋体" w:cs="Times New Roman"/>
                <w:color w:val="000000"/>
                <w:kern w:val="0"/>
                <w:sz w:val="18"/>
                <w:szCs w:val="18"/>
              </w:rPr>
              <w:t>GH</w:t>
            </w:r>
            <w:r>
              <w:rPr>
                <w:rFonts w:ascii="仿宋_GB2312" w:hAnsi="Times New Roman" w:eastAsia="仿宋_GB2312" w:cs="Times New Roman"/>
                <w:color w:val="000000"/>
                <w:kern w:val="0"/>
                <w:sz w:val="18"/>
                <w:szCs w:val="18"/>
              </w:rPr>
              <w:t>）或胰岛素样生长因子（</w:t>
            </w:r>
            <w:r>
              <w:rPr>
                <w:rFonts w:ascii="Times New Roman" w:hAnsi="Times New Roman" w:eastAsia="宋体" w:cs="Times New Roman"/>
                <w:color w:val="000000"/>
                <w:kern w:val="0"/>
                <w:sz w:val="18"/>
                <w:szCs w:val="18"/>
              </w:rPr>
              <w:t>IGF</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检测报告；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肢端肥大或巨人症临床表现的病历资料。</w:t>
            </w:r>
          </w:p>
        </w:tc>
      </w:tr>
      <w:tr w14:paraId="6E465FBE">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71FBF9B">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E8679DF">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A74E6B0">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5A91F77">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F99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胃、肠、胰内分泌肿瘤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136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病理学诊断符合胃、肠、胰内分泌肿瘤；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免疫组织化学标志物检测符合胃、肠、胰内分泌肿瘤；</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影像学检查或内镜检查。</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D02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影像学或内镜检查报告；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免疫组织化学标志物检测报告。</w:t>
            </w:r>
          </w:p>
        </w:tc>
      </w:tr>
      <w:tr w14:paraId="5DEABFD6">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EFB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131</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1CFC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西妥昔单抗注射液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46D33">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A15F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1.RAS</w:t>
            </w:r>
            <w:r>
              <w:rPr>
                <w:rFonts w:ascii="仿宋_GB2312" w:hAnsi="宋体" w:eastAsia="仿宋_GB2312" w:cs="宋体"/>
                <w:color w:val="000000"/>
                <w:kern w:val="0"/>
                <w:sz w:val="18"/>
                <w:szCs w:val="18"/>
              </w:rPr>
              <w:t>基因野生型的转移性结直肠癌；</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头颈部鳞状细胞癌。</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5A1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结直肠癌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B70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病理学诊断符合结直肠癌；</w:t>
            </w:r>
            <w:r>
              <w:rPr>
                <w:rFonts w:ascii="Times New Roman" w:hAnsi="Times New Roman" w:eastAsia="宋体" w:cs="Times New Roman"/>
                <w:color w:val="000000"/>
                <w:kern w:val="0"/>
                <w:sz w:val="18"/>
                <w:szCs w:val="18"/>
              </w:rPr>
              <w:t>2.RAS</w:t>
            </w:r>
            <w:r>
              <w:rPr>
                <w:rFonts w:ascii="仿宋_GB2312" w:hAnsi="Times New Roman" w:eastAsia="仿宋_GB2312" w:cs="Times New Roman"/>
                <w:color w:val="000000"/>
                <w:kern w:val="0"/>
                <w:sz w:val="18"/>
                <w:szCs w:val="18"/>
              </w:rPr>
              <w:t>基因中</w:t>
            </w:r>
            <w:r>
              <w:rPr>
                <w:rFonts w:ascii="Times New Roman" w:hAnsi="Times New Roman" w:eastAsia="宋体" w:cs="Times New Roman"/>
                <w:color w:val="000000"/>
                <w:kern w:val="0"/>
                <w:sz w:val="18"/>
                <w:szCs w:val="18"/>
              </w:rPr>
              <w:t>KRAS</w:t>
            </w:r>
            <w:r>
              <w:rPr>
                <w:rFonts w:ascii="仿宋_GB2312" w:hAnsi="Times New Roman" w:eastAsia="仿宋_GB2312" w:cs="Times New Roman"/>
                <w:color w:val="000000"/>
                <w:kern w:val="0"/>
                <w:sz w:val="18"/>
                <w:szCs w:val="18"/>
              </w:rPr>
              <w:t>基因和</w:t>
            </w:r>
            <w:r>
              <w:rPr>
                <w:rFonts w:ascii="Times New Roman" w:hAnsi="Times New Roman" w:eastAsia="宋体" w:cs="Times New Roman"/>
                <w:color w:val="000000"/>
                <w:kern w:val="0"/>
                <w:sz w:val="18"/>
                <w:szCs w:val="18"/>
              </w:rPr>
              <w:t>NRAS</w:t>
            </w:r>
            <w:r>
              <w:rPr>
                <w:rFonts w:ascii="仿宋_GB2312" w:hAnsi="Times New Roman" w:eastAsia="仿宋_GB2312" w:cs="Times New Roman"/>
                <w:color w:val="000000"/>
                <w:kern w:val="0"/>
                <w:sz w:val="18"/>
                <w:szCs w:val="18"/>
              </w:rPr>
              <w:t>基因同时为野生型；</w:t>
            </w:r>
            <w:r>
              <w:rPr>
                <w:rFonts w:ascii="Times New Roman" w:hAnsi="Times New Roman" w:eastAsia="宋体" w:cs="Times New Roman"/>
                <w:color w:val="000000"/>
                <w:kern w:val="0"/>
                <w:sz w:val="18"/>
                <w:szCs w:val="18"/>
              </w:rPr>
              <w:t>3.Ⅳ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099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4.RAS</w:t>
            </w:r>
            <w:r>
              <w:rPr>
                <w:rFonts w:ascii="仿宋_GB2312" w:hAnsi="Times New Roman" w:eastAsia="仿宋_GB2312" w:cs="Times New Roman"/>
                <w:color w:val="000000"/>
                <w:kern w:val="0"/>
                <w:sz w:val="18"/>
                <w:szCs w:val="18"/>
              </w:rPr>
              <w:t>基因检测报告。</w:t>
            </w:r>
          </w:p>
        </w:tc>
      </w:tr>
      <w:tr w14:paraId="09247BBA">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725229C">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F7B98C9">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199372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471853A">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7EF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头颈部鳞状细胞癌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110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病理学诊断符合头颈部鳞状细胞癌。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BAB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p>
        </w:tc>
      </w:tr>
      <w:tr w14:paraId="0CEED265">
        <w:tblPrEx>
          <w:tblCellMar>
            <w:top w:w="0" w:type="dxa"/>
            <w:left w:w="108" w:type="dxa"/>
            <w:bottom w:w="0" w:type="dxa"/>
            <w:right w:w="108" w:type="dxa"/>
          </w:tblCellMar>
        </w:tblPrEx>
        <w:trPr>
          <w:trHeight w:val="26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39C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969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甲磺酸奥希替尼片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340E">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B9B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1.IB-IIIA</w:t>
            </w:r>
            <w:r>
              <w:rPr>
                <w:rFonts w:ascii="仿宋_GB2312" w:hAnsi="宋体" w:eastAsia="仿宋_GB2312" w:cs="宋体"/>
                <w:color w:val="000000"/>
                <w:kern w:val="0"/>
                <w:sz w:val="18"/>
                <w:szCs w:val="18"/>
              </w:rPr>
              <w:t>期存在表皮生长因子受体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外显子</w:t>
            </w:r>
            <w:r>
              <w:rPr>
                <w:rFonts w:ascii="Times New Roman" w:hAnsi="Times New Roman" w:eastAsia="仿宋_GB2312" w:cs="Times New Roman"/>
                <w:color w:val="000000"/>
                <w:kern w:val="0"/>
                <w:sz w:val="18"/>
                <w:szCs w:val="18"/>
              </w:rPr>
              <w:t>19</w:t>
            </w:r>
            <w:r>
              <w:rPr>
                <w:rFonts w:ascii="仿宋_GB2312" w:hAnsi="宋体" w:eastAsia="仿宋_GB2312" w:cs="宋体"/>
                <w:color w:val="000000"/>
                <w:kern w:val="0"/>
                <w:sz w:val="18"/>
                <w:szCs w:val="18"/>
              </w:rPr>
              <w:t>缺失或外显子</w:t>
            </w:r>
            <w:r>
              <w:rPr>
                <w:rFonts w:ascii="Times New Roman" w:hAnsi="Times New Roman" w:eastAsia="仿宋_GB2312" w:cs="Times New Roman"/>
                <w:color w:val="000000"/>
                <w:kern w:val="0"/>
                <w:sz w:val="18"/>
                <w:szCs w:val="18"/>
              </w:rPr>
              <w:t>21(L858R)</w:t>
            </w:r>
            <w:r>
              <w:rPr>
                <w:rFonts w:ascii="仿宋_GB2312" w:hAnsi="宋体" w:eastAsia="仿宋_GB2312" w:cs="宋体"/>
                <w:color w:val="000000"/>
                <w:kern w:val="0"/>
                <w:sz w:val="18"/>
                <w:szCs w:val="18"/>
              </w:rPr>
              <w:t>置换突变的非小细胞肺癌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患者的治疗，患者须既往接受过手术切除治疗，并由医生决定接受或不接受辅助化疗；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具有表皮生长因子受体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外显子</w:t>
            </w:r>
            <w:r>
              <w:rPr>
                <w:rFonts w:ascii="Times New Roman" w:hAnsi="Times New Roman" w:eastAsia="仿宋_GB2312" w:cs="Times New Roman"/>
                <w:color w:val="000000"/>
                <w:kern w:val="0"/>
                <w:sz w:val="18"/>
                <w:szCs w:val="18"/>
              </w:rPr>
              <w:t>19</w:t>
            </w:r>
            <w:r>
              <w:rPr>
                <w:rFonts w:ascii="仿宋_GB2312" w:hAnsi="宋体" w:eastAsia="仿宋_GB2312" w:cs="宋体"/>
                <w:color w:val="000000"/>
                <w:kern w:val="0"/>
                <w:sz w:val="18"/>
                <w:szCs w:val="18"/>
              </w:rPr>
              <w:t>缺失或外显子</w:t>
            </w:r>
            <w:r>
              <w:rPr>
                <w:rFonts w:ascii="Times New Roman" w:hAnsi="Times New Roman" w:eastAsia="仿宋_GB2312" w:cs="Times New Roman"/>
                <w:color w:val="000000"/>
                <w:kern w:val="0"/>
                <w:sz w:val="18"/>
                <w:szCs w:val="18"/>
              </w:rPr>
              <w:t>21(L858R)</w:t>
            </w:r>
            <w:r>
              <w:rPr>
                <w:rFonts w:ascii="仿宋_GB2312" w:hAnsi="宋体" w:eastAsia="仿宋_GB2312" w:cs="宋体"/>
                <w:color w:val="000000"/>
                <w:kern w:val="0"/>
                <w:sz w:val="18"/>
                <w:szCs w:val="18"/>
              </w:rPr>
              <w:t>置换突变的局部晚期或转移性非小细胞肺癌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成人患者的一线治疗；</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既往经</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酪氨酸激酶抑制剂</w:t>
            </w:r>
            <w:r>
              <w:rPr>
                <w:rFonts w:ascii="Times New Roman" w:hAnsi="Times New Roman" w:eastAsia="仿宋_GB2312" w:cs="Times New Roman"/>
                <w:color w:val="000000"/>
                <w:kern w:val="0"/>
                <w:sz w:val="18"/>
                <w:szCs w:val="18"/>
              </w:rPr>
              <w:t>(TKI)</w:t>
            </w:r>
            <w:r>
              <w:rPr>
                <w:rFonts w:ascii="仿宋_GB2312" w:hAnsi="宋体" w:eastAsia="仿宋_GB2312" w:cs="宋体"/>
                <w:color w:val="000000"/>
                <w:kern w:val="0"/>
                <w:sz w:val="18"/>
                <w:szCs w:val="18"/>
              </w:rPr>
              <w:t>治疗时或治疗后出现疾病进展，并且经检测确认存在</w:t>
            </w:r>
            <w:r>
              <w:rPr>
                <w:rFonts w:ascii="Times New Roman" w:hAnsi="Times New Roman" w:eastAsia="仿宋_GB2312" w:cs="Times New Roman"/>
                <w:color w:val="000000"/>
                <w:kern w:val="0"/>
                <w:sz w:val="18"/>
                <w:szCs w:val="18"/>
              </w:rPr>
              <w:t>EGFR T790M</w:t>
            </w:r>
            <w:r>
              <w:rPr>
                <w:rFonts w:ascii="仿宋_GB2312" w:hAnsi="宋体" w:eastAsia="仿宋_GB2312" w:cs="宋体"/>
                <w:color w:val="000000"/>
                <w:kern w:val="0"/>
                <w:sz w:val="18"/>
                <w:szCs w:val="18"/>
              </w:rPr>
              <w:t>突变阳性的局部晚期或转移性</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成人患者的治疗；</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联合培美曲塞和铂类化疗药物用于具有表皮生长因子受体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外显子</w:t>
            </w:r>
            <w:r>
              <w:rPr>
                <w:rFonts w:ascii="Times New Roman" w:hAnsi="Times New Roman" w:eastAsia="仿宋_GB2312" w:cs="Times New Roman"/>
                <w:color w:val="000000"/>
                <w:kern w:val="0"/>
                <w:sz w:val="18"/>
                <w:szCs w:val="18"/>
              </w:rPr>
              <w:t>19</w:t>
            </w:r>
            <w:r>
              <w:rPr>
                <w:rFonts w:ascii="仿宋_GB2312" w:hAnsi="宋体" w:eastAsia="仿宋_GB2312" w:cs="宋体"/>
                <w:color w:val="000000"/>
                <w:kern w:val="0"/>
                <w:sz w:val="18"/>
                <w:szCs w:val="18"/>
              </w:rPr>
              <w:t>缺失或外显子</w:t>
            </w:r>
            <w:r>
              <w:rPr>
                <w:rFonts w:ascii="Times New Roman" w:hAnsi="Times New Roman" w:eastAsia="仿宋_GB2312" w:cs="Times New Roman"/>
                <w:color w:val="000000"/>
                <w:kern w:val="0"/>
                <w:sz w:val="18"/>
                <w:szCs w:val="18"/>
              </w:rPr>
              <w:t>21(L858R)</w:t>
            </w:r>
            <w:r>
              <w:rPr>
                <w:rFonts w:ascii="仿宋_GB2312" w:hAnsi="宋体" w:eastAsia="仿宋_GB2312" w:cs="宋体"/>
                <w:color w:val="000000"/>
                <w:kern w:val="0"/>
                <w:sz w:val="18"/>
                <w:szCs w:val="18"/>
              </w:rPr>
              <w:t>置换突变的局部晚期或转移性非小细胞肺癌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成人患者的一线治疗。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5E7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1A7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19</w:t>
            </w:r>
            <w:r>
              <w:rPr>
                <w:rFonts w:ascii="仿宋_GB2312" w:hAnsi="Times New Roman" w:eastAsia="仿宋_GB2312" w:cs="Times New Roman"/>
                <w:color w:val="000000"/>
                <w:kern w:val="0"/>
                <w:sz w:val="18"/>
                <w:szCs w:val="18"/>
              </w:rPr>
              <w:t>缺失或外显子</w:t>
            </w:r>
            <w:r>
              <w:rPr>
                <w:rFonts w:ascii="Times New Roman" w:hAnsi="Times New Roman" w:eastAsia="宋体" w:cs="Times New Roman"/>
                <w:color w:val="000000"/>
                <w:kern w:val="0"/>
                <w:sz w:val="18"/>
                <w:szCs w:val="18"/>
              </w:rPr>
              <w:t>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L858R</w:t>
            </w:r>
            <w:r>
              <w:rPr>
                <w:rFonts w:ascii="仿宋_GB2312" w:hAnsi="Times New Roman" w:eastAsia="仿宋_GB2312" w:cs="Times New Roman"/>
                <w:color w:val="000000"/>
                <w:kern w:val="0"/>
                <w:sz w:val="18"/>
                <w:szCs w:val="18"/>
              </w:rPr>
              <w:t>）置换突变，手术切除后的</w:t>
            </w:r>
            <w:r>
              <w:rPr>
                <w:rFonts w:ascii="Times New Roman" w:hAnsi="Times New Roman" w:eastAsia="宋体" w:cs="Times New Roman"/>
                <w:color w:val="000000"/>
                <w:kern w:val="0"/>
                <w:sz w:val="18"/>
                <w:szCs w:val="18"/>
              </w:rPr>
              <w:t>IB-IIIA</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19</w:t>
            </w:r>
            <w:r>
              <w:rPr>
                <w:rFonts w:ascii="仿宋_GB2312" w:hAnsi="Times New Roman" w:eastAsia="仿宋_GB2312" w:cs="Times New Roman"/>
                <w:color w:val="000000"/>
                <w:kern w:val="0"/>
                <w:sz w:val="18"/>
                <w:szCs w:val="18"/>
              </w:rPr>
              <w:t>缺失或外显子</w:t>
            </w:r>
            <w:r>
              <w:rPr>
                <w:rFonts w:ascii="Times New Roman" w:hAnsi="Times New Roman" w:eastAsia="宋体" w:cs="Times New Roman"/>
                <w:color w:val="000000"/>
                <w:kern w:val="0"/>
                <w:sz w:val="18"/>
                <w:szCs w:val="18"/>
              </w:rPr>
              <w:t>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L858R</w:t>
            </w:r>
            <w:r>
              <w:rPr>
                <w:rFonts w:ascii="仿宋_GB2312" w:hAnsi="Times New Roman" w:eastAsia="仿宋_GB2312" w:cs="Times New Roman"/>
                <w:color w:val="000000"/>
                <w:kern w:val="0"/>
                <w:sz w:val="18"/>
                <w:szCs w:val="18"/>
              </w:rPr>
              <w:t>）置换突变的局部晚期或转移（无法手术或无法根治性放疗的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期）一线治疗，年龄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 T790M</w:t>
            </w:r>
            <w:r>
              <w:rPr>
                <w:rFonts w:ascii="仿宋_GB2312" w:hAnsi="Times New Roman" w:eastAsia="仿宋_GB2312" w:cs="Times New Roman"/>
                <w:color w:val="000000"/>
                <w:kern w:val="0"/>
                <w:sz w:val="18"/>
                <w:szCs w:val="18"/>
              </w:rPr>
              <w:t>突变阳性，既往经</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）治疗时或治疗后出现疾病进展的局部晚期或转移（无法手术或无法根治性放疗的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859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提供下列检查及病史资料之一：（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）手术切除的病史资料和</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19</w:t>
            </w:r>
            <w:r>
              <w:rPr>
                <w:rFonts w:ascii="仿宋_GB2312" w:hAnsi="Times New Roman" w:eastAsia="仿宋_GB2312" w:cs="Times New Roman"/>
                <w:color w:val="000000"/>
                <w:kern w:val="0"/>
                <w:sz w:val="18"/>
                <w:szCs w:val="18"/>
              </w:rPr>
              <w:t>缺失或外显子</w:t>
            </w:r>
            <w:r>
              <w:rPr>
                <w:rFonts w:ascii="Times New Roman" w:hAnsi="Times New Roman" w:eastAsia="宋体" w:cs="Times New Roman"/>
                <w:color w:val="000000"/>
                <w:kern w:val="0"/>
                <w:sz w:val="18"/>
                <w:szCs w:val="18"/>
              </w:rPr>
              <w:t>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L858R</w:t>
            </w:r>
            <w:r>
              <w:rPr>
                <w:rFonts w:ascii="仿宋_GB2312" w:hAnsi="Times New Roman" w:eastAsia="仿宋_GB2312" w:cs="Times New Roman"/>
                <w:color w:val="000000"/>
                <w:kern w:val="0"/>
                <w:sz w:val="18"/>
                <w:szCs w:val="18"/>
              </w:rPr>
              <w:t>）置换突变报告；（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）局部晚期或转移的，提供</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19</w:t>
            </w:r>
            <w:r>
              <w:rPr>
                <w:rFonts w:ascii="仿宋_GB2312" w:hAnsi="Times New Roman" w:eastAsia="仿宋_GB2312" w:cs="Times New Roman"/>
                <w:color w:val="000000"/>
                <w:kern w:val="0"/>
                <w:sz w:val="18"/>
                <w:szCs w:val="18"/>
              </w:rPr>
              <w:t>缺失或外显子</w:t>
            </w:r>
            <w:r>
              <w:rPr>
                <w:rFonts w:ascii="Times New Roman" w:hAnsi="Times New Roman" w:eastAsia="宋体" w:cs="Times New Roman"/>
                <w:color w:val="000000"/>
                <w:kern w:val="0"/>
                <w:sz w:val="18"/>
                <w:szCs w:val="18"/>
              </w:rPr>
              <w:t>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L858R</w:t>
            </w:r>
            <w:r>
              <w:rPr>
                <w:rFonts w:ascii="仿宋_GB2312" w:hAnsi="Times New Roman" w:eastAsia="仿宋_GB2312" w:cs="Times New Roman"/>
                <w:color w:val="000000"/>
                <w:kern w:val="0"/>
                <w:sz w:val="18"/>
                <w:szCs w:val="18"/>
              </w:rPr>
              <w:t>）置换突变报告；（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酪氨酸激酶抑制剂（</w:t>
            </w:r>
            <w:r>
              <w:rPr>
                <w:rFonts w:ascii="Times New Roman" w:hAnsi="Times New Roman" w:eastAsia="宋体" w:cs="Times New Roman"/>
                <w:color w:val="000000"/>
                <w:kern w:val="0"/>
                <w:sz w:val="18"/>
                <w:szCs w:val="18"/>
              </w:rPr>
              <w:t>TKI</w:t>
            </w:r>
            <w:r>
              <w:rPr>
                <w:rFonts w:ascii="仿宋_GB2312" w:hAnsi="Times New Roman" w:eastAsia="仿宋_GB2312" w:cs="Times New Roman"/>
                <w:color w:val="000000"/>
                <w:kern w:val="0"/>
                <w:sz w:val="18"/>
                <w:szCs w:val="18"/>
              </w:rPr>
              <w:t>）治疗时或治疗后出现疾病进展的病史资料和</w:t>
            </w:r>
            <w:r>
              <w:rPr>
                <w:rFonts w:ascii="Times New Roman" w:hAnsi="Times New Roman" w:eastAsia="宋体" w:cs="Times New Roman"/>
                <w:color w:val="000000"/>
                <w:kern w:val="0"/>
                <w:sz w:val="18"/>
                <w:szCs w:val="18"/>
              </w:rPr>
              <w:t>EGFR T790M</w:t>
            </w:r>
            <w:r>
              <w:rPr>
                <w:rFonts w:ascii="仿宋_GB2312" w:hAnsi="Times New Roman" w:eastAsia="仿宋_GB2312" w:cs="Times New Roman"/>
                <w:color w:val="000000"/>
                <w:kern w:val="0"/>
                <w:sz w:val="18"/>
                <w:szCs w:val="18"/>
              </w:rPr>
              <w:t>阳性报告。</w:t>
            </w:r>
          </w:p>
        </w:tc>
      </w:tr>
      <w:tr w14:paraId="723C1160">
        <w:tblPrEx>
          <w:tblCellMar>
            <w:top w:w="0" w:type="dxa"/>
            <w:left w:w="108" w:type="dxa"/>
            <w:bottom w:w="0" w:type="dxa"/>
            <w:right w:w="108" w:type="dxa"/>
          </w:tblCellMar>
        </w:tblPrEx>
        <w:trPr>
          <w:trHeight w:val="118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F03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133</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CD53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盐酸安罗替尼胶囊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F0315">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79423">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既往至少接受过</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种系统化疗后出现进展或复发的局部晚期或转移性非小细胞肺癌患者的治疗。对于存在表皮生长因子受体（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）基因突变或间变性淋巴瘤激酶（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）阳性的患者，在开始本品治疗前应接受相应的标准靶向药物治疗后进展、且至少接受过</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种系统化疗后出现进展或复发；</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腺泡状软组织肉瘤、透明细胞肉瘤以及既往至少接受过含蒽环类化疗方案治疗后进展或复发的其他晚期软组织肉瘤患者的治疗；</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既往至少接受过</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种化疗方案治疗后进展或复发的小细胞肺癌患者的治疗；</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具有临床症状或明确疾病进展的、不可切除的局部晚期或转移性甲状腺髓样癌患者的治疗；</w:t>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进展性、局部晚期或转移性放射性碘难治性分化型甲状腺癌患者。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EBF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9DD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）表皮生长因子受体（</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）基因突变或间变性淋巴瘤激酶（</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）阳性，且治疗前应接受相应的标准靶向药物治疗后进展；（</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）局部晚期或转移性（无法手术或无法根治性放疗的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种系统化疗后出现进展或复发。</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293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基因突变报告或</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阳性报告</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以及治疗前应接受相应的标准靶向药物治疗后进展的病史资料；（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）提供局部晚期或转移性的病史资料；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既往至少接受过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种系统化疗出现进展或复发的病史资料。</w:t>
            </w:r>
          </w:p>
        </w:tc>
      </w:tr>
      <w:tr w14:paraId="23A2097C">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35524D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301CD98">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40510B8">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7AD3147">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959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3B55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既往至少接受过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种系统化疗后出现进展或复发。</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8A5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既往至少接受过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种系统化疗出现进展或复发的病史资料。</w:t>
            </w:r>
          </w:p>
        </w:tc>
      </w:tr>
      <w:tr w14:paraId="35071DD3">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82C623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F4FDAA1">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40E0A69">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58CE009">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7DE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软组织肉瘤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BEC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病理学诊断符合腺泡状软组织肉瘤或透明细胞肉瘤或其他软组织肉瘤；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其他软组织肉瘤须满足以下条件：（</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）既往至少接受过含蒽环类化疗方案治疗后进展或复发；（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DFD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既往至少接受过含蒽环类化疗方案治疗后进展或复发病史资料（限其他软组织肉瘤患者提供）。</w:t>
            </w:r>
          </w:p>
        </w:tc>
      </w:tr>
      <w:tr w14:paraId="622DED3F">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22DDECA">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F2D62E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446337B">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07A3938">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2A3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甲状腺髓样癌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021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病理学诊断符合甲状腺髓样癌；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疾病进展、不可切除；</w:t>
            </w:r>
            <w:r>
              <w:rPr>
                <w:rFonts w:ascii="Times New Roman" w:hAnsi="Times New Roman" w:eastAsia="宋体" w:cs="Times New Roman"/>
                <w:color w:val="000000"/>
                <w:kern w:val="0"/>
                <w:sz w:val="18"/>
                <w:szCs w:val="18"/>
              </w:rPr>
              <w:t>3.Ⅲb-Ⅳ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788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具有临床症状或明确疾病进展、不可切除的病史资料。</w:t>
            </w:r>
          </w:p>
        </w:tc>
      </w:tr>
      <w:tr w14:paraId="70B60ACE">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52C4F1C">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0D6A240">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F6686D8">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3F4D76B">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D67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分化型甲状腺癌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553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病理学诊断符合分化型甲状腺癌；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进展性、局部晚期或转移性；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放射性碘难治性。</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69C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具有进展性、局部晚期或转移性放射性碘难治性的病史资料。</w:t>
            </w:r>
          </w:p>
        </w:tc>
      </w:tr>
      <w:tr w14:paraId="0506FEF9">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38A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5D3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克唑替尼胶囊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CCD7">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930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）阳性的局部晚期或转移性非小细胞肺癌患者或</w:t>
            </w:r>
            <w:r>
              <w:rPr>
                <w:rFonts w:ascii="Times New Roman" w:hAnsi="Times New Roman" w:eastAsia="仿宋_GB2312" w:cs="Times New Roman"/>
                <w:color w:val="000000"/>
                <w:kern w:val="0"/>
                <w:sz w:val="18"/>
                <w:szCs w:val="18"/>
              </w:rPr>
              <w:t xml:space="preserve"> ROS1</w:t>
            </w:r>
            <w:r>
              <w:rPr>
                <w:rFonts w:ascii="仿宋_GB2312" w:hAnsi="宋体" w:eastAsia="仿宋_GB2312" w:cs="宋体"/>
                <w:color w:val="000000"/>
                <w:kern w:val="0"/>
                <w:sz w:val="18"/>
                <w:szCs w:val="18"/>
              </w:rPr>
              <w:t>阳性的晚期非小细胞肺癌患者。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3FB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C1E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）生物分子标志物</w:t>
            </w:r>
            <w:r>
              <w:rPr>
                <w:rFonts w:ascii="Times New Roman" w:hAnsi="Times New Roman" w:eastAsia="宋体" w:cs="Times New Roman"/>
                <w:color w:val="000000"/>
                <w:kern w:val="0"/>
                <w:sz w:val="18"/>
                <w:szCs w:val="18"/>
              </w:rPr>
              <w:t>ROS1</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065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提供符合下列资料之一：（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ROS1</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FISH</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PCR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NGS</w:t>
            </w:r>
            <w:r>
              <w:rPr>
                <w:rFonts w:ascii="仿宋_GB2312" w:hAnsi="Times New Roman" w:eastAsia="仿宋_GB2312" w:cs="Times New Roman"/>
                <w:color w:val="000000"/>
                <w:kern w:val="0"/>
                <w:sz w:val="18"/>
                <w:szCs w:val="18"/>
              </w:rPr>
              <w:t>方法）报告。</w:t>
            </w:r>
          </w:p>
        </w:tc>
      </w:tr>
      <w:tr w14:paraId="06E0730E">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B65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729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维莫非尼片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D4B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4D8E">
            <w:pPr>
              <w:widowControl/>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 xml:space="preserve">BRAF V600 </w:t>
            </w:r>
            <w:r>
              <w:rPr>
                <w:rFonts w:ascii="仿宋_GB2312" w:hAnsi="宋体" w:eastAsia="仿宋_GB2312" w:cs="宋体"/>
                <w:color w:val="000000"/>
                <w:kern w:val="0"/>
                <w:sz w:val="18"/>
                <w:szCs w:val="18"/>
              </w:rPr>
              <w:t>突变阳性的不可切除或转移性黑色素瘤患者。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A4F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黑色素瘤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C1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病理学诊断符合黑色素瘤；</w:t>
            </w:r>
            <w:r>
              <w:rPr>
                <w:rFonts w:ascii="Times New Roman" w:hAnsi="Times New Roman" w:eastAsia="宋体" w:cs="Times New Roman"/>
                <w:color w:val="000000"/>
                <w:kern w:val="0"/>
                <w:sz w:val="18"/>
                <w:szCs w:val="18"/>
              </w:rPr>
              <w:t xml:space="preserve">2.BRAF V600 </w:t>
            </w:r>
            <w:r>
              <w:rPr>
                <w:rFonts w:ascii="仿宋_GB2312" w:hAnsi="Times New Roman" w:eastAsia="仿宋_GB2312" w:cs="Times New Roman"/>
                <w:color w:val="000000"/>
                <w:kern w:val="0"/>
                <w:sz w:val="18"/>
                <w:szCs w:val="18"/>
              </w:rPr>
              <w:t>突变阳性；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不可切除或转移性。</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FEB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 xml:space="preserve">4.BRAF V600 </w:t>
            </w:r>
            <w:r>
              <w:rPr>
                <w:rFonts w:ascii="仿宋_GB2312" w:hAnsi="Times New Roman" w:eastAsia="仿宋_GB2312" w:cs="Times New Roman"/>
                <w:color w:val="000000"/>
                <w:kern w:val="0"/>
                <w:sz w:val="18"/>
                <w:szCs w:val="18"/>
              </w:rPr>
              <w:t>突变阳性；</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不可切除或转移性的病史资料。</w:t>
            </w:r>
          </w:p>
        </w:tc>
      </w:tr>
      <w:tr w14:paraId="056D0EE5">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6FD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8B6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麦格司他胶囊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5A5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18F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C</w:t>
            </w:r>
            <w:r>
              <w:rPr>
                <w:rFonts w:ascii="仿宋_GB2312" w:hAnsi="宋体" w:eastAsia="仿宋_GB2312" w:cs="宋体"/>
                <w:color w:val="000000"/>
                <w:kern w:val="0"/>
                <w:sz w:val="18"/>
                <w:szCs w:val="18"/>
              </w:rPr>
              <w:t>型尼曼匹克病患者。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0A2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C</w:t>
            </w:r>
            <w:r>
              <w:rPr>
                <w:rFonts w:ascii="仿宋_GB2312" w:hAnsi="Times New Roman" w:eastAsia="仿宋_GB2312" w:cs="Times New Roman"/>
                <w:color w:val="000000"/>
                <w:kern w:val="0"/>
                <w:sz w:val="18"/>
                <w:szCs w:val="18"/>
              </w:rPr>
              <w:t>型尼曼匹克病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FFD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基因突变（</w:t>
            </w:r>
            <w:r>
              <w:rPr>
                <w:rFonts w:ascii="Times New Roman" w:hAnsi="Times New Roman" w:eastAsia="宋体" w:cs="Times New Roman"/>
                <w:color w:val="000000"/>
                <w:kern w:val="0"/>
                <w:sz w:val="18"/>
                <w:szCs w:val="18"/>
              </w:rPr>
              <w:t xml:space="preserve">NPC1 </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 xml:space="preserve"> NPC2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血常规。</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4A5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基因检测显示（</w:t>
            </w:r>
            <w:r>
              <w:rPr>
                <w:rFonts w:ascii="Times New Roman" w:hAnsi="Times New Roman" w:eastAsia="宋体" w:cs="Times New Roman"/>
                <w:color w:val="000000"/>
                <w:kern w:val="0"/>
                <w:sz w:val="18"/>
                <w:szCs w:val="18"/>
              </w:rPr>
              <w:t xml:space="preserve">NPC1 </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 xml:space="preserve"> NPC2</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临床表现；</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血常规报告。</w:t>
            </w:r>
          </w:p>
        </w:tc>
      </w:tr>
      <w:tr w14:paraId="3533EC36">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C89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FC8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司来帕格片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75F1">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D56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WHO</w:t>
            </w:r>
            <w:r>
              <w:rPr>
                <w:rFonts w:ascii="仿宋_GB2312" w:hAnsi="宋体" w:eastAsia="仿宋_GB2312" w:cs="宋体"/>
                <w:color w:val="000000"/>
                <w:kern w:val="0"/>
                <w:sz w:val="18"/>
                <w:szCs w:val="18"/>
              </w:rPr>
              <w:t>功能分级</w:t>
            </w:r>
            <w:r>
              <w:rPr>
                <w:rFonts w:ascii="Times New Roman" w:hAnsi="Times New Roman" w:eastAsia="仿宋_GB2312" w:cs="Times New Roman"/>
                <w:color w:val="000000"/>
                <w:kern w:val="0"/>
                <w:sz w:val="18"/>
                <w:szCs w:val="18"/>
              </w:rPr>
              <w:t>II</w:t>
            </w:r>
            <w:r>
              <w:rPr>
                <w:rFonts w:ascii="仿宋_GB2312" w:hAnsi="宋体" w:eastAsia="仿宋_GB2312" w:cs="宋体"/>
                <w:color w:val="000000"/>
                <w:kern w:val="0"/>
                <w:sz w:val="18"/>
                <w:szCs w:val="18"/>
              </w:rPr>
              <w:t>级</w:t>
            </w:r>
            <w:r>
              <w:rPr>
                <w:rFonts w:ascii="Times New Roman" w:hAnsi="Times New Roman" w:eastAsia="仿宋_GB2312" w:cs="Times New Roman"/>
                <w:color w:val="000000"/>
                <w:kern w:val="0"/>
                <w:sz w:val="18"/>
                <w:szCs w:val="18"/>
              </w:rPr>
              <w:t>-III</w:t>
            </w:r>
            <w:r>
              <w:rPr>
                <w:rFonts w:ascii="仿宋_GB2312" w:hAnsi="宋体" w:eastAsia="仿宋_GB2312" w:cs="宋体"/>
                <w:color w:val="000000"/>
                <w:kern w:val="0"/>
                <w:sz w:val="18"/>
                <w:szCs w:val="18"/>
              </w:rPr>
              <w:t>级的肺动脉高压（</w:t>
            </w:r>
            <w:r>
              <w:rPr>
                <w:rFonts w:ascii="Times New Roman" w:hAnsi="Times New Roman" w:eastAsia="仿宋_GB2312" w:cs="Times New Roman"/>
                <w:color w:val="000000"/>
                <w:kern w:val="0"/>
                <w:sz w:val="18"/>
                <w:szCs w:val="18"/>
              </w:rPr>
              <w:t>WHO</w:t>
            </w:r>
            <w:r>
              <w:rPr>
                <w:rFonts w:ascii="仿宋_GB2312" w:hAnsi="宋体" w:eastAsia="仿宋_GB2312" w:cs="宋体"/>
                <w:color w:val="000000"/>
                <w:kern w:val="0"/>
                <w:sz w:val="18"/>
                <w:szCs w:val="18"/>
              </w:rPr>
              <w:t>第</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组）的患者。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AC1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肺动脉高压</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989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 WHO</w:t>
            </w:r>
            <w:r>
              <w:rPr>
                <w:rFonts w:ascii="仿宋_GB2312" w:hAnsi="Times New Roman" w:eastAsia="仿宋_GB2312" w:cs="Times New Roman"/>
                <w:color w:val="000000"/>
                <w:kern w:val="0"/>
                <w:sz w:val="18"/>
                <w:szCs w:val="18"/>
              </w:rPr>
              <w:t>功能分级</w:t>
            </w:r>
            <w:r>
              <w:rPr>
                <w:rFonts w:ascii="Times New Roman" w:hAnsi="Times New Roman" w:eastAsia="宋体" w:cs="Times New Roman"/>
                <w:color w:val="000000"/>
                <w:kern w:val="0"/>
                <w:sz w:val="18"/>
                <w:szCs w:val="18"/>
              </w:rPr>
              <w:t>II</w:t>
            </w:r>
            <w:r>
              <w:rPr>
                <w:rFonts w:ascii="仿宋_GB2312" w:hAnsi="Times New Roman" w:eastAsia="仿宋_GB2312" w:cs="Times New Roman"/>
                <w:color w:val="000000"/>
                <w:kern w:val="0"/>
                <w:sz w:val="18"/>
                <w:szCs w:val="18"/>
              </w:rPr>
              <w:t>级</w:t>
            </w:r>
            <w:r>
              <w:rPr>
                <w:rFonts w:ascii="Times New Roman" w:hAnsi="Times New Roman" w:eastAsia="宋体" w:cs="Times New Roman"/>
                <w:color w:val="000000"/>
                <w:kern w:val="0"/>
                <w:sz w:val="18"/>
                <w:szCs w:val="18"/>
              </w:rPr>
              <w:t>-III</w:t>
            </w:r>
            <w:r>
              <w:rPr>
                <w:rFonts w:ascii="仿宋_GB2312" w:hAnsi="Times New Roman" w:eastAsia="仿宋_GB2312" w:cs="Times New Roman"/>
                <w:color w:val="000000"/>
                <w:kern w:val="0"/>
                <w:sz w:val="18"/>
                <w:szCs w:val="18"/>
              </w:rPr>
              <w:t>级的肺动脉高压（</w:t>
            </w:r>
            <w:r>
              <w:rPr>
                <w:rFonts w:ascii="Times New Roman" w:hAnsi="Times New Roman" w:eastAsia="宋体" w:cs="Times New Roman"/>
                <w:color w:val="000000"/>
                <w:kern w:val="0"/>
                <w:sz w:val="18"/>
                <w:szCs w:val="18"/>
              </w:rPr>
              <w:t>WHO</w:t>
            </w:r>
            <w:r>
              <w:rPr>
                <w:rFonts w:ascii="仿宋_GB2312" w:hAnsi="Times New Roman" w:eastAsia="仿宋_GB2312" w:cs="Times New Roman"/>
                <w:color w:val="000000"/>
                <w:kern w:val="0"/>
                <w:sz w:val="18"/>
                <w:szCs w:val="18"/>
              </w:rPr>
              <w:t>第</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组）；</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次超声心动图符合肺动脉高压。</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924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次超声心动图报告。</w:t>
            </w:r>
          </w:p>
        </w:tc>
      </w:tr>
      <w:tr w14:paraId="101366A6">
        <w:tblPrEx>
          <w:tblCellMar>
            <w:top w:w="0" w:type="dxa"/>
            <w:left w:w="108" w:type="dxa"/>
            <w:bottom w:w="0" w:type="dxa"/>
            <w:right w:w="108" w:type="dxa"/>
          </w:tblCellMar>
        </w:tblPrEx>
        <w:trPr>
          <w:trHeight w:val="72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B75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138</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A7CE3">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注射用重组人凝血因子</w:t>
            </w:r>
            <w:r>
              <w:rPr>
                <w:rFonts w:ascii="Times New Roman" w:hAnsi="Times New Roman" w:eastAsia="仿宋_GB2312" w:cs="Times New Roman"/>
                <w:color w:val="000000"/>
                <w:kern w:val="0"/>
                <w:sz w:val="18"/>
                <w:szCs w:val="18"/>
              </w:rPr>
              <w:t>Ⅶa</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E031D">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3163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限下列患者群体出血的治疗，以及外科手术或有创操作出血的防治：</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凝血因子</w:t>
            </w:r>
            <w:r>
              <w:rPr>
                <w:rFonts w:ascii="Times New Roman" w:hAnsi="Times New Roman" w:eastAsia="仿宋_GB2312" w:cs="Times New Roman"/>
                <w:color w:val="000000"/>
                <w:kern w:val="0"/>
                <w:sz w:val="18"/>
                <w:szCs w:val="18"/>
              </w:rPr>
              <w:t>VIII</w:t>
            </w:r>
            <w:r>
              <w:rPr>
                <w:rFonts w:ascii="仿宋_GB2312" w:hAnsi="宋体" w:eastAsia="仿宋_GB2312" w:cs="宋体"/>
                <w:color w:val="000000"/>
                <w:kern w:val="0"/>
                <w:sz w:val="18"/>
                <w:szCs w:val="18"/>
              </w:rPr>
              <w:t>或</w:t>
            </w:r>
            <w:r>
              <w:rPr>
                <w:rFonts w:ascii="Times New Roman" w:hAnsi="Times New Roman" w:eastAsia="仿宋_GB2312" w:cs="Times New Roman"/>
                <w:color w:val="000000"/>
                <w:kern w:val="0"/>
                <w:sz w:val="18"/>
                <w:szCs w:val="18"/>
              </w:rPr>
              <w:t>IX</w:t>
            </w:r>
            <w:r>
              <w:rPr>
                <w:rFonts w:ascii="仿宋_GB2312" w:hAnsi="宋体" w:eastAsia="仿宋_GB2312" w:cs="宋体"/>
                <w:color w:val="000000"/>
                <w:kern w:val="0"/>
                <w:sz w:val="18"/>
                <w:szCs w:val="18"/>
              </w:rPr>
              <w:t>的抑制物</w:t>
            </w:r>
            <w:r>
              <w:rPr>
                <w:rFonts w:ascii="Times New Roman" w:hAnsi="Times New Roman" w:eastAsia="仿宋_GB2312" w:cs="Times New Roman"/>
                <w:color w:val="000000"/>
                <w:kern w:val="0"/>
                <w:sz w:val="18"/>
                <w:szCs w:val="18"/>
              </w:rPr>
              <w:t>&gt;5</w:t>
            </w:r>
            <w:r>
              <w:rPr>
                <w:rFonts w:ascii="仿宋_GB2312" w:hAnsi="宋体" w:eastAsia="仿宋_GB2312" w:cs="宋体"/>
                <w:color w:val="000000"/>
                <w:kern w:val="0"/>
                <w:sz w:val="18"/>
                <w:szCs w:val="18"/>
              </w:rPr>
              <w:t>个</w:t>
            </w:r>
            <w:r>
              <w:rPr>
                <w:rFonts w:ascii="Times New Roman" w:hAnsi="Times New Roman" w:eastAsia="仿宋_GB2312" w:cs="Times New Roman"/>
                <w:color w:val="000000"/>
                <w:kern w:val="0"/>
                <w:sz w:val="18"/>
                <w:szCs w:val="18"/>
              </w:rPr>
              <w:t>Bethesda</w:t>
            </w:r>
            <w:r>
              <w:rPr>
                <w:rFonts w:ascii="仿宋_GB2312" w:hAnsi="宋体" w:eastAsia="仿宋_GB2312" w:cs="宋体"/>
                <w:color w:val="000000"/>
                <w:kern w:val="0"/>
                <w:sz w:val="18"/>
                <w:szCs w:val="18"/>
              </w:rPr>
              <w:t>单位（</w:t>
            </w:r>
            <w:r>
              <w:rPr>
                <w:rFonts w:ascii="Times New Roman" w:hAnsi="Times New Roman" w:eastAsia="仿宋_GB2312" w:cs="Times New Roman"/>
                <w:color w:val="000000"/>
                <w:kern w:val="0"/>
                <w:sz w:val="18"/>
                <w:szCs w:val="18"/>
              </w:rPr>
              <w:t>BU</w:t>
            </w:r>
            <w:r>
              <w:rPr>
                <w:rFonts w:ascii="仿宋_GB2312" w:hAnsi="宋体" w:eastAsia="仿宋_GB2312" w:cs="宋体"/>
                <w:color w:val="000000"/>
                <w:kern w:val="0"/>
                <w:sz w:val="18"/>
                <w:szCs w:val="18"/>
              </w:rPr>
              <w:t>）的先天性血友病患者；预计对注射凝血因子</w:t>
            </w:r>
            <w:r>
              <w:rPr>
                <w:rFonts w:ascii="Times New Roman" w:hAnsi="Times New Roman" w:eastAsia="仿宋_GB2312" w:cs="Times New Roman"/>
                <w:color w:val="000000"/>
                <w:kern w:val="0"/>
                <w:sz w:val="18"/>
                <w:szCs w:val="18"/>
              </w:rPr>
              <w:t>VIII</w:t>
            </w:r>
            <w:r>
              <w:rPr>
                <w:rFonts w:ascii="仿宋_GB2312" w:hAnsi="宋体" w:eastAsia="仿宋_GB2312" w:cs="宋体"/>
                <w:color w:val="000000"/>
                <w:kern w:val="0"/>
                <w:sz w:val="18"/>
                <w:szCs w:val="18"/>
              </w:rPr>
              <w:t>或凝血因子</w:t>
            </w:r>
            <w:r>
              <w:rPr>
                <w:rFonts w:ascii="Times New Roman" w:hAnsi="Times New Roman" w:eastAsia="仿宋_GB2312" w:cs="Times New Roman"/>
                <w:color w:val="000000"/>
                <w:kern w:val="0"/>
                <w:sz w:val="18"/>
                <w:szCs w:val="18"/>
              </w:rPr>
              <w:t>IX</w:t>
            </w:r>
            <w:r>
              <w:rPr>
                <w:rFonts w:ascii="仿宋_GB2312" w:hAnsi="宋体" w:eastAsia="仿宋_GB2312" w:cs="宋体"/>
                <w:color w:val="000000"/>
                <w:kern w:val="0"/>
                <w:sz w:val="18"/>
                <w:szCs w:val="18"/>
              </w:rPr>
              <w:t>，具有高记忆应答的先天性血友病患者；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获得性血友病患者；</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先天性凝血因子</w:t>
            </w:r>
            <w:r>
              <w:rPr>
                <w:rFonts w:ascii="Times New Roman" w:hAnsi="Times New Roman" w:eastAsia="仿宋_GB2312" w:cs="Times New Roman"/>
                <w:color w:val="000000"/>
                <w:kern w:val="0"/>
                <w:sz w:val="18"/>
                <w:szCs w:val="18"/>
              </w:rPr>
              <w:t>VII</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FVII</w:t>
            </w:r>
            <w:r>
              <w:rPr>
                <w:rFonts w:ascii="仿宋_GB2312" w:hAnsi="宋体" w:eastAsia="仿宋_GB2312" w:cs="宋体"/>
                <w:color w:val="000000"/>
                <w:kern w:val="0"/>
                <w:sz w:val="18"/>
                <w:szCs w:val="18"/>
              </w:rPr>
              <w:t>）缺乏症患者；</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具有血小板膜糖蛋白</w:t>
            </w:r>
            <w:r>
              <w:rPr>
                <w:rFonts w:ascii="Times New Roman" w:hAnsi="Times New Roman" w:eastAsia="仿宋_GB2312" w:cs="Times New Roman"/>
                <w:color w:val="000000"/>
                <w:kern w:val="0"/>
                <w:sz w:val="18"/>
                <w:szCs w:val="18"/>
              </w:rPr>
              <w:t>IIb</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IIIa</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GPIIb</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IIIa</w:t>
            </w:r>
            <w:r>
              <w:rPr>
                <w:rFonts w:ascii="仿宋_GB2312" w:hAnsi="宋体" w:eastAsia="仿宋_GB2312" w:cs="宋体"/>
                <w:color w:val="000000"/>
                <w:kern w:val="0"/>
                <w:sz w:val="18"/>
                <w:szCs w:val="18"/>
              </w:rPr>
              <w:t>）和</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或人白细胞抗原（</w:t>
            </w:r>
            <w:r>
              <w:rPr>
                <w:rFonts w:ascii="Times New Roman" w:hAnsi="Times New Roman" w:eastAsia="仿宋_GB2312" w:cs="Times New Roman"/>
                <w:color w:val="000000"/>
                <w:kern w:val="0"/>
                <w:sz w:val="18"/>
                <w:szCs w:val="18"/>
              </w:rPr>
              <w:t>HLA</w:t>
            </w:r>
            <w:r>
              <w:rPr>
                <w:rFonts w:ascii="仿宋_GB2312" w:hAnsi="宋体" w:eastAsia="仿宋_GB2312" w:cs="宋体"/>
                <w:color w:val="000000"/>
                <w:kern w:val="0"/>
                <w:sz w:val="18"/>
                <w:szCs w:val="18"/>
              </w:rPr>
              <w:t>）抗体和既往或现在对血小板输注无效或不佳的血小板无力症患者。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18C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先天性血友病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1B6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实验室检查符合先天性血友病；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）凝血因子</w:t>
            </w:r>
            <w:r>
              <w:rPr>
                <w:rFonts w:ascii="Times New Roman" w:hAnsi="Times New Roman" w:eastAsia="宋体" w:cs="Times New Roman"/>
                <w:color w:val="000000"/>
                <w:kern w:val="0"/>
                <w:sz w:val="18"/>
                <w:szCs w:val="18"/>
              </w:rPr>
              <w:t>Ⅷ</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Ⅸ</w:t>
            </w:r>
            <w:r>
              <w:rPr>
                <w:rFonts w:ascii="仿宋_GB2312" w:hAnsi="Times New Roman" w:eastAsia="仿宋_GB2312" w:cs="Times New Roman"/>
                <w:color w:val="000000"/>
                <w:kern w:val="0"/>
                <w:sz w:val="18"/>
                <w:szCs w:val="18"/>
              </w:rPr>
              <w:t>的抑制物</w:t>
            </w:r>
            <w:r>
              <w:rPr>
                <w:rFonts w:ascii="Times New Roman" w:hAnsi="Times New Roman" w:eastAsia="宋体" w:cs="Times New Roman"/>
                <w:color w:val="000000"/>
                <w:kern w:val="0"/>
                <w:sz w:val="18"/>
                <w:szCs w:val="18"/>
              </w:rPr>
              <w:t>&gt;5BU</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）预计对注射凝血因子</w:t>
            </w:r>
            <w:r>
              <w:rPr>
                <w:rFonts w:ascii="Times New Roman" w:hAnsi="Times New Roman" w:eastAsia="宋体" w:cs="Times New Roman"/>
                <w:color w:val="000000"/>
                <w:kern w:val="0"/>
                <w:sz w:val="18"/>
                <w:szCs w:val="18"/>
              </w:rPr>
              <w:t>VIII</w:t>
            </w:r>
            <w:r>
              <w:rPr>
                <w:rFonts w:ascii="仿宋_GB2312" w:hAnsi="Times New Roman" w:eastAsia="仿宋_GB2312" w:cs="Times New Roman"/>
                <w:color w:val="000000"/>
                <w:kern w:val="0"/>
                <w:sz w:val="18"/>
                <w:szCs w:val="18"/>
              </w:rPr>
              <w:t>或凝血因子</w:t>
            </w:r>
            <w:r>
              <w:rPr>
                <w:rFonts w:ascii="Times New Roman" w:hAnsi="Times New Roman" w:eastAsia="宋体" w:cs="Times New Roman"/>
                <w:color w:val="000000"/>
                <w:kern w:val="0"/>
                <w:sz w:val="18"/>
                <w:szCs w:val="18"/>
              </w:rPr>
              <w:t>IX</w:t>
            </w:r>
            <w:r>
              <w:rPr>
                <w:rFonts w:ascii="仿宋_GB2312" w:hAnsi="Times New Roman" w:eastAsia="仿宋_GB2312" w:cs="Times New Roman"/>
                <w:color w:val="000000"/>
                <w:kern w:val="0"/>
                <w:sz w:val="18"/>
                <w:szCs w:val="18"/>
              </w:rPr>
              <w:t>，具有高记忆应答。</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6C7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病情诊断证明书（包括病人当前出血情况或者拟手术计划）；</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）凝血因子</w:t>
            </w:r>
            <w:r>
              <w:rPr>
                <w:rFonts w:ascii="Times New Roman" w:hAnsi="Times New Roman" w:eastAsia="宋体" w:cs="Times New Roman"/>
                <w:color w:val="000000"/>
                <w:kern w:val="0"/>
                <w:sz w:val="18"/>
                <w:szCs w:val="18"/>
              </w:rPr>
              <w:t>Ⅷ</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Ⅸ</w:t>
            </w:r>
            <w:r>
              <w:rPr>
                <w:rFonts w:ascii="仿宋_GB2312" w:hAnsi="Times New Roman" w:eastAsia="仿宋_GB2312" w:cs="Times New Roman"/>
                <w:color w:val="000000"/>
                <w:kern w:val="0"/>
                <w:sz w:val="18"/>
                <w:szCs w:val="18"/>
              </w:rPr>
              <w:t>的活性降低的检查报告；（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）凝血因子</w:t>
            </w:r>
            <w:r>
              <w:rPr>
                <w:rFonts w:ascii="Times New Roman" w:hAnsi="Times New Roman" w:eastAsia="宋体" w:cs="Times New Roman"/>
                <w:color w:val="000000"/>
                <w:kern w:val="0"/>
                <w:sz w:val="18"/>
                <w:szCs w:val="18"/>
              </w:rPr>
              <w:t>Ⅷ</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Ⅸ</w:t>
            </w:r>
            <w:r>
              <w:rPr>
                <w:rFonts w:ascii="仿宋_GB2312" w:hAnsi="Times New Roman" w:eastAsia="仿宋_GB2312" w:cs="Times New Roman"/>
                <w:color w:val="000000"/>
                <w:kern w:val="0"/>
                <w:sz w:val="18"/>
                <w:szCs w:val="18"/>
              </w:rPr>
              <w:t>的抑制物</w:t>
            </w:r>
            <w:r>
              <w:rPr>
                <w:rFonts w:ascii="Times New Roman" w:hAnsi="Times New Roman" w:eastAsia="宋体" w:cs="Times New Roman"/>
                <w:color w:val="000000"/>
                <w:kern w:val="0"/>
                <w:sz w:val="18"/>
                <w:szCs w:val="18"/>
              </w:rPr>
              <w:t>&gt;5BU</w:t>
            </w:r>
            <w:r>
              <w:rPr>
                <w:rFonts w:ascii="仿宋_GB2312" w:hAnsi="Times New Roman" w:eastAsia="仿宋_GB2312" w:cs="Times New Roman"/>
                <w:color w:val="000000"/>
                <w:kern w:val="0"/>
                <w:sz w:val="18"/>
                <w:szCs w:val="18"/>
              </w:rPr>
              <w:t>的检查报告。</w:t>
            </w:r>
          </w:p>
        </w:tc>
      </w:tr>
      <w:tr w14:paraId="07C82B96">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8D7BEAB">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7125E9C">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1874182">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CA95A57">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036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获得性血友病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0E5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实验室检查符合获得性血友病。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36E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病情诊断证明书（符合获得性血友病</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病人当前出血情况或者拟手术计划）；</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凝血因子、凝血功能检查报告。</w:t>
            </w:r>
          </w:p>
        </w:tc>
      </w:tr>
      <w:tr w14:paraId="1146DE5B">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7FABD8A">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9197E77">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9CD0F64">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E28FC8A">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BC13">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先天性</w:t>
            </w:r>
            <w:r>
              <w:rPr>
                <w:rFonts w:ascii="Times New Roman" w:hAnsi="Times New Roman" w:eastAsia="仿宋_GB2312" w:cs="Times New Roman"/>
                <w:color w:val="000000"/>
                <w:kern w:val="0"/>
                <w:sz w:val="18"/>
                <w:szCs w:val="18"/>
              </w:rPr>
              <w:t>FⅦ</w:t>
            </w:r>
            <w:r>
              <w:rPr>
                <w:rFonts w:ascii="仿宋_GB2312" w:hAnsi="宋体" w:eastAsia="仿宋_GB2312" w:cs="宋体"/>
                <w:color w:val="000000"/>
                <w:kern w:val="0"/>
                <w:sz w:val="18"/>
                <w:szCs w:val="18"/>
              </w:rPr>
              <w:t>缺乏症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570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FⅦ</w:t>
            </w:r>
            <w:r>
              <w:rPr>
                <w:rFonts w:ascii="仿宋_GB2312" w:hAnsi="Times New Roman" w:eastAsia="仿宋_GB2312" w:cs="Times New Roman"/>
                <w:color w:val="000000"/>
                <w:kern w:val="0"/>
                <w:sz w:val="18"/>
                <w:szCs w:val="18"/>
              </w:rPr>
              <w:t>活性检测或基因检测符合先天性</w:t>
            </w:r>
            <w:r>
              <w:rPr>
                <w:rFonts w:ascii="Times New Roman" w:hAnsi="Times New Roman" w:eastAsia="宋体" w:cs="Times New Roman"/>
                <w:color w:val="000000"/>
                <w:kern w:val="0"/>
                <w:sz w:val="18"/>
                <w:szCs w:val="18"/>
              </w:rPr>
              <w:t>FⅦ</w:t>
            </w:r>
            <w:r>
              <w:rPr>
                <w:rFonts w:ascii="仿宋_GB2312" w:hAnsi="Times New Roman" w:eastAsia="仿宋_GB2312" w:cs="Times New Roman"/>
                <w:color w:val="000000"/>
                <w:kern w:val="0"/>
                <w:sz w:val="18"/>
                <w:szCs w:val="18"/>
              </w:rPr>
              <w:t>缺乏症。</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E9F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病情诊断证明书（包括病人当前出血情况或者拟手术计划）；</w:t>
            </w:r>
            <w:r>
              <w:rPr>
                <w:rFonts w:ascii="Times New Roman" w:hAnsi="Times New Roman" w:eastAsia="宋体" w:cs="Times New Roman"/>
                <w:color w:val="000000"/>
                <w:kern w:val="0"/>
                <w:sz w:val="18"/>
                <w:szCs w:val="18"/>
              </w:rPr>
              <w:t>2.Ⅶ</w:t>
            </w:r>
            <w:r>
              <w:rPr>
                <w:rFonts w:ascii="仿宋_GB2312" w:hAnsi="Times New Roman" w:eastAsia="仿宋_GB2312" w:cs="Times New Roman"/>
                <w:color w:val="000000"/>
                <w:kern w:val="0"/>
                <w:sz w:val="18"/>
                <w:szCs w:val="18"/>
              </w:rPr>
              <w:t>因子活性检测或基因检测报告。</w:t>
            </w:r>
          </w:p>
        </w:tc>
      </w:tr>
      <w:tr w14:paraId="521E0171">
        <w:tblPrEx>
          <w:tblCellMar>
            <w:top w:w="0" w:type="dxa"/>
            <w:left w:w="108" w:type="dxa"/>
            <w:bottom w:w="0" w:type="dxa"/>
            <w:right w:w="108" w:type="dxa"/>
          </w:tblCellMar>
        </w:tblPrEx>
        <w:trPr>
          <w:trHeight w:val="96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CBCD82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55B725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E2B2896">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0D2A394">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747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血小板无力症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CE4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具有</w:t>
            </w:r>
            <w:r>
              <w:rPr>
                <w:rFonts w:ascii="Times New Roman" w:hAnsi="Times New Roman" w:eastAsia="仿宋_GB2312" w:cs="Times New Roman"/>
                <w:color w:val="000000"/>
                <w:kern w:val="0"/>
                <w:sz w:val="18"/>
                <w:szCs w:val="18"/>
              </w:rPr>
              <w:t>GPIIb-IIIa</w:t>
            </w:r>
            <w:r>
              <w:rPr>
                <w:rFonts w:ascii="仿宋_GB2312" w:hAnsi="宋体" w:eastAsia="仿宋_GB2312" w:cs="宋体"/>
                <w:color w:val="000000"/>
                <w:kern w:val="0"/>
                <w:sz w:val="18"/>
                <w:szCs w:val="18"/>
              </w:rPr>
              <w:t>和</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w:t>
            </w:r>
            <w:r>
              <w:rPr>
                <w:rFonts w:ascii="Times New Roman" w:hAnsi="Times New Roman" w:eastAsia="仿宋_GB2312" w:cs="Times New Roman"/>
                <w:color w:val="000000"/>
                <w:kern w:val="0"/>
                <w:sz w:val="18"/>
                <w:szCs w:val="18"/>
              </w:rPr>
              <w:t>HLA</w:t>
            </w:r>
            <w:r>
              <w:rPr>
                <w:rFonts w:ascii="仿宋_GB2312" w:hAnsi="宋体" w:eastAsia="仿宋_GB2312" w:cs="宋体"/>
                <w:color w:val="000000"/>
                <w:kern w:val="0"/>
                <w:sz w:val="18"/>
                <w:szCs w:val="18"/>
              </w:rPr>
              <w:t>抗体和既往或现在对血小板输注无效或不佳的血小板无力症。</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147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病情诊断证明书（包括病人当前出血情况或者拟手术计划）；</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成人：</w:t>
            </w:r>
            <w:r>
              <w:rPr>
                <w:rFonts w:ascii="Times New Roman" w:hAnsi="Times New Roman" w:eastAsia="宋体" w:cs="Times New Roman"/>
                <w:color w:val="000000"/>
                <w:kern w:val="0"/>
                <w:sz w:val="18"/>
                <w:szCs w:val="18"/>
              </w:rPr>
              <w:t>GPIIb-IIIa</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HLA</w:t>
            </w:r>
            <w:r>
              <w:rPr>
                <w:rFonts w:ascii="仿宋_GB2312" w:hAnsi="Times New Roman" w:eastAsia="仿宋_GB2312" w:cs="Times New Roman"/>
                <w:color w:val="000000"/>
                <w:kern w:val="0"/>
                <w:sz w:val="18"/>
                <w:szCs w:val="18"/>
              </w:rPr>
              <w:t>抗体检查报告；儿童（先天性）：</w:t>
            </w:r>
            <w:r>
              <w:rPr>
                <w:rFonts w:ascii="Times New Roman" w:hAnsi="Times New Roman" w:eastAsia="宋体" w:cs="Times New Roman"/>
                <w:color w:val="000000"/>
                <w:kern w:val="0"/>
                <w:sz w:val="18"/>
                <w:szCs w:val="18"/>
              </w:rPr>
              <w:t>GPIIb-IIIa</w:t>
            </w:r>
            <w:r>
              <w:rPr>
                <w:rFonts w:ascii="仿宋_GB2312" w:hAnsi="Times New Roman" w:eastAsia="仿宋_GB2312" w:cs="Times New Roman"/>
                <w:color w:val="000000"/>
                <w:kern w:val="0"/>
                <w:sz w:val="18"/>
                <w:szCs w:val="18"/>
              </w:rPr>
              <w:t>抗原（</w:t>
            </w:r>
            <w:r>
              <w:rPr>
                <w:rFonts w:ascii="Times New Roman" w:hAnsi="Times New Roman" w:eastAsia="宋体" w:cs="Times New Roman"/>
                <w:color w:val="000000"/>
                <w:kern w:val="0"/>
                <w:sz w:val="18"/>
                <w:szCs w:val="18"/>
              </w:rPr>
              <w:t>CD41</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CD61</w:t>
            </w:r>
            <w:r>
              <w:rPr>
                <w:rFonts w:ascii="仿宋_GB2312" w:hAnsi="Times New Roman" w:eastAsia="仿宋_GB2312" w:cs="Times New Roman"/>
                <w:color w:val="000000"/>
                <w:kern w:val="0"/>
                <w:sz w:val="18"/>
                <w:szCs w:val="18"/>
              </w:rPr>
              <w:t>）减低或缺乏，或血小板聚集功能试验异常，或基因检测符合血小板无力症；</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既往或现在对血小板输注无效或不佳的病史资料。</w:t>
            </w:r>
          </w:p>
        </w:tc>
      </w:tr>
      <w:tr w14:paraId="3522903E">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04B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D8F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波生坦片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0B81">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122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WHO</w:t>
            </w:r>
            <w:r>
              <w:rPr>
                <w:rFonts w:ascii="仿宋_GB2312" w:hAnsi="宋体" w:eastAsia="仿宋_GB2312" w:cs="宋体"/>
                <w:color w:val="000000"/>
                <w:kern w:val="0"/>
                <w:sz w:val="18"/>
                <w:szCs w:val="18"/>
              </w:rPr>
              <w:t>功能分级</w:t>
            </w:r>
            <w:r>
              <w:rPr>
                <w:rFonts w:ascii="Times New Roman" w:hAnsi="Times New Roman" w:eastAsia="仿宋_GB2312" w:cs="Times New Roman"/>
                <w:color w:val="000000"/>
                <w:kern w:val="0"/>
                <w:sz w:val="18"/>
                <w:szCs w:val="18"/>
              </w:rPr>
              <w:t>II</w:t>
            </w:r>
            <w:r>
              <w:rPr>
                <w:rFonts w:ascii="仿宋_GB2312" w:hAnsi="宋体" w:eastAsia="仿宋_GB2312" w:cs="宋体"/>
                <w:color w:val="000000"/>
                <w:kern w:val="0"/>
                <w:sz w:val="18"/>
                <w:szCs w:val="18"/>
              </w:rPr>
              <w:t>级</w:t>
            </w:r>
            <w:r>
              <w:rPr>
                <w:rFonts w:ascii="Times New Roman" w:hAnsi="Times New Roman" w:eastAsia="仿宋_GB2312" w:cs="Times New Roman"/>
                <w:color w:val="000000"/>
                <w:kern w:val="0"/>
                <w:sz w:val="18"/>
                <w:szCs w:val="18"/>
              </w:rPr>
              <w:t>-IV</w:t>
            </w:r>
            <w:r>
              <w:rPr>
                <w:rFonts w:ascii="仿宋_GB2312" w:hAnsi="宋体" w:eastAsia="仿宋_GB2312" w:cs="宋体"/>
                <w:color w:val="000000"/>
                <w:kern w:val="0"/>
                <w:sz w:val="18"/>
                <w:szCs w:val="18"/>
              </w:rPr>
              <w:t>级的肺动脉高压（</w:t>
            </w:r>
            <w:r>
              <w:rPr>
                <w:rFonts w:ascii="Times New Roman" w:hAnsi="Times New Roman" w:eastAsia="仿宋_GB2312" w:cs="Times New Roman"/>
                <w:color w:val="000000"/>
                <w:kern w:val="0"/>
                <w:sz w:val="18"/>
                <w:szCs w:val="18"/>
              </w:rPr>
              <w:t>WHO</w:t>
            </w:r>
            <w:r>
              <w:rPr>
                <w:rFonts w:ascii="仿宋_GB2312" w:hAnsi="宋体" w:eastAsia="仿宋_GB2312" w:cs="宋体"/>
                <w:color w:val="000000"/>
                <w:kern w:val="0"/>
                <w:sz w:val="18"/>
                <w:szCs w:val="18"/>
              </w:rPr>
              <w:t>第</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组）的患者。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E12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肺动脉高压</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FCA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1.WHO</w:t>
            </w:r>
            <w:r>
              <w:rPr>
                <w:rFonts w:ascii="仿宋_GB2312" w:hAnsi="Times New Roman" w:eastAsia="仿宋_GB2312" w:cs="Times New Roman"/>
                <w:color w:val="000000"/>
                <w:kern w:val="0"/>
                <w:sz w:val="18"/>
                <w:szCs w:val="18"/>
              </w:rPr>
              <w:t>功能分级</w:t>
            </w:r>
            <w:r>
              <w:rPr>
                <w:rFonts w:ascii="Times New Roman" w:hAnsi="Times New Roman" w:eastAsia="宋体" w:cs="Times New Roman"/>
                <w:color w:val="000000"/>
                <w:kern w:val="0"/>
                <w:sz w:val="18"/>
                <w:szCs w:val="18"/>
              </w:rPr>
              <w:t>II</w:t>
            </w:r>
            <w:r>
              <w:rPr>
                <w:rFonts w:ascii="仿宋_GB2312" w:hAnsi="Times New Roman" w:eastAsia="仿宋_GB2312" w:cs="Times New Roman"/>
                <w:color w:val="000000"/>
                <w:kern w:val="0"/>
                <w:sz w:val="18"/>
                <w:szCs w:val="18"/>
              </w:rPr>
              <w:t>级</w:t>
            </w:r>
            <w:r>
              <w:rPr>
                <w:rFonts w:ascii="Times New Roman" w:hAnsi="Times New Roman" w:eastAsia="宋体" w:cs="Times New Roman"/>
                <w:color w:val="000000"/>
                <w:kern w:val="0"/>
                <w:sz w:val="18"/>
                <w:szCs w:val="18"/>
              </w:rPr>
              <w:t>-IV</w:t>
            </w:r>
            <w:r>
              <w:rPr>
                <w:rFonts w:ascii="仿宋_GB2312" w:hAnsi="Times New Roman" w:eastAsia="仿宋_GB2312" w:cs="Times New Roman"/>
                <w:color w:val="000000"/>
                <w:kern w:val="0"/>
                <w:sz w:val="18"/>
                <w:szCs w:val="18"/>
              </w:rPr>
              <w:t>级的肺动脉高压（</w:t>
            </w:r>
            <w:r>
              <w:rPr>
                <w:rFonts w:ascii="Times New Roman" w:hAnsi="Times New Roman" w:eastAsia="宋体" w:cs="Times New Roman"/>
                <w:color w:val="000000"/>
                <w:kern w:val="0"/>
                <w:sz w:val="18"/>
                <w:szCs w:val="18"/>
              </w:rPr>
              <w:t>WHO</w:t>
            </w:r>
            <w:r>
              <w:rPr>
                <w:rFonts w:ascii="仿宋_GB2312" w:hAnsi="Times New Roman" w:eastAsia="仿宋_GB2312" w:cs="Times New Roman"/>
                <w:color w:val="000000"/>
                <w:kern w:val="0"/>
                <w:sz w:val="18"/>
                <w:szCs w:val="18"/>
              </w:rPr>
              <w:t>第</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组）；</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次超声心动图符合肺动脉高压。</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7C8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次以上超声心动图报告。</w:t>
            </w:r>
          </w:p>
        </w:tc>
      </w:tr>
      <w:tr w14:paraId="5500E3AE">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F9B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A9B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马昔腾坦片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E1E5">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46D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WHO</w:t>
            </w:r>
            <w:r>
              <w:rPr>
                <w:rFonts w:ascii="仿宋_GB2312" w:hAnsi="宋体" w:eastAsia="仿宋_GB2312" w:cs="宋体"/>
                <w:color w:val="000000"/>
                <w:kern w:val="0"/>
                <w:sz w:val="18"/>
                <w:szCs w:val="18"/>
              </w:rPr>
              <w:t>功能分级</w:t>
            </w:r>
            <w:r>
              <w:rPr>
                <w:rFonts w:ascii="Times New Roman" w:hAnsi="Times New Roman" w:eastAsia="仿宋_GB2312" w:cs="Times New Roman"/>
                <w:color w:val="000000"/>
                <w:kern w:val="0"/>
                <w:sz w:val="18"/>
                <w:szCs w:val="18"/>
              </w:rPr>
              <w:t>II</w:t>
            </w:r>
            <w:r>
              <w:rPr>
                <w:rFonts w:ascii="仿宋_GB2312" w:hAnsi="宋体" w:eastAsia="仿宋_GB2312" w:cs="宋体"/>
                <w:color w:val="000000"/>
                <w:kern w:val="0"/>
                <w:sz w:val="18"/>
                <w:szCs w:val="18"/>
              </w:rPr>
              <w:t>级</w:t>
            </w:r>
            <w:r>
              <w:rPr>
                <w:rFonts w:ascii="Times New Roman" w:hAnsi="Times New Roman" w:eastAsia="仿宋_GB2312" w:cs="Times New Roman"/>
                <w:color w:val="000000"/>
                <w:kern w:val="0"/>
                <w:sz w:val="18"/>
                <w:szCs w:val="18"/>
              </w:rPr>
              <w:t>-III</w:t>
            </w:r>
            <w:r>
              <w:rPr>
                <w:rFonts w:ascii="仿宋_GB2312" w:hAnsi="宋体" w:eastAsia="仿宋_GB2312" w:cs="宋体"/>
                <w:color w:val="000000"/>
                <w:kern w:val="0"/>
                <w:sz w:val="18"/>
                <w:szCs w:val="18"/>
              </w:rPr>
              <w:t>级的肺动脉高压（</w:t>
            </w:r>
            <w:r>
              <w:rPr>
                <w:rFonts w:ascii="Times New Roman" w:hAnsi="Times New Roman" w:eastAsia="仿宋_GB2312" w:cs="Times New Roman"/>
                <w:color w:val="000000"/>
                <w:kern w:val="0"/>
                <w:sz w:val="18"/>
                <w:szCs w:val="18"/>
              </w:rPr>
              <w:t>WHO</w:t>
            </w:r>
            <w:r>
              <w:rPr>
                <w:rFonts w:ascii="仿宋_GB2312" w:hAnsi="宋体" w:eastAsia="仿宋_GB2312" w:cs="宋体"/>
                <w:color w:val="000000"/>
                <w:kern w:val="0"/>
                <w:sz w:val="18"/>
                <w:szCs w:val="18"/>
              </w:rPr>
              <w:t>第</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组）的患者。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4CA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肺动脉高压</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F6D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1.WHO</w:t>
            </w:r>
            <w:r>
              <w:rPr>
                <w:rFonts w:ascii="仿宋_GB2312" w:hAnsi="Times New Roman" w:eastAsia="仿宋_GB2312" w:cs="Times New Roman"/>
                <w:color w:val="000000"/>
                <w:kern w:val="0"/>
                <w:sz w:val="18"/>
                <w:szCs w:val="18"/>
              </w:rPr>
              <w:t>功能分级</w:t>
            </w:r>
            <w:r>
              <w:rPr>
                <w:rFonts w:ascii="Times New Roman" w:hAnsi="Times New Roman" w:eastAsia="宋体" w:cs="Times New Roman"/>
                <w:color w:val="000000"/>
                <w:kern w:val="0"/>
                <w:sz w:val="18"/>
                <w:szCs w:val="18"/>
              </w:rPr>
              <w:t>II</w:t>
            </w:r>
            <w:r>
              <w:rPr>
                <w:rFonts w:ascii="仿宋_GB2312" w:hAnsi="Times New Roman" w:eastAsia="仿宋_GB2312" w:cs="Times New Roman"/>
                <w:color w:val="000000"/>
                <w:kern w:val="0"/>
                <w:sz w:val="18"/>
                <w:szCs w:val="18"/>
              </w:rPr>
              <w:t>级</w:t>
            </w:r>
            <w:r>
              <w:rPr>
                <w:rFonts w:ascii="Times New Roman" w:hAnsi="Times New Roman" w:eastAsia="宋体" w:cs="Times New Roman"/>
                <w:color w:val="000000"/>
                <w:kern w:val="0"/>
                <w:sz w:val="18"/>
                <w:szCs w:val="18"/>
              </w:rPr>
              <w:t>-III</w:t>
            </w:r>
            <w:r>
              <w:rPr>
                <w:rFonts w:ascii="仿宋_GB2312" w:hAnsi="Times New Roman" w:eastAsia="仿宋_GB2312" w:cs="Times New Roman"/>
                <w:color w:val="000000"/>
                <w:kern w:val="0"/>
                <w:sz w:val="18"/>
                <w:szCs w:val="18"/>
              </w:rPr>
              <w:t>级的肺动脉高压（</w:t>
            </w:r>
            <w:r>
              <w:rPr>
                <w:rFonts w:ascii="Times New Roman" w:hAnsi="Times New Roman" w:eastAsia="宋体" w:cs="Times New Roman"/>
                <w:color w:val="000000"/>
                <w:kern w:val="0"/>
                <w:sz w:val="18"/>
                <w:szCs w:val="18"/>
              </w:rPr>
              <w:t>WHO</w:t>
            </w:r>
            <w:r>
              <w:rPr>
                <w:rFonts w:ascii="仿宋_GB2312" w:hAnsi="Times New Roman" w:eastAsia="仿宋_GB2312" w:cs="Times New Roman"/>
                <w:color w:val="000000"/>
                <w:kern w:val="0"/>
                <w:sz w:val="18"/>
                <w:szCs w:val="18"/>
              </w:rPr>
              <w:t>第</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组）的患者；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次超声心动图符合肺动脉高压。</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576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次超声心动图报告。</w:t>
            </w:r>
          </w:p>
        </w:tc>
      </w:tr>
      <w:tr w14:paraId="1BA9411E">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A6B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44A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来迪派韦索磷布韦片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37E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E30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限成人和</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至</w:t>
            </w:r>
            <w:r>
              <w:rPr>
                <w:rFonts w:ascii="Times New Roman" w:hAnsi="Times New Roman" w:eastAsia="仿宋_GB2312" w:cs="Times New Roman"/>
                <w:color w:val="000000"/>
                <w:kern w:val="0"/>
                <w:sz w:val="18"/>
                <w:szCs w:val="18"/>
              </w:rPr>
              <w:t>&lt;18</w:t>
            </w:r>
            <w:r>
              <w:rPr>
                <w:rFonts w:ascii="仿宋_GB2312" w:hAnsi="宋体" w:eastAsia="仿宋_GB2312" w:cs="宋体"/>
                <w:color w:val="000000"/>
                <w:kern w:val="0"/>
                <w:sz w:val="18"/>
                <w:szCs w:val="18"/>
              </w:rPr>
              <w:t>岁青少年的慢性丙型肝炎病毒（</w:t>
            </w:r>
            <w:r>
              <w:rPr>
                <w:rFonts w:ascii="Times New Roman" w:hAnsi="Times New Roman" w:eastAsia="仿宋_GB2312" w:cs="Times New Roman"/>
                <w:color w:val="000000"/>
                <w:kern w:val="0"/>
                <w:sz w:val="18"/>
                <w:szCs w:val="18"/>
              </w:rPr>
              <w:t>HCV</w:t>
            </w:r>
            <w:r>
              <w:rPr>
                <w:rFonts w:ascii="仿宋_GB2312" w:hAnsi="宋体" w:eastAsia="仿宋_GB2312" w:cs="宋体"/>
                <w:color w:val="000000"/>
                <w:kern w:val="0"/>
                <w:sz w:val="18"/>
                <w:szCs w:val="18"/>
              </w:rPr>
              <w:t>）感染。</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9FB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慢性丙型病毒性肝炎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D29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病史资料、检查报告等符合慢性丙型肝炎诊断标准；</w:t>
            </w:r>
            <w:r>
              <w:rPr>
                <w:rFonts w:ascii="Times New Roman" w:hAnsi="Times New Roman" w:eastAsia="宋体" w:cs="Times New Roman"/>
                <w:color w:val="000000"/>
                <w:kern w:val="0"/>
                <w:sz w:val="18"/>
                <w:szCs w:val="18"/>
              </w:rPr>
              <w:t>2.HCV-RNA</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A2A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血常规、肝肾功能、</w:t>
            </w:r>
            <w:r>
              <w:rPr>
                <w:rFonts w:ascii="Times New Roman" w:hAnsi="Times New Roman" w:eastAsia="宋体" w:cs="Times New Roman"/>
                <w:color w:val="000000"/>
                <w:kern w:val="0"/>
                <w:sz w:val="18"/>
                <w:szCs w:val="18"/>
              </w:rPr>
              <w:t>HCV-RNA</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AFP</w:t>
            </w:r>
            <w:r>
              <w:rPr>
                <w:rFonts w:ascii="仿宋_GB2312" w:hAnsi="Times New Roman" w:eastAsia="仿宋_GB2312" w:cs="Times New Roman"/>
                <w:color w:val="000000"/>
                <w:kern w:val="0"/>
                <w:sz w:val="18"/>
                <w:szCs w:val="18"/>
              </w:rPr>
              <w:t>和上腹部彩超报告。</w:t>
            </w:r>
          </w:p>
        </w:tc>
      </w:tr>
      <w:tr w14:paraId="5B38AA6C">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B21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4E0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索磷布韦维帕他韦片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C667">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9F8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限成人慢性丙型肝炎病毒（</w:t>
            </w:r>
            <w:r>
              <w:rPr>
                <w:rFonts w:ascii="Times New Roman" w:hAnsi="Times New Roman" w:eastAsia="仿宋_GB2312" w:cs="Times New Roman"/>
                <w:color w:val="000000"/>
                <w:kern w:val="0"/>
                <w:sz w:val="18"/>
                <w:szCs w:val="18"/>
              </w:rPr>
              <w:t>HCV</w:t>
            </w:r>
            <w:r>
              <w:rPr>
                <w:rFonts w:ascii="仿宋_GB2312" w:hAnsi="宋体" w:eastAsia="仿宋_GB2312" w:cs="宋体"/>
                <w:color w:val="000000"/>
                <w:kern w:val="0"/>
                <w:sz w:val="18"/>
                <w:szCs w:val="18"/>
              </w:rPr>
              <w:t>）感染。</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95B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慢性丙型病毒性肝炎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253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病史资料、检查报告等符合慢性丙型肝炎诊断标准；</w:t>
            </w:r>
            <w:r>
              <w:rPr>
                <w:rFonts w:ascii="Times New Roman" w:hAnsi="Times New Roman" w:eastAsia="宋体" w:cs="Times New Roman"/>
                <w:color w:val="000000"/>
                <w:kern w:val="0"/>
                <w:sz w:val="18"/>
                <w:szCs w:val="18"/>
              </w:rPr>
              <w:t>2.HCV-RNA</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91E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血常规、肝肾功能、</w:t>
            </w:r>
            <w:r>
              <w:rPr>
                <w:rFonts w:ascii="Times New Roman" w:hAnsi="Times New Roman" w:eastAsia="宋体" w:cs="Times New Roman"/>
                <w:color w:val="000000"/>
                <w:kern w:val="0"/>
                <w:sz w:val="18"/>
                <w:szCs w:val="18"/>
              </w:rPr>
              <w:t>HCV-RNA</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AFP</w:t>
            </w:r>
            <w:r>
              <w:rPr>
                <w:rFonts w:ascii="仿宋_GB2312" w:hAnsi="Times New Roman" w:eastAsia="仿宋_GB2312" w:cs="Times New Roman"/>
                <w:color w:val="000000"/>
                <w:kern w:val="0"/>
                <w:sz w:val="18"/>
                <w:szCs w:val="18"/>
              </w:rPr>
              <w:t>和上腹部彩超报告。</w:t>
            </w:r>
          </w:p>
        </w:tc>
      </w:tr>
      <w:tr w14:paraId="606A617F">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15E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8BA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艾考恩丙替片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4851">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33D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限艾滋病病毒感染。</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8F8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艾滋病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B3E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HIV</w:t>
            </w:r>
            <w:r>
              <w:rPr>
                <w:rFonts w:ascii="仿宋_GB2312" w:hAnsi="Times New Roman" w:eastAsia="仿宋_GB2312" w:cs="Times New Roman"/>
                <w:color w:val="000000"/>
                <w:kern w:val="0"/>
                <w:sz w:val="18"/>
                <w:szCs w:val="18"/>
              </w:rPr>
              <w:t>抗体筛查试验阳性或待确定和</w:t>
            </w:r>
            <w:r>
              <w:rPr>
                <w:rFonts w:ascii="Times New Roman" w:hAnsi="Times New Roman" w:eastAsia="宋体" w:cs="Times New Roman"/>
                <w:color w:val="000000"/>
                <w:kern w:val="0"/>
                <w:sz w:val="18"/>
                <w:szCs w:val="18"/>
              </w:rPr>
              <w:t xml:space="preserve"> HIV </w:t>
            </w:r>
            <w:r>
              <w:rPr>
                <w:rFonts w:ascii="仿宋_GB2312" w:hAnsi="Times New Roman" w:eastAsia="仿宋_GB2312" w:cs="Times New Roman"/>
                <w:color w:val="000000"/>
                <w:kern w:val="0"/>
                <w:sz w:val="18"/>
                <w:szCs w:val="18"/>
              </w:rPr>
              <w:t>补充试验阳性（抗体补充试验阳性或核酸定性检测阳性或核酸定量大于</w:t>
            </w:r>
            <w:r>
              <w:rPr>
                <w:rFonts w:ascii="Times New Roman" w:hAnsi="Times New Roman" w:eastAsia="宋体" w:cs="Times New Roman"/>
                <w:color w:val="000000"/>
                <w:kern w:val="0"/>
                <w:sz w:val="18"/>
                <w:szCs w:val="18"/>
              </w:rPr>
              <w:t xml:space="preserve">1000 </w:t>
            </w:r>
            <w:r>
              <w:rPr>
                <w:rFonts w:ascii="仿宋_GB2312" w:hAnsi="Times New Roman" w:eastAsia="仿宋_GB2312" w:cs="Times New Roman"/>
                <w:color w:val="000000"/>
                <w:kern w:val="0"/>
                <w:sz w:val="18"/>
                <w:szCs w:val="18"/>
              </w:rPr>
              <w:t>拷贝</w:t>
            </w:r>
            <w:r>
              <w:rPr>
                <w:rFonts w:ascii="Times New Roman" w:hAnsi="Times New Roman" w:eastAsia="宋体" w:cs="Times New Roman"/>
                <w:color w:val="000000"/>
                <w:kern w:val="0"/>
                <w:sz w:val="18"/>
                <w:szCs w:val="18"/>
              </w:rPr>
              <w:t>/mL</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317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 xml:space="preserve">2.HIV </w:t>
            </w:r>
            <w:r>
              <w:rPr>
                <w:rFonts w:ascii="仿宋_GB2312" w:hAnsi="Times New Roman" w:eastAsia="仿宋_GB2312" w:cs="Times New Roman"/>
                <w:color w:val="000000"/>
                <w:kern w:val="0"/>
                <w:sz w:val="18"/>
                <w:szCs w:val="18"/>
              </w:rPr>
              <w:t>抗体筛查试验和</w:t>
            </w:r>
            <w:r>
              <w:rPr>
                <w:rFonts w:ascii="Times New Roman" w:hAnsi="Times New Roman" w:eastAsia="宋体" w:cs="Times New Roman"/>
                <w:color w:val="000000"/>
                <w:kern w:val="0"/>
                <w:sz w:val="18"/>
                <w:szCs w:val="18"/>
              </w:rPr>
              <w:t xml:space="preserve">HIV </w:t>
            </w:r>
            <w:r>
              <w:rPr>
                <w:rFonts w:ascii="仿宋_GB2312" w:hAnsi="Times New Roman" w:eastAsia="仿宋_GB2312" w:cs="Times New Roman"/>
                <w:color w:val="000000"/>
                <w:kern w:val="0"/>
                <w:sz w:val="18"/>
                <w:szCs w:val="18"/>
              </w:rPr>
              <w:t>补充试验报告。</w:t>
            </w:r>
          </w:p>
        </w:tc>
      </w:tr>
      <w:tr w14:paraId="6911BC96">
        <w:tblPrEx>
          <w:tblCellMar>
            <w:top w:w="0" w:type="dxa"/>
            <w:left w:w="108" w:type="dxa"/>
            <w:bottom w:w="0" w:type="dxa"/>
            <w:right w:w="108" w:type="dxa"/>
          </w:tblCellMar>
        </w:tblPrEx>
        <w:trPr>
          <w:trHeight w:val="46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DC0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144</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7EF3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尼妥珠单抗注射液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C4EF1">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E4CC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与放疗联合治疗表皮生长因子受体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表达阳性的</w:t>
            </w:r>
            <w:r>
              <w:rPr>
                <w:rFonts w:ascii="Times New Roman" w:hAnsi="Times New Roman" w:eastAsia="仿宋_GB2312" w:cs="Times New Roman"/>
                <w:color w:val="000000"/>
                <w:kern w:val="0"/>
                <w:sz w:val="18"/>
                <w:szCs w:val="18"/>
              </w:rPr>
              <w:t>Ⅲ/Ⅳ</w:t>
            </w:r>
            <w:r>
              <w:rPr>
                <w:rFonts w:ascii="仿宋_GB2312" w:hAnsi="宋体" w:eastAsia="仿宋_GB2312" w:cs="宋体"/>
                <w:color w:val="000000"/>
                <w:kern w:val="0"/>
                <w:sz w:val="18"/>
                <w:szCs w:val="18"/>
              </w:rPr>
              <w:t>期鼻咽癌；</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与同步放化疗联合治疗局部晚期头颈部鳞癌。</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35F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鼻咽癌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F19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病理学诊断符合鼻咽癌；</w:t>
            </w:r>
            <w:r>
              <w:rPr>
                <w:rFonts w:ascii="Times New Roman" w:hAnsi="Times New Roman" w:eastAsia="宋体" w:cs="Times New Roman"/>
                <w:color w:val="000000"/>
                <w:kern w:val="0"/>
                <w:sz w:val="18"/>
                <w:szCs w:val="18"/>
              </w:rPr>
              <w:t>2.EGFR</w:t>
            </w:r>
            <w:r>
              <w:rPr>
                <w:rFonts w:ascii="仿宋_GB2312" w:hAnsi="Times New Roman" w:eastAsia="仿宋_GB2312" w:cs="Times New Roman"/>
                <w:color w:val="000000"/>
                <w:kern w:val="0"/>
                <w:sz w:val="18"/>
                <w:szCs w:val="18"/>
              </w:rPr>
              <w:t>表达阳性；</w:t>
            </w:r>
            <w:r>
              <w:rPr>
                <w:rFonts w:ascii="Times New Roman" w:hAnsi="Times New Roman" w:eastAsia="宋体" w:cs="Times New Roman"/>
                <w:color w:val="000000"/>
                <w:kern w:val="0"/>
                <w:sz w:val="18"/>
                <w:szCs w:val="18"/>
              </w:rPr>
              <w:t>3.Ⅲ-Ⅳ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与放疗联合治疗。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5F4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w:t>
            </w:r>
            <w:r>
              <w:rPr>
                <w:rFonts w:ascii="Times New Roman" w:hAnsi="Times New Roman" w:eastAsia="宋体" w:cs="Times New Roman"/>
                <w:color w:val="000000"/>
                <w:kern w:val="0"/>
                <w:sz w:val="18"/>
                <w:szCs w:val="18"/>
              </w:rPr>
              <w:t>3.EGFR</w:t>
            </w:r>
            <w:r>
              <w:rPr>
                <w:rFonts w:ascii="仿宋_GB2312" w:hAnsi="Times New Roman" w:eastAsia="仿宋_GB2312" w:cs="Times New Roman"/>
                <w:color w:val="000000"/>
                <w:kern w:val="0"/>
                <w:sz w:val="18"/>
                <w:szCs w:val="18"/>
              </w:rPr>
              <w:t>阳性表达报告报告；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与放疗联合治疗方案。</w:t>
            </w:r>
          </w:p>
        </w:tc>
      </w:tr>
      <w:tr w14:paraId="0D10E9B2">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BF93F1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A9F9B98">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047D053">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463C893">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547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头颈部鳞状细胞癌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D5F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病理学诊断符合头颈部鳞状细胞癌；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局部晚期；</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与同步放化疗联合治疗。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C82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与同步放化疗联合治疗方案。</w:t>
            </w:r>
          </w:p>
        </w:tc>
      </w:tr>
      <w:tr w14:paraId="2E100BA2">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6C8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145</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DA51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信迪利单抗注射液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F915D">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B86F8">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至少经过二线系统化疗的复发或难治性经典型霍奇金淋巴瘤的治疗；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非鳞状非小细胞肺癌：（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）基因突变阴性和间变性淋巴瘤激酶（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）阴性、不可手术切除的局部晚期或转移性非鳞状非小细胞肺癌（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）的一线治疗；（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）表皮生长因子受体酪氨酸激酶抑制剂（</w:t>
            </w:r>
            <w:r>
              <w:rPr>
                <w:rFonts w:ascii="Times New Roman" w:hAnsi="Times New Roman" w:eastAsia="仿宋_GB2312" w:cs="Times New Roman"/>
                <w:color w:val="000000"/>
                <w:kern w:val="0"/>
                <w:sz w:val="18"/>
                <w:szCs w:val="18"/>
              </w:rPr>
              <w:t>EGFR-TKI</w:t>
            </w:r>
            <w:r>
              <w:rPr>
                <w:rFonts w:ascii="仿宋_GB2312" w:hAnsi="宋体" w:eastAsia="仿宋_GB2312" w:cs="宋体"/>
                <w:color w:val="000000"/>
                <w:kern w:val="0"/>
                <w:sz w:val="18"/>
                <w:szCs w:val="18"/>
              </w:rPr>
              <w:t>）治疗失败的</w:t>
            </w:r>
            <w:r>
              <w:rPr>
                <w:rFonts w:ascii="Times New Roman" w:hAnsi="Times New Roman" w:eastAsia="仿宋_GB2312" w:cs="Times New Roman"/>
                <w:color w:val="000000"/>
                <w:kern w:val="0"/>
                <w:sz w:val="18"/>
                <w:szCs w:val="18"/>
              </w:rPr>
              <w:t xml:space="preserve">EGFR </w:t>
            </w:r>
            <w:r>
              <w:rPr>
                <w:rFonts w:ascii="仿宋_GB2312" w:hAnsi="宋体" w:eastAsia="仿宋_GB2312" w:cs="宋体"/>
                <w:color w:val="000000"/>
                <w:kern w:val="0"/>
                <w:sz w:val="18"/>
                <w:szCs w:val="18"/>
              </w:rPr>
              <w:t>基因突变阳性的局部晚期或转移性非鳞状非小细胞肺癌（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）患者的治疗；</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不可手术切除的局部晚期或转移性鳞状非小细胞肺癌（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）的一线治疗；</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既往未接受过系统治疗的不可切除或转移性肝细胞癌的一线治疗；</w:t>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不可切除的局部晚期、复发或转移性食管鳞癌的一线治疗；</w:t>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不可切除的局部晚期、复发或转移性胃及胃食管交界处腺癌的一线治疗。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543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经典型霍奇金淋巴瘤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F32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病理学诊断符合经典型霍奇金淋巴瘤；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至少经过二线系统化疗；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复发或难治。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43D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 </w:t>
            </w:r>
            <w:r>
              <w:rPr>
                <w:rFonts w:ascii="仿宋_GB2312" w:hAnsi="Times New Roman" w:eastAsia="仿宋_GB2312" w:cs="Times New Roman"/>
                <w:color w:val="000000"/>
                <w:kern w:val="0"/>
                <w:sz w:val="18"/>
                <w:szCs w:val="18"/>
              </w:rPr>
              <w:t>既往接受过至少二线系统化疗的病史资料；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复发或难治的病史资料。</w:t>
            </w:r>
          </w:p>
        </w:tc>
      </w:tr>
      <w:tr w14:paraId="007B6F16">
        <w:tblPrEx>
          <w:tblCellMar>
            <w:top w:w="0" w:type="dxa"/>
            <w:left w:w="108" w:type="dxa"/>
            <w:bottom w:w="0" w:type="dxa"/>
            <w:right w:w="108" w:type="dxa"/>
          </w:tblCellMar>
        </w:tblPrEx>
        <w:trPr>
          <w:trHeight w:val="19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754008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E6CC5F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B723520">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799116B">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C38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非鳞状非小细胞肺癌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C296">
            <w:pPr>
              <w:widowControl/>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非鳞状非小细胞肺癌一线治疗：</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病理学诊断符合非鳞状细胞非小细胞肺癌；</w:t>
            </w:r>
            <w:r>
              <w:rPr>
                <w:rFonts w:ascii="Times New Roman" w:hAnsi="Times New Roman" w:eastAsia="仿宋_GB2312" w:cs="Times New Roman"/>
                <w:color w:val="000000"/>
                <w:kern w:val="0"/>
                <w:sz w:val="18"/>
                <w:szCs w:val="18"/>
              </w:rPr>
              <w:t>2.EGFR</w:t>
            </w:r>
            <w:r>
              <w:rPr>
                <w:rFonts w:ascii="仿宋_GB2312" w:hAnsi="宋体" w:eastAsia="仿宋_GB2312" w:cs="宋体"/>
                <w:color w:val="000000"/>
                <w:kern w:val="0"/>
                <w:sz w:val="18"/>
                <w:szCs w:val="18"/>
              </w:rPr>
              <w:t>基因检测突变阴性和生物分子标志物检测</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阴性；</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不可手术切除的局部晚期或转移性非鳞状非小细胞肺癌（无法手术或无法根治性放疗的</w:t>
            </w:r>
            <w:r>
              <w:rPr>
                <w:rFonts w:ascii="Times New Roman" w:hAnsi="Times New Roman" w:eastAsia="仿宋_GB2312" w:cs="Times New Roman"/>
                <w:color w:val="000000"/>
                <w:kern w:val="0"/>
                <w:sz w:val="18"/>
                <w:szCs w:val="18"/>
              </w:rPr>
              <w:t>Ⅲa</w:t>
            </w:r>
            <w:r>
              <w:rPr>
                <w:rFonts w:ascii="仿宋_GB2312" w:hAnsi="宋体" w:eastAsia="仿宋_GB2312" w:cs="宋体"/>
                <w:color w:val="000000"/>
                <w:kern w:val="0"/>
                <w:sz w:val="18"/>
                <w:szCs w:val="18"/>
              </w:rPr>
              <w:t>期，或</w:t>
            </w:r>
            <w:r>
              <w:rPr>
                <w:rFonts w:ascii="Times New Roman" w:hAnsi="Times New Roman" w:eastAsia="仿宋_GB2312" w:cs="Times New Roman"/>
                <w:color w:val="000000"/>
                <w:kern w:val="0"/>
                <w:sz w:val="18"/>
                <w:szCs w:val="18"/>
              </w:rPr>
              <w:t>Ⅲb-Ⅳ</w:t>
            </w:r>
            <w:r>
              <w:rPr>
                <w:rFonts w:ascii="仿宋_GB2312" w:hAnsi="宋体" w:eastAsia="仿宋_GB2312" w:cs="宋体"/>
                <w:color w:val="000000"/>
                <w:kern w:val="0"/>
                <w:sz w:val="18"/>
                <w:szCs w:val="18"/>
              </w:rPr>
              <w:t>期）；</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一线治疗。</w:t>
            </w:r>
            <w:r>
              <w:rPr>
                <w:rFonts w:ascii="Times New Roman" w:hAnsi="Times New Roman" w:eastAsia="仿宋_GB2312" w:cs="Times New Roman"/>
                <w:color w:val="000000"/>
                <w:kern w:val="0"/>
                <w:sz w:val="18"/>
                <w:szCs w:val="18"/>
              </w:rPr>
              <w:t xml:space="preserve">                                                               </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酪氨酸激酶抑制剂（</w:t>
            </w:r>
            <w:r>
              <w:rPr>
                <w:rFonts w:ascii="Times New Roman" w:hAnsi="Times New Roman" w:eastAsia="仿宋_GB2312" w:cs="Times New Roman"/>
                <w:color w:val="000000"/>
                <w:kern w:val="0"/>
                <w:sz w:val="18"/>
                <w:szCs w:val="18"/>
              </w:rPr>
              <w:t>EGFR-TKI</w:t>
            </w:r>
            <w:r>
              <w:rPr>
                <w:rFonts w:ascii="仿宋_GB2312" w:hAnsi="宋体" w:eastAsia="仿宋_GB2312" w:cs="宋体"/>
                <w:color w:val="000000"/>
                <w:kern w:val="0"/>
                <w:sz w:val="18"/>
                <w:szCs w:val="18"/>
              </w:rPr>
              <w:t>）治疗失败的非鳞状非小细胞肺癌：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病理学诊断符合非鳞状细胞非小细胞肺癌；</w:t>
            </w:r>
            <w:r>
              <w:rPr>
                <w:rFonts w:ascii="Times New Roman" w:hAnsi="Times New Roman" w:eastAsia="仿宋_GB2312" w:cs="Times New Roman"/>
                <w:color w:val="000000"/>
                <w:kern w:val="0"/>
                <w:sz w:val="18"/>
                <w:szCs w:val="18"/>
              </w:rPr>
              <w:t>2.EGFR</w:t>
            </w:r>
            <w:r>
              <w:rPr>
                <w:rFonts w:ascii="仿宋_GB2312" w:hAnsi="宋体" w:eastAsia="仿宋_GB2312" w:cs="宋体"/>
                <w:color w:val="000000"/>
                <w:kern w:val="0"/>
                <w:sz w:val="18"/>
                <w:szCs w:val="18"/>
              </w:rPr>
              <w:t>基因检测突变阳性；</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局部晚期或转移性（无法手术或无法根治性放疗的</w:t>
            </w:r>
            <w:r>
              <w:rPr>
                <w:rFonts w:ascii="Times New Roman" w:hAnsi="Times New Roman" w:eastAsia="仿宋_GB2312" w:cs="Times New Roman"/>
                <w:color w:val="000000"/>
                <w:kern w:val="0"/>
                <w:sz w:val="18"/>
                <w:szCs w:val="18"/>
              </w:rPr>
              <w:t>Ⅲa</w:t>
            </w:r>
            <w:r>
              <w:rPr>
                <w:rFonts w:ascii="仿宋_GB2312" w:hAnsi="宋体" w:eastAsia="仿宋_GB2312" w:cs="宋体"/>
                <w:color w:val="000000"/>
                <w:kern w:val="0"/>
                <w:sz w:val="18"/>
                <w:szCs w:val="18"/>
              </w:rPr>
              <w:t>期，或</w:t>
            </w:r>
            <w:r>
              <w:rPr>
                <w:rFonts w:ascii="Times New Roman" w:hAnsi="Times New Roman" w:eastAsia="仿宋_GB2312" w:cs="Times New Roman"/>
                <w:color w:val="000000"/>
                <w:kern w:val="0"/>
                <w:sz w:val="18"/>
                <w:szCs w:val="18"/>
              </w:rPr>
              <w:t>Ⅲb-Ⅳ</w:t>
            </w:r>
            <w:r>
              <w:rPr>
                <w:rFonts w:ascii="仿宋_GB2312" w:hAnsi="宋体" w:eastAsia="仿宋_GB2312" w:cs="宋体"/>
                <w:color w:val="000000"/>
                <w:kern w:val="0"/>
                <w:sz w:val="18"/>
                <w:szCs w:val="18"/>
              </w:rPr>
              <w:t>期）；</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表皮生长因子受体酪氨酸激酶抑制剂（</w:t>
            </w:r>
            <w:r>
              <w:rPr>
                <w:rFonts w:ascii="Times New Roman" w:hAnsi="Times New Roman" w:eastAsia="仿宋_GB2312" w:cs="Times New Roman"/>
                <w:color w:val="000000"/>
                <w:kern w:val="0"/>
                <w:sz w:val="18"/>
                <w:szCs w:val="18"/>
              </w:rPr>
              <w:t>EGFR-TKI</w:t>
            </w:r>
            <w:r>
              <w:rPr>
                <w:rFonts w:ascii="仿宋_GB2312" w:hAnsi="宋体" w:eastAsia="仿宋_GB2312" w:cs="宋体"/>
                <w:color w:val="000000"/>
                <w:kern w:val="0"/>
                <w:sz w:val="18"/>
                <w:szCs w:val="18"/>
              </w:rPr>
              <w:t>）治疗失败。</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E76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提供以下检查报告和病史资料条件之一：（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基因突变阴性和生物分子标志物检测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阴性检查报告，不可手术切除的病史资料；（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基因突变阳性报告，表皮生长因子受体酪氨酸激酶抑制剂（</w:t>
            </w:r>
            <w:r>
              <w:rPr>
                <w:rFonts w:ascii="Times New Roman" w:hAnsi="Times New Roman" w:eastAsia="宋体" w:cs="Times New Roman"/>
                <w:color w:val="000000"/>
                <w:kern w:val="0"/>
                <w:sz w:val="18"/>
                <w:szCs w:val="18"/>
              </w:rPr>
              <w:t>EGFR-TKI</w:t>
            </w:r>
            <w:r>
              <w:rPr>
                <w:rFonts w:ascii="仿宋_GB2312" w:hAnsi="Times New Roman" w:eastAsia="仿宋_GB2312" w:cs="Times New Roman"/>
                <w:color w:val="000000"/>
                <w:kern w:val="0"/>
                <w:sz w:val="18"/>
                <w:szCs w:val="18"/>
              </w:rPr>
              <w:t>）治疗失败的病史资料。</w:t>
            </w:r>
          </w:p>
        </w:tc>
      </w:tr>
      <w:tr w14:paraId="4A9EA911">
        <w:tblPrEx>
          <w:tblCellMar>
            <w:top w:w="0" w:type="dxa"/>
            <w:left w:w="108" w:type="dxa"/>
            <w:bottom w:w="0" w:type="dxa"/>
            <w:right w:w="108" w:type="dxa"/>
          </w:tblCellMar>
        </w:tblPrEx>
        <w:trPr>
          <w:trHeight w:val="70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DCE2859">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DF0FA0F">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4038CA7">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EF67EE0">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37F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鳞状非小细胞肺癌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4D7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病理学诊断符合鳞状细胞非小细胞肺癌；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不可手术切除的局部晚期或转移性鳞状非小细胞肺癌（无法手术或无法根治性放疗的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99D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不可手术切除的病史资料。</w:t>
            </w:r>
          </w:p>
        </w:tc>
      </w:tr>
      <w:tr w14:paraId="483CC46F">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BF1D346">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DD8D9A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F2F6AA6">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CD71A0C">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137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肝细胞癌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7AB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病理学诊断或影像学诊断符合肝细胞癌；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不可切除或转移；</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既往未接受过系统治疗；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7BB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既往未接受过系统治疗的不可切除或转移性肝细胞癌的病史资料。</w:t>
            </w:r>
          </w:p>
        </w:tc>
      </w:tr>
      <w:tr w14:paraId="2C2AB86D">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C77CC02">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BE8F32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D9511C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18BDAC5">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32F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食管鳞癌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B8B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病理学诊断符合食管鳞癌；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不可手术切除；</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局部晚期、复发或转移的一线治疗。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AE3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不可手术切除的病史资料。</w:t>
            </w:r>
          </w:p>
        </w:tc>
      </w:tr>
      <w:tr w14:paraId="32EDDCEE">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8F98237">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6FE4BE2">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B39BADA">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2AC96A3">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A95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胃及胃食管交界处腺癌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25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病理学诊断符合胃及胃食管交界处腺癌；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不可手术切除；</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局部晚期、复发或转移的一线治疗。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228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不可手术切除的病史资料。</w:t>
            </w:r>
          </w:p>
        </w:tc>
      </w:tr>
      <w:tr w14:paraId="551C0D6D">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A60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005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盐酸阿来替尼胶囊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1527">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E07C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阳性的</w:t>
            </w:r>
            <w:r>
              <w:rPr>
                <w:rFonts w:ascii="Times New Roman" w:hAnsi="Times New Roman" w:eastAsia="仿宋_GB2312" w:cs="Times New Roman"/>
                <w:color w:val="000000"/>
                <w:kern w:val="0"/>
                <w:sz w:val="18"/>
                <w:szCs w:val="18"/>
              </w:rPr>
              <w:t>IB</w:t>
            </w:r>
            <w:r>
              <w:rPr>
                <w:rFonts w:ascii="仿宋_GB2312" w:hAnsi="宋体" w:eastAsia="仿宋_GB2312" w:cs="宋体"/>
                <w:color w:val="000000"/>
                <w:kern w:val="0"/>
                <w:sz w:val="18"/>
                <w:szCs w:val="18"/>
              </w:rPr>
              <w:t>期至</w:t>
            </w:r>
            <w:r>
              <w:rPr>
                <w:rFonts w:ascii="Times New Roman" w:hAnsi="Times New Roman" w:eastAsia="仿宋_GB2312" w:cs="Times New Roman"/>
                <w:color w:val="000000"/>
                <w:kern w:val="0"/>
                <w:sz w:val="18"/>
                <w:szCs w:val="18"/>
              </w:rPr>
              <w:t>IIIA</w:t>
            </w:r>
            <w:r>
              <w:rPr>
                <w:rFonts w:ascii="仿宋_GB2312" w:hAnsi="宋体" w:eastAsia="仿宋_GB2312" w:cs="宋体"/>
                <w:color w:val="000000"/>
                <w:kern w:val="0"/>
                <w:sz w:val="18"/>
                <w:szCs w:val="18"/>
              </w:rPr>
              <w:t>期非小细胞肺癌患者术后辅助治疗；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阳性的局部晚期或转移性非小细胞肺癌患者。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7CF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5F1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IB</w:t>
            </w:r>
            <w:r>
              <w:rPr>
                <w:rFonts w:ascii="仿宋_GB2312" w:hAnsi="Times New Roman" w:eastAsia="仿宋_GB2312" w:cs="Times New Roman"/>
                <w:color w:val="000000"/>
                <w:kern w:val="0"/>
                <w:sz w:val="18"/>
                <w:szCs w:val="18"/>
              </w:rPr>
              <w:t>期至</w:t>
            </w:r>
            <w:r>
              <w:rPr>
                <w:rFonts w:ascii="Times New Roman" w:hAnsi="Times New Roman" w:eastAsia="宋体" w:cs="Times New Roman"/>
                <w:color w:val="000000"/>
                <w:kern w:val="0"/>
                <w:sz w:val="18"/>
                <w:szCs w:val="18"/>
              </w:rPr>
              <w:t>IIIA</w:t>
            </w:r>
            <w:r>
              <w:rPr>
                <w:rFonts w:ascii="仿宋_GB2312" w:hAnsi="Times New Roman" w:eastAsia="仿宋_GB2312" w:cs="Times New Roman"/>
                <w:color w:val="000000"/>
                <w:kern w:val="0"/>
                <w:sz w:val="18"/>
                <w:szCs w:val="18"/>
              </w:rPr>
              <w:t>期非小细胞肺癌患者术后辅助治疗。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A35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阳性报告；</w:t>
            </w:r>
            <w:r>
              <w:rPr>
                <w:rFonts w:ascii="Times New Roman" w:hAnsi="Times New Roman" w:eastAsia="宋体" w:cs="Times New Roman"/>
                <w:color w:val="000000"/>
                <w:kern w:val="0"/>
                <w:sz w:val="18"/>
                <w:szCs w:val="18"/>
              </w:rPr>
              <w:t>5.IB</w:t>
            </w:r>
            <w:r>
              <w:rPr>
                <w:rFonts w:ascii="仿宋_GB2312" w:hAnsi="Times New Roman" w:eastAsia="仿宋_GB2312" w:cs="Times New Roman"/>
                <w:color w:val="000000"/>
                <w:kern w:val="0"/>
                <w:sz w:val="18"/>
                <w:szCs w:val="18"/>
              </w:rPr>
              <w:t>期至</w:t>
            </w:r>
            <w:r>
              <w:rPr>
                <w:rFonts w:ascii="Times New Roman" w:hAnsi="Times New Roman" w:eastAsia="宋体" w:cs="Times New Roman"/>
                <w:color w:val="000000"/>
                <w:kern w:val="0"/>
                <w:sz w:val="18"/>
                <w:szCs w:val="18"/>
              </w:rPr>
              <w:t>IIIA</w:t>
            </w:r>
            <w:r>
              <w:rPr>
                <w:rFonts w:ascii="仿宋_GB2312" w:hAnsi="Times New Roman" w:eastAsia="仿宋_GB2312" w:cs="Times New Roman"/>
                <w:color w:val="000000"/>
                <w:kern w:val="0"/>
                <w:sz w:val="18"/>
                <w:szCs w:val="18"/>
              </w:rPr>
              <w:t>期需提供手术切除的病史资料。</w:t>
            </w:r>
          </w:p>
        </w:tc>
      </w:tr>
      <w:tr w14:paraId="17F373C7">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B69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147</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D489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甲磺酸阿帕替尼片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2C00F">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7F2B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既往至少接受过</w:t>
            </w:r>
            <w:r>
              <w:rPr>
                <w:rFonts w:ascii="Times New Roman" w:hAnsi="Times New Roman" w:eastAsia="仿宋_GB2312" w:cs="Times New Roman"/>
                <w:color w:val="000000"/>
                <w:kern w:val="0"/>
                <w:sz w:val="18"/>
                <w:szCs w:val="18"/>
              </w:rPr>
              <w:t xml:space="preserve">2 </w:t>
            </w:r>
            <w:r>
              <w:rPr>
                <w:rFonts w:ascii="仿宋_GB2312" w:hAnsi="宋体" w:eastAsia="仿宋_GB2312" w:cs="宋体"/>
                <w:color w:val="000000"/>
                <w:kern w:val="0"/>
                <w:sz w:val="18"/>
                <w:szCs w:val="18"/>
              </w:rPr>
              <w:t>种系统化疗后进展或复发的晚期胃腺癌或胃</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食管结合部腺癌患者；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既往接受过至少一线系统性治疗后失败或不可耐受的晚期肝细胞癌患者；</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不可切除或转移性肝细胞癌患者的一线治疗。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374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胃腺癌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F68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既往至少接受过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种系统化疗后进展或复发；</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晚期（</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233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种系统化疗后疾病进展或复发的病史资料；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证明为晚期的病史资料。</w:t>
            </w:r>
          </w:p>
        </w:tc>
      </w:tr>
      <w:tr w14:paraId="6FBFB737">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B770A5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C95341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C5E1A58">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ED5E2E0">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99B3">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胃</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食管结合部腺癌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6FC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食管结合部腺癌；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既往至少接受过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种系统化疗后进展或复发；</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晚期（</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024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种系统化疗后疾病进展或复发的病史资料；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证明为晚期的病史资料。</w:t>
            </w:r>
          </w:p>
        </w:tc>
      </w:tr>
      <w:tr w14:paraId="11265BA2">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07DCDB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9BCF910">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E4B7798">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02B4730">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1A5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肝细胞癌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981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病理学或影像学诊断符合肝细胞癌；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）既往接受过至少一线系统性治疗后失败或不可耐受的晚期肝细胞癌；（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）不可切除或转移的一线治疗。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940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病理学检查或影像学报告；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）既往接受过至少一线系统性治疗后失败或不可耐受的晚期肝细胞癌的病史资料；（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）不可切除或转移的病史资料。</w:t>
            </w:r>
          </w:p>
        </w:tc>
      </w:tr>
      <w:tr w14:paraId="34CCA86C">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DF8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3B4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呋喹替尼胶囊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9314">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88C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限转移性结直肠癌患者的三线治疗。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34F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结直肠癌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345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病理学诊断符合结直肠癌；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一线、二线药物治疗病史；</w:t>
            </w:r>
            <w:r>
              <w:rPr>
                <w:rFonts w:ascii="Times New Roman" w:hAnsi="Times New Roman" w:eastAsia="宋体" w:cs="Times New Roman"/>
                <w:color w:val="000000"/>
                <w:kern w:val="0"/>
                <w:sz w:val="18"/>
                <w:szCs w:val="18"/>
              </w:rPr>
              <w:t>3.Ⅳ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B0A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一线、二线药物治疗失败或不能耐受的病史资料。</w:t>
            </w:r>
          </w:p>
        </w:tc>
      </w:tr>
      <w:tr w14:paraId="5DE22E24">
        <w:tblPrEx>
          <w:tblCellMar>
            <w:top w:w="0" w:type="dxa"/>
            <w:left w:w="108" w:type="dxa"/>
            <w:bottom w:w="0" w:type="dxa"/>
            <w:right w:w="108" w:type="dxa"/>
          </w:tblCellMar>
        </w:tblPrEx>
        <w:trPr>
          <w:trHeight w:val="70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E5B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74F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马来酸吡咯替尼片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6400">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920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表皮生长因子受体</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）阳性的复发或转移性乳腺癌患者；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表皮生长因子受体</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）阳性早期或局部晚期乳腺癌患者的新辅助治疗。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E37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385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2.HER2</w:t>
            </w:r>
            <w:r>
              <w:rPr>
                <w:rFonts w:ascii="仿宋_GB2312" w:hAnsi="Times New Roman" w:eastAsia="仿宋_GB2312" w:cs="Times New Roman"/>
                <w:color w:val="000000"/>
                <w:kern w:val="0"/>
                <w:sz w:val="18"/>
                <w:szCs w:val="18"/>
              </w:rPr>
              <w:t>阳性表达（免疫组化</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FISH</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）复发或转移性乳腺癌；（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）早期或局部晚期新辅助治疗。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285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4.HER2</w:t>
            </w:r>
            <w:r>
              <w:rPr>
                <w:rFonts w:ascii="仿宋_GB2312" w:hAnsi="Times New Roman" w:eastAsia="仿宋_GB2312" w:cs="Times New Roman"/>
                <w:color w:val="000000"/>
                <w:kern w:val="0"/>
                <w:sz w:val="18"/>
                <w:szCs w:val="18"/>
              </w:rPr>
              <w:t>阳性表达；</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）复发或转移性乳腺癌；（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）早期或局部晚期新辅助治疗。</w:t>
            </w:r>
          </w:p>
        </w:tc>
      </w:tr>
      <w:tr w14:paraId="42EBF152">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CCF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150</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1EBE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磷酸芦可替尼片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51B67">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DA64F">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中危或高危的原发性骨髓纤维化</w:t>
            </w:r>
            <w:r>
              <w:rPr>
                <w:rFonts w:ascii="Times New Roman" w:hAnsi="Times New Roman" w:eastAsia="仿宋_GB2312" w:cs="Times New Roman"/>
                <w:color w:val="000000"/>
                <w:kern w:val="0"/>
                <w:sz w:val="18"/>
                <w:szCs w:val="18"/>
              </w:rPr>
              <w:t>(PMF)(</w:t>
            </w:r>
            <w:r>
              <w:rPr>
                <w:rFonts w:ascii="仿宋_GB2312" w:hAnsi="宋体" w:eastAsia="仿宋_GB2312" w:cs="宋体"/>
                <w:color w:val="000000"/>
                <w:kern w:val="0"/>
                <w:sz w:val="18"/>
                <w:szCs w:val="18"/>
              </w:rPr>
              <w:t>亦称为慢性特发性骨髓纤维化</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、真性红细胞增多症继发的骨髓纤维化</w:t>
            </w:r>
            <w:r>
              <w:rPr>
                <w:rFonts w:ascii="Times New Roman" w:hAnsi="Times New Roman" w:eastAsia="仿宋_GB2312" w:cs="Times New Roman"/>
                <w:color w:val="000000"/>
                <w:kern w:val="0"/>
                <w:sz w:val="18"/>
                <w:szCs w:val="18"/>
              </w:rPr>
              <w:t>(PPV-MF)</w:t>
            </w:r>
            <w:r>
              <w:rPr>
                <w:rFonts w:ascii="仿宋_GB2312" w:hAnsi="宋体" w:eastAsia="仿宋_GB2312" w:cs="宋体"/>
                <w:color w:val="000000"/>
                <w:kern w:val="0"/>
                <w:sz w:val="18"/>
                <w:szCs w:val="18"/>
              </w:rPr>
              <w:t>或原发性血小板增多症继发的骨髓纤维化</w:t>
            </w:r>
            <w:r>
              <w:rPr>
                <w:rFonts w:ascii="Times New Roman" w:hAnsi="Times New Roman" w:eastAsia="仿宋_GB2312" w:cs="Times New Roman"/>
                <w:color w:val="000000"/>
                <w:kern w:val="0"/>
                <w:sz w:val="18"/>
                <w:szCs w:val="18"/>
              </w:rPr>
              <w:t>(PET-MF)</w:t>
            </w:r>
            <w:r>
              <w:rPr>
                <w:rFonts w:ascii="仿宋_GB2312" w:hAnsi="宋体" w:eastAsia="仿宋_GB2312" w:cs="宋体"/>
                <w:color w:val="000000"/>
                <w:kern w:val="0"/>
                <w:sz w:val="18"/>
                <w:szCs w:val="18"/>
              </w:rPr>
              <w:t>的成年患者；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对糖皮质激素或其他系统治疗应答不充分的</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岁及以上急性移植物抗宿主病</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急性</w:t>
            </w:r>
            <w:r>
              <w:rPr>
                <w:rFonts w:ascii="Times New Roman" w:hAnsi="Times New Roman" w:eastAsia="仿宋_GB2312" w:cs="Times New Roman"/>
                <w:color w:val="000000"/>
                <w:kern w:val="0"/>
                <w:sz w:val="18"/>
                <w:szCs w:val="18"/>
              </w:rPr>
              <w:t>GVHD)</w:t>
            </w:r>
            <w:r>
              <w:rPr>
                <w:rFonts w:ascii="仿宋_GB2312" w:hAnsi="宋体" w:eastAsia="仿宋_GB2312" w:cs="宋体"/>
                <w:color w:val="000000"/>
                <w:kern w:val="0"/>
                <w:sz w:val="18"/>
                <w:szCs w:val="18"/>
              </w:rPr>
              <w:t>或慢性移植物抗宿主病</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慢性</w:t>
            </w:r>
            <w:r>
              <w:rPr>
                <w:rFonts w:ascii="Times New Roman" w:hAnsi="Times New Roman" w:eastAsia="仿宋_GB2312" w:cs="Times New Roman"/>
                <w:color w:val="000000"/>
                <w:kern w:val="0"/>
                <w:sz w:val="18"/>
                <w:szCs w:val="18"/>
              </w:rPr>
              <w:t>GVHD)</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F7B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原发性骨髓纤维化</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EFE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骨髓病理学检查符合原发性骨髓纤维化（纤维化分级</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级）；</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中危或高危；</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2FD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中危或高危证明材料。</w:t>
            </w:r>
          </w:p>
        </w:tc>
      </w:tr>
      <w:tr w14:paraId="3774D198">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DEAC67A">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83DE744">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856BE17">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6B375E3">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EC3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继发性骨髓纤维化</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295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骨髓病理学检查符合继发性骨髓纤维化（纤维化分级</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级）；</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真性红细胞增多症或原发性血小板增多症；</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8E3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继发性骨髓纤维化需提供真性红细胞增多症或原发性血小板增多症病史资料。</w:t>
            </w:r>
          </w:p>
        </w:tc>
      </w:tr>
      <w:tr w14:paraId="02CA1EF3">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EC47B69">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AAC797F">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3E88E4E">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3E84A3E">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D15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急性移植物抗宿主病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F2A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符合急性移植物抗宿主病的诊断标准；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对糖皮质激素或其他系统治疗应答不充分；</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95D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对糖皮质激素或其他系统治疗应答不充分的病史资料。</w:t>
            </w:r>
          </w:p>
        </w:tc>
      </w:tr>
      <w:tr w14:paraId="77EF76F7">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5CE833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1996E8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FC642D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5008DBA">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CD8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慢性移植物抗宿主病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E48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符合慢性移植物抗宿主病的诊断标准；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对糖皮质激素或其他系统治疗应答不充分；</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ECF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对糖皮质激素或其他系统治疗应答不充分的病史资料。</w:t>
            </w:r>
          </w:p>
        </w:tc>
      </w:tr>
      <w:tr w14:paraId="7FE30B5E">
        <w:tblPrEx>
          <w:tblCellMar>
            <w:top w:w="0" w:type="dxa"/>
            <w:left w:w="108" w:type="dxa"/>
            <w:bottom w:w="0" w:type="dxa"/>
            <w:right w:w="108" w:type="dxa"/>
          </w:tblCellMar>
        </w:tblPrEx>
        <w:trPr>
          <w:trHeight w:val="4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FDD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90D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重组人血管内皮抑制素注射液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08BD">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021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限晚期非小细胞肺癌患者。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EDA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F94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晚期（</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C94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p>
        </w:tc>
      </w:tr>
      <w:tr w14:paraId="463129A5">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589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152</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473C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西达本胺片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9D674">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5EBA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既往至少接受过一次全身化疗的复发或难治的外周</w:t>
            </w:r>
            <w:r>
              <w:rPr>
                <w:rFonts w:ascii="Times New Roman" w:hAnsi="Times New Roman" w:eastAsia="仿宋_GB2312" w:cs="Times New Roman"/>
                <w:color w:val="000000"/>
                <w:kern w:val="0"/>
                <w:sz w:val="18"/>
                <w:szCs w:val="18"/>
              </w:rPr>
              <w:t>T</w:t>
            </w:r>
            <w:r>
              <w:rPr>
                <w:rFonts w:ascii="仿宋_GB2312" w:hAnsi="宋体" w:eastAsia="仿宋_GB2312" w:cs="宋体"/>
                <w:color w:val="000000"/>
                <w:kern w:val="0"/>
                <w:sz w:val="18"/>
                <w:szCs w:val="18"/>
              </w:rPr>
              <w:t>细胞淋巴瘤</w:t>
            </w:r>
            <w:r>
              <w:rPr>
                <w:rFonts w:ascii="Times New Roman" w:hAnsi="Times New Roman" w:eastAsia="仿宋_GB2312" w:cs="Times New Roman"/>
                <w:color w:val="000000"/>
                <w:kern w:val="0"/>
                <w:sz w:val="18"/>
                <w:szCs w:val="18"/>
              </w:rPr>
              <w:t>(PTCL)</w:t>
            </w:r>
            <w:r>
              <w:rPr>
                <w:rFonts w:ascii="仿宋_GB2312" w:hAnsi="宋体" w:eastAsia="仿宋_GB2312" w:cs="宋体"/>
                <w:color w:val="000000"/>
                <w:kern w:val="0"/>
                <w:sz w:val="18"/>
                <w:szCs w:val="18"/>
              </w:rPr>
              <w:t>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联合</w:t>
            </w:r>
            <w:r>
              <w:rPr>
                <w:rFonts w:ascii="Times New Roman" w:hAnsi="Times New Roman" w:eastAsia="仿宋_GB2312" w:cs="Times New Roman"/>
                <w:color w:val="000000"/>
                <w:kern w:val="0"/>
                <w:sz w:val="18"/>
                <w:szCs w:val="18"/>
              </w:rPr>
              <w:t>R-CHOP(</w:t>
            </w:r>
            <w:r>
              <w:rPr>
                <w:rFonts w:ascii="仿宋_GB2312" w:hAnsi="宋体" w:eastAsia="仿宋_GB2312" w:cs="宋体"/>
                <w:color w:val="000000"/>
                <w:kern w:val="0"/>
                <w:sz w:val="18"/>
                <w:szCs w:val="18"/>
              </w:rPr>
              <w:t>利妥昔单抗、环磷酰胺、阿霉素、长春新碱和强的松</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用于</w:t>
            </w:r>
            <w:r>
              <w:rPr>
                <w:rFonts w:ascii="Times New Roman" w:hAnsi="Times New Roman" w:eastAsia="仿宋_GB2312" w:cs="Times New Roman"/>
                <w:color w:val="000000"/>
                <w:kern w:val="0"/>
                <w:sz w:val="18"/>
                <w:szCs w:val="18"/>
              </w:rPr>
              <w:t>MYC</w:t>
            </w:r>
            <w:r>
              <w:rPr>
                <w:rFonts w:ascii="仿宋_GB2312" w:hAnsi="宋体" w:eastAsia="仿宋_GB2312" w:cs="宋体"/>
                <w:color w:val="000000"/>
                <w:kern w:val="0"/>
                <w:sz w:val="18"/>
                <w:szCs w:val="18"/>
              </w:rPr>
              <w:t>和</w:t>
            </w:r>
            <w:r>
              <w:rPr>
                <w:rFonts w:ascii="Times New Roman" w:hAnsi="Times New Roman" w:eastAsia="仿宋_GB2312" w:cs="Times New Roman"/>
                <w:color w:val="000000"/>
                <w:kern w:val="0"/>
                <w:sz w:val="18"/>
                <w:szCs w:val="18"/>
              </w:rPr>
              <w:t>BCL2</w:t>
            </w:r>
            <w:r>
              <w:rPr>
                <w:rFonts w:ascii="仿宋_GB2312" w:hAnsi="宋体" w:eastAsia="仿宋_GB2312" w:cs="宋体"/>
                <w:color w:val="000000"/>
                <w:kern w:val="0"/>
                <w:sz w:val="18"/>
                <w:szCs w:val="18"/>
              </w:rPr>
              <w:t>表达阳性的既往未经治疗的弥漫大</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细胞淋巴瘤</w:t>
            </w:r>
            <w:r>
              <w:rPr>
                <w:rFonts w:ascii="Times New Roman" w:hAnsi="Times New Roman" w:eastAsia="仿宋_GB2312" w:cs="Times New Roman"/>
                <w:color w:val="000000"/>
                <w:kern w:val="0"/>
                <w:sz w:val="18"/>
                <w:szCs w:val="18"/>
              </w:rPr>
              <w:t>(DLBCL)</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BBC3">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复发或难治外周</w:t>
            </w:r>
            <w:r>
              <w:rPr>
                <w:rFonts w:ascii="Times New Roman" w:hAnsi="Times New Roman" w:eastAsia="仿宋_GB2312" w:cs="Times New Roman"/>
                <w:color w:val="000000"/>
                <w:kern w:val="0"/>
                <w:sz w:val="18"/>
                <w:szCs w:val="18"/>
              </w:rPr>
              <w:t>T</w:t>
            </w:r>
            <w:r>
              <w:rPr>
                <w:rFonts w:ascii="仿宋_GB2312" w:hAnsi="宋体" w:eastAsia="仿宋_GB2312" w:cs="宋体"/>
                <w:color w:val="000000"/>
                <w:kern w:val="0"/>
                <w:sz w:val="18"/>
                <w:szCs w:val="18"/>
              </w:rPr>
              <w:t>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06A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病理学诊断符合外周</w:t>
            </w:r>
            <w:r>
              <w:rPr>
                <w:rFonts w:ascii="Times New Roman" w:hAnsi="Times New Roman" w:eastAsia="宋体" w:cs="Times New Roman"/>
                <w:color w:val="000000"/>
                <w:kern w:val="0"/>
                <w:sz w:val="18"/>
                <w:szCs w:val="18"/>
              </w:rPr>
              <w:t>T</w:t>
            </w:r>
            <w:r>
              <w:rPr>
                <w:rFonts w:ascii="仿宋_GB2312" w:hAnsi="Times New Roman" w:eastAsia="仿宋_GB2312" w:cs="Times New Roman"/>
                <w:color w:val="000000"/>
                <w:kern w:val="0"/>
                <w:sz w:val="18"/>
                <w:szCs w:val="18"/>
              </w:rPr>
              <w:t>细胞淋巴瘤（</w:t>
            </w:r>
            <w:r>
              <w:rPr>
                <w:rFonts w:ascii="Times New Roman" w:hAnsi="Times New Roman" w:eastAsia="宋体" w:cs="Times New Roman"/>
                <w:color w:val="000000"/>
                <w:kern w:val="0"/>
                <w:sz w:val="18"/>
                <w:szCs w:val="18"/>
              </w:rPr>
              <w:t>PTCL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既往至少接受过一次全身化疗；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复发或难治。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0D8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病情诊断证明书（诊断为外周</w:t>
            </w:r>
            <w:r>
              <w:rPr>
                <w:rFonts w:ascii="Times New Roman" w:hAnsi="Times New Roman" w:eastAsia="宋体" w:cs="Times New Roman"/>
                <w:color w:val="000000"/>
                <w:kern w:val="0"/>
                <w:sz w:val="18"/>
                <w:szCs w:val="18"/>
              </w:rPr>
              <w:t>T</w:t>
            </w:r>
            <w:r>
              <w:rPr>
                <w:rFonts w:ascii="仿宋_GB2312" w:hAnsi="Times New Roman" w:eastAsia="仿宋_GB2312" w:cs="Times New Roman"/>
                <w:color w:val="000000"/>
                <w:kern w:val="0"/>
                <w:sz w:val="18"/>
                <w:szCs w:val="18"/>
              </w:rPr>
              <w:t>细胞淋巴瘤）；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既往至少接受过一次全身化疗的病史资料；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复发或难治的病史资料。</w:t>
            </w:r>
          </w:p>
        </w:tc>
      </w:tr>
      <w:tr w14:paraId="3D3B6018">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F4952B7">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065DAB1">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7C9D098">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5AED146">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32B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弥漫大</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217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病理学诊断符合弥漫大</w:t>
            </w:r>
            <w:r>
              <w:rPr>
                <w:rFonts w:ascii="Times New Roman" w:hAnsi="Times New Roman" w:eastAsia="宋体" w:cs="Times New Roman"/>
                <w:color w:val="000000"/>
                <w:kern w:val="0"/>
                <w:sz w:val="18"/>
                <w:szCs w:val="18"/>
              </w:rPr>
              <w:t>B</w:t>
            </w:r>
            <w:r>
              <w:rPr>
                <w:rFonts w:ascii="仿宋_GB2312" w:hAnsi="Times New Roman" w:eastAsia="仿宋_GB2312" w:cs="Times New Roman"/>
                <w:color w:val="000000"/>
                <w:kern w:val="0"/>
                <w:sz w:val="18"/>
                <w:szCs w:val="18"/>
              </w:rPr>
              <w:t>细胞淋巴瘤；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联合</w:t>
            </w:r>
            <w:r>
              <w:rPr>
                <w:rFonts w:ascii="Times New Roman" w:hAnsi="Times New Roman" w:eastAsia="宋体" w:cs="Times New Roman"/>
                <w:color w:val="000000"/>
                <w:kern w:val="0"/>
                <w:sz w:val="18"/>
                <w:szCs w:val="18"/>
              </w:rPr>
              <w:t>R-CHOP(</w:t>
            </w:r>
            <w:r>
              <w:rPr>
                <w:rFonts w:ascii="仿宋_GB2312" w:hAnsi="Times New Roman" w:eastAsia="仿宋_GB2312" w:cs="Times New Roman"/>
                <w:color w:val="000000"/>
                <w:kern w:val="0"/>
                <w:sz w:val="18"/>
                <w:szCs w:val="18"/>
              </w:rPr>
              <w:t>利妥昔单抗、环磷酰胺、阿霉素、长春新碱和强的松</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3.MYC</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BCL2</w:t>
            </w:r>
            <w:r>
              <w:rPr>
                <w:rFonts w:ascii="仿宋_GB2312" w:hAnsi="Times New Roman" w:eastAsia="仿宋_GB2312" w:cs="Times New Roman"/>
                <w:color w:val="000000"/>
                <w:kern w:val="0"/>
                <w:sz w:val="18"/>
                <w:szCs w:val="18"/>
              </w:rPr>
              <w:t>表达阳性；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既往未经治疗。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F74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3.MYC</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BCL2</w:t>
            </w:r>
            <w:r>
              <w:rPr>
                <w:rFonts w:ascii="仿宋_GB2312" w:hAnsi="Times New Roman" w:eastAsia="仿宋_GB2312" w:cs="Times New Roman"/>
                <w:color w:val="000000"/>
                <w:kern w:val="0"/>
                <w:sz w:val="18"/>
                <w:szCs w:val="18"/>
              </w:rPr>
              <w:t>阳性报告；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联合</w:t>
            </w:r>
            <w:r>
              <w:rPr>
                <w:rFonts w:ascii="Times New Roman" w:hAnsi="Times New Roman" w:eastAsia="宋体" w:cs="Times New Roman"/>
                <w:color w:val="000000"/>
                <w:kern w:val="0"/>
                <w:sz w:val="18"/>
                <w:szCs w:val="18"/>
              </w:rPr>
              <w:t>R-CHOP(</w:t>
            </w:r>
            <w:r>
              <w:rPr>
                <w:rFonts w:ascii="仿宋_GB2312" w:hAnsi="Times New Roman" w:eastAsia="仿宋_GB2312" w:cs="Times New Roman"/>
                <w:color w:val="000000"/>
                <w:kern w:val="0"/>
                <w:sz w:val="18"/>
                <w:szCs w:val="18"/>
              </w:rPr>
              <w:t>利妥昔单抗、环磷酰胺、阿霉素、长春新碱和强的松</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治疗方案。</w:t>
            </w:r>
          </w:p>
        </w:tc>
      </w:tr>
      <w:tr w14:paraId="438EE90A">
        <w:tblPrEx>
          <w:tblCellMar>
            <w:top w:w="0" w:type="dxa"/>
            <w:left w:w="108" w:type="dxa"/>
            <w:bottom w:w="0" w:type="dxa"/>
            <w:right w:w="108" w:type="dxa"/>
          </w:tblCellMar>
        </w:tblPrEx>
        <w:trPr>
          <w:trHeight w:val="4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5AA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E81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硫培非格司亭注射液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7D9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04D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限前次化疗曾发生重度中性粒细胞减少的患者。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668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中性粒细胞减少症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4AA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前次化疗史；</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血常规检查符合重度中性粒细胞减少。</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0AE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前次化疗的病史资料；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血常规报告。</w:t>
            </w:r>
          </w:p>
        </w:tc>
      </w:tr>
      <w:tr w14:paraId="3BBBA2BA">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F14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154</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8D2E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依维莫司片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2A31A">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C2FAF">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既往接受舒尼替尼或索拉非尼治疗失败的晚期肾细胞癌成人患者；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不可切除的、局部晚期或转移性的、分化良好的（中度分化或高度分化）进展期胰腺神经内分泌瘤成人患者；</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无法手术切除的、局部晚期或转移性的、分化良好的、进展期非功能性胃肠道或肺源神经内分泌肿瘤（</w:t>
            </w:r>
            <w:r>
              <w:rPr>
                <w:rFonts w:ascii="Times New Roman" w:hAnsi="Times New Roman" w:eastAsia="仿宋_GB2312" w:cs="Times New Roman"/>
                <w:color w:val="000000"/>
                <w:kern w:val="0"/>
                <w:sz w:val="18"/>
                <w:szCs w:val="18"/>
              </w:rPr>
              <w:t>NET</w:t>
            </w:r>
            <w:r>
              <w:rPr>
                <w:rFonts w:ascii="仿宋_GB2312" w:hAnsi="宋体" w:eastAsia="仿宋_GB2312" w:cs="宋体"/>
                <w:color w:val="000000"/>
                <w:kern w:val="0"/>
                <w:sz w:val="18"/>
                <w:szCs w:val="18"/>
              </w:rPr>
              <w:t>）成人患者；</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需要治疗干预但不适于手术切除的结节性硬化症（</w:t>
            </w:r>
            <w:r>
              <w:rPr>
                <w:rFonts w:ascii="Times New Roman" w:hAnsi="Times New Roman" w:eastAsia="仿宋_GB2312" w:cs="Times New Roman"/>
                <w:color w:val="000000"/>
                <w:kern w:val="0"/>
                <w:sz w:val="18"/>
                <w:szCs w:val="18"/>
              </w:rPr>
              <w:t>TSC</w:t>
            </w:r>
            <w:r>
              <w:rPr>
                <w:rFonts w:ascii="仿宋_GB2312" w:hAnsi="宋体" w:eastAsia="仿宋_GB2312" w:cs="宋体"/>
                <w:color w:val="000000"/>
                <w:kern w:val="0"/>
                <w:sz w:val="18"/>
                <w:szCs w:val="18"/>
              </w:rPr>
              <w:t>）相关的室管膜下巨细胞星形细胞瘤（</w:t>
            </w:r>
            <w:r>
              <w:rPr>
                <w:rFonts w:ascii="Times New Roman" w:hAnsi="Times New Roman" w:eastAsia="仿宋_GB2312" w:cs="Times New Roman"/>
                <w:color w:val="000000"/>
                <w:kern w:val="0"/>
                <w:sz w:val="18"/>
                <w:szCs w:val="18"/>
              </w:rPr>
              <w:t>SEGA</w:t>
            </w:r>
            <w:r>
              <w:rPr>
                <w:rFonts w:ascii="仿宋_GB2312" w:hAnsi="宋体" w:eastAsia="仿宋_GB2312" w:cs="宋体"/>
                <w:color w:val="000000"/>
                <w:kern w:val="0"/>
                <w:sz w:val="18"/>
                <w:szCs w:val="18"/>
              </w:rPr>
              <w:t>）成人和儿童患者；</w:t>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不需立即手术治疗的结节性硬化症相关的肾血管平滑肌脂肪瘤（</w:t>
            </w:r>
            <w:r>
              <w:rPr>
                <w:rFonts w:ascii="Times New Roman" w:hAnsi="Times New Roman" w:eastAsia="仿宋_GB2312" w:cs="Times New Roman"/>
                <w:color w:val="000000"/>
                <w:kern w:val="0"/>
                <w:sz w:val="18"/>
                <w:szCs w:val="18"/>
              </w:rPr>
              <w:t>TSC-AML</w:t>
            </w:r>
            <w:r>
              <w:rPr>
                <w:rFonts w:ascii="仿宋_GB2312" w:hAnsi="宋体" w:eastAsia="仿宋_GB2312" w:cs="宋体"/>
                <w:color w:val="000000"/>
                <w:kern w:val="0"/>
                <w:sz w:val="18"/>
                <w:szCs w:val="18"/>
              </w:rPr>
              <w:t>）成人患者；</w:t>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来曲唑或阿那曲唑治疗失败后的激素受体阳性、表皮生长因子受体</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阴性、绝经后晚期女性乳腺癌患者。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23E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肾细胞癌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2BC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病理学诊断符合肾细胞癌；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既往接受舒尼替尼或索拉非尼治疗失败；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晚期（</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9B8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既往接受舒尼替尼或索拉非尼治疗失败的病史资料；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证明为晚期的病史资料。</w:t>
            </w:r>
          </w:p>
        </w:tc>
      </w:tr>
      <w:tr w14:paraId="7960A224">
        <w:tblPrEx>
          <w:tblCellMar>
            <w:top w:w="0" w:type="dxa"/>
            <w:left w:w="108" w:type="dxa"/>
            <w:bottom w:w="0" w:type="dxa"/>
            <w:right w:w="108" w:type="dxa"/>
          </w:tblCellMar>
        </w:tblPrEx>
        <w:trPr>
          <w:trHeight w:val="69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D402426">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7789701">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4B6B703">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DD9C80E">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46F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胰腺神经内分泌瘤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0E2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病理学诊断符合胰腺神经内分泌瘤；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不可切除、局部晚期或转移性的、分化良好的（中度分化或高度分化）进展期；</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469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不可切除的，需提供病史资料；局部晚期或转移性的，需提供影像学或病理学检查报告；进展期需提供疾病进展期病历资料。</w:t>
            </w:r>
          </w:p>
        </w:tc>
      </w:tr>
      <w:tr w14:paraId="44D08249">
        <w:tblPrEx>
          <w:tblCellMar>
            <w:top w:w="0" w:type="dxa"/>
            <w:left w:w="108" w:type="dxa"/>
            <w:bottom w:w="0" w:type="dxa"/>
            <w:right w:w="108" w:type="dxa"/>
          </w:tblCellMar>
        </w:tblPrEx>
        <w:trPr>
          <w:trHeight w:val="69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504CB2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B400762">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D0F2613">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813DAF4">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3D4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胃肠道或肺源神经内分泌肿瘤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F7A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病理学诊断符合非功能性胃肠道或肺源神经内分泌肿瘤；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无法手术切除的、局部晚期或转移性的、分化良好的、进展期；</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605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无法手术切除的，需提供病史资料；局部晚期或转移性的、分化良好的，需提供影像学或病理学检查报告；进展期需提供疾病进展期病历资料。</w:t>
            </w:r>
          </w:p>
        </w:tc>
      </w:tr>
      <w:tr w14:paraId="0BFBD667">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14547E5">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3762548">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A9AB775">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C330234">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212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巨细胞星型细胞瘤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4C4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病理学或影像学诊断符合结节性硬化症相关的室管膜下巨细胞星型细胞瘤；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不能手术。</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F52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不能手术的病史资料。</w:t>
            </w:r>
          </w:p>
        </w:tc>
      </w:tr>
      <w:tr w14:paraId="24215A30">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0E8E70E">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1294316">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7C5622D">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44A6D1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497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肾血管平滑肌脂肪瘤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EC5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病理学或影像学诊断为结节性硬化症相关的肾血管平滑肌脂肪瘤（</w:t>
            </w:r>
            <w:r>
              <w:rPr>
                <w:rFonts w:ascii="Times New Roman" w:hAnsi="Times New Roman" w:eastAsia="宋体" w:cs="Times New Roman"/>
                <w:color w:val="000000"/>
                <w:kern w:val="0"/>
                <w:sz w:val="18"/>
                <w:szCs w:val="18"/>
              </w:rPr>
              <w:t>TSC-AML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不需立即手术；</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成人患者（年龄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25A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无需立即手术的病史资料。</w:t>
            </w:r>
          </w:p>
        </w:tc>
      </w:tr>
      <w:tr w14:paraId="0318027B">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FB8067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F5C4809">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45E843E">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00C0182">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354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F54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激素受体阳性、表皮生长因子受体</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阴性；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来曲唑或阿那曲唑治疗失败；</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绝经后晚期。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5A0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激素受体阳性、表皮生长因子受体</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阴性报告；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来曲唑或阿那曲唑治疗失败的病史资料。</w:t>
            </w:r>
          </w:p>
        </w:tc>
      </w:tr>
      <w:tr w14:paraId="5234DC3C">
        <w:tblPrEx>
          <w:tblCellMar>
            <w:top w:w="0" w:type="dxa"/>
            <w:left w:w="108" w:type="dxa"/>
            <w:bottom w:w="0" w:type="dxa"/>
            <w:right w:w="108" w:type="dxa"/>
          </w:tblCellMar>
        </w:tblPrEx>
        <w:trPr>
          <w:trHeight w:val="96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4E4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155</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D094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注射用奥马珠单抗</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2E417">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43B0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经吸入型糖皮质激素和长效吸入型</w:t>
            </w:r>
            <w:r>
              <w:rPr>
                <w:rFonts w:ascii="Times New Roman" w:hAnsi="Times New Roman" w:eastAsia="仿宋_GB2312" w:cs="Times New Roman"/>
                <w:color w:val="000000"/>
                <w:kern w:val="0"/>
                <w:sz w:val="18"/>
                <w:szCs w:val="18"/>
              </w:rPr>
              <w:t>β2-</w:t>
            </w:r>
            <w:r>
              <w:rPr>
                <w:rFonts w:ascii="仿宋_GB2312" w:hAnsi="宋体" w:eastAsia="仿宋_GB2312" w:cs="宋体"/>
                <w:color w:val="000000"/>
                <w:kern w:val="0"/>
                <w:sz w:val="18"/>
                <w:szCs w:val="18"/>
              </w:rPr>
              <w:t>肾上腺素受体激动剂治疗后，仍不能有效控制症状的中至重度持续性过敏性哮喘的</w:t>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岁及以上患者，并需</w:t>
            </w:r>
            <w:r>
              <w:rPr>
                <w:rFonts w:ascii="Times New Roman" w:hAnsi="Times New Roman" w:eastAsia="仿宋_GB2312" w:cs="Times New Roman"/>
                <w:color w:val="000000"/>
                <w:kern w:val="0"/>
                <w:sz w:val="18"/>
                <w:szCs w:val="18"/>
              </w:rPr>
              <w:t>IgE</w:t>
            </w:r>
            <w:r>
              <w:rPr>
                <w:rFonts w:ascii="仿宋_GB2312" w:hAnsi="宋体" w:eastAsia="仿宋_GB2312" w:cs="宋体"/>
                <w:color w:val="000000"/>
                <w:kern w:val="0"/>
                <w:sz w:val="18"/>
                <w:szCs w:val="18"/>
              </w:rPr>
              <w:t>（免疫球蛋白</w:t>
            </w:r>
            <w:r>
              <w:rPr>
                <w:rFonts w:ascii="Times New Roman" w:hAnsi="Times New Roman" w:eastAsia="仿宋_GB2312" w:cs="Times New Roman"/>
                <w:color w:val="000000"/>
                <w:kern w:val="0"/>
                <w:sz w:val="18"/>
                <w:szCs w:val="18"/>
              </w:rPr>
              <w:t>E</w:t>
            </w:r>
            <w:r>
              <w:rPr>
                <w:rFonts w:ascii="仿宋_GB2312" w:hAnsi="宋体" w:eastAsia="仿宋_GB2312" w:cs="宋体"/>
                <w:color w:val="000000"/>
                <w:kern w:val="0"/>
                <w:sz w:val="18"/>
                <w:szCs w:val="18"/>
              </w:rPr>
              <w:t>）介导确诊证据；</w:t>
            </w:r>
            <w:r>
              <w:rPr>
                <w:rFonts w:ascii="Times New Roman" w:hAnsi="Times New Roman" w:eastAsia="仿宋_GB2312" w:cs="Times New Roman"/>
                <w:color w:val="000000"/>
                <w:kern w:val="0"/>
                <w:sz w:val="18"/>
                <w:szCs w:val="18"/>
              </w:rPr>
              <w:t>2.H1</w:t>
            </w:r>
            <w:r>
              <w:rPr>
                <w:rFonts w:ascii="仿宋_GB2312" w:hAnsi="宋体" w:eastAsia="仿宋_GB2312" w:cs="宋体"/>
                <w:color w:val="000000"/>
                <w:kern w:val="0"/>
                <w:sz w:val="18"/>
                <w:szCs w:val="18"/>
              </w:rPr>
              <w:t>抗组胺药治疗后仍有症状的成人和青少年（</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岁及以上）慢性自发性荨麻疹患者。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EA9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过敏性哮喘</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07B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临床表现和肺功能检查或支气管激发试验支持哮喘临床诊断；</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经中到大剂量的吸入型糖皮质激素和长效吸入型</w:t>
            </w:r>
            <w:r>
              <w:rPr>
                <w:rFonts w:ascii="Times New Roman" w:hAnsi="Times New Roman" w:eastAsia="宋体" w:cs="Times New Roman"/>
                <w:color w:val="000000"/>
                <w:kern w:val="0"/>
                <w:sz w:val="18"/>
                <w:szCs w:val="18"/>
              </w:rPr>
              <w:t>β2-</w:t>
            </w:r>
            <w:r>
              <w:rPr>
                <w:rFonts w:ascii="仿宋_GB2312" w:hAnsi="Times New Roman" w:eastAsia="仿宋_GB2312" w:cs="Times New Roman"/>
                <w:color w:val="000000"/>
                <w:kern w:val="0"/>
                <w:sz w:val="18"/>
                <w:szCs w:val="18"/>
              </w:rPr>
              <w:t>肾上腺素受体激动剂治疗后仍不能有效控制症状；</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中至重度持续性过敏性哮喘；</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血清总</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（免疫球蛋白</w:t>
            </w:r>
            <w:r>
              <w:rPr>
                <w:rFonts w:ascii="Times New Roman" w:hAnsi="Times New Roman" w:eastAsia="宋体" w:cs="Times New Roman"/>
                <w:color w:val="000000"/>
                <w:kern w:val="0"/>
                <w:sz w:val="18"/>
                <w:szCs w:val="18"/>
              </w:rPr>
              <w:t>E</w:t>
            </w:r>
            <w:r>
              <w:rPr>
                <w:rFonts w:ascii="仿宋_GB2312" w:hAnsi="Times New Roman" w:eastAsia="仿宋_GB2312" w:cs="Times New Roman"/>
                <w:color w:val="000000"/>
                <w:kern w:val="0"/>
                <w:sz w:val="18"/>
                <w:szCs w:val="18"/>
              </w:rPr>
              <w:t>）超过正常值上限；</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3D4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肺功能检查或支气管激发试验报告；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血清总</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检测报告；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经中到大剂量吸入型糖皮质激素和长效吸入型</w:t>
            </w:r>
            <w:r>
              <w:rPr>
                <w:rFonts w:ascii="Times New Roman" w:hAnsi="Times New Roman" w:eastAsia="宋体" w:cs="Times New Roman"/>
                <w:color w:val="000000"/>
                <w:kern w:val="0"/>
                <w:sz w:val="18"/>
                <w:szCs w:val="18"/>
              </w:rPr>
              <w:t>β2-</w:t>
            </w:r>
            <w:r>
              <w:rPr>
                <w:rFonts w:ascii="仿宋_GB2312" w:hAnsi="Times New Roman" w:eastAsia="仿宋_GB2312" w:cs="Times New Roman"/>
                <w:color w:val="000000"/>
                <w:kern w:val="0"/>
                <w:sz w:val="18"/>
                <w:szCs w:val="18"/>
              </w:rPr>
              <w:t>肾上腺素受体激动剂治疗后仍不能有效控制症状病史资料；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中至重度持续性过敏性哮喘的病史资料。</w:t>
            </w:r>
          </w:p>
        </w:tc>
      </w:tr>
      <w:tr w14:paraId="75E24D73">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4339E0E">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C617041">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EB68AD5">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0321EC5">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7AA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慢性荨麻疹</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722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临床表现符合慢性自发性荨麻疹（发作持续时间＞</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周）；</w:t>
            </w:r>
            <w:r>
              <w:rPr>
                <w:rFonts w:ascii="Times New Roman" w:hAnsi="Times New Roman" w:eastAsia="宋体" w:cs="Times New Roman"/>
                <w:color w:val="000000"/>
                <w:kern w:val="0"/>
                <w:sz w:val="18"/>
                <w:szCs w:val="18"/>
              </w:rPr>
              <w:t>2.H1</w:t>
            </w:r>
            <w:r>
              <w:rPr>
                <w:rFonts w:ascii="仿宋_GB2312" w:hAnsi="Times New Roman" w:eastAsia="仿宋_GB2312" w:cs="Times New Roman"/>
                <w:color w:val="000000"/>
                <w:kern w:val="0"/>
                <w:sz w:val="18"/>
                <w:szCs w:val="18"/>
              </w:rPr>
              <w:t>抗组胺药治疗后仍有症状；</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3ED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病情诊断证明书（发作持续时间＞</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周）；</w:t>
            </w:r>
            <w:r>
              <w:rPr>
                <w:rFonts w:ascii="Times New Roman" w:hAnsi="Times New Roman" w:eastAsia="宋体" w:cs="Times New Roman"/>
                <w:color w:val="000000"/>
                <w:kern w:val="0"/>
                <w:sz w:val="18"/>
                <w:szCs w:val="18"/>
              </w:rPr>
              <w:t>2.H1</w:t>
            </w:r>
            <w:r>
              <w:rPr>
                <w:rFonts w:ascii="仿宋_GB2312" w:hAnsi="Times New Roman" w:eastAsia="仿宋_GB2312" w:cs="Times New Roman"/>
                <w:color w:val="000000"/>
                <w:kern w:val="0"/>
                <w:sz w:val="18"/>
                <w:szCs w:val="18"/>
              </w:rPr>
              <w:t>抗组胺药治疗后仍有症状的病史资料和临床表现。</w:t>
            </w:r>
          </w:p>
        </w:tc>
      </w:tr>
      <w:tr w14:paraId="764E3B34">
        <w:tblPrEx>
          <w:tblCellMar>
            <w:top w:w="0" w:type="dxa"/>
            <w:left w:w="108" w:type="dxa"/>
            <w:bottom w:w="0" w:type="dxa"/>
            <w:right w:w="108" w:type="dxa"/>
          </w:tblCellMar>
        </w:tblPrEx>
        <w:trPr>
          <w:trHeight w:val="100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0C2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156</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7579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地塞米松玻璃体内植入剂</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90A41">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DBA1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视网膜静脉阻塞（</w:t>
            </w:r>
            <w:r>
              <w:rPr>
                <w:rFonts w:ascii="Times New Roman" w:hAnsi="Times New Roman" w:eastAsia="仿宋_GB2312" w:cs="Times New Roman"/>
                <w:color w:val="000000"/>
                <w:kern w:val="0"/>
                <w:sz w:val="18"/>
                <w:szCs w:val="18"/>
              </w:rPr>
              <w:t>RVO</w:t>
            </w:r>
            <w:r>
              <w:rPr>
                <w:rFonts w:ascii="仿宋_GB2312" w:hAnsi="宋体" w:eastAsia="仿宋_GB2312" w:cs="宋体"/>
                <w:color w:val="000000"/>
                <w:kern w:val="0"/>
                <w:sz w:val="18"/>
                <w:szCs w:val="18"/>
              </w:rPr>
              <w:t>）的黄斑水肿；</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糖尿病性黄斑水肿（</w:t>
            </w:r>
            <w:r>
              <w:rPr>
                <w:rFonts w:ascii="Times New Roman" w:hAnsi="Times New Roman" w:eastAsia="仿宋_GB2312" w:cs="Times New Roman"/>
                <w:color w:val="000000"/>
                <w:kern w:val="0"/>
                <w:sz w:val="18"/>
                <w:szCs w:val="18"/>
              </w:rPr>
              <w:t>DME</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应同时符合以下条件：</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需三级综合医院眼科或二级及以上眼科专科医院医师处方；</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首次处方时病眼基线矫正视力</w:t>
            </w:r>
            <w:r>
              <w:rPr>
                <w:rFonts w:ascii="Times New Roman" w:hAnsi="Times New Roman" w:eastAsia="仿宋_GB2312" w:cs="Times New Roman"/>
                <w:color w:val="000000"/>
                <w:kern w:val="0"/>
                <w:sz w:val="18"/>
                <w:szCs w:val="18"/>
              </w:rPr>
              <w:t>0.05-0.5</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事前审查后方可用，初次申请需有血管造影或</w:t>
            </w:r>
            <w:r>
              <w:rPr>
                <w:rFonts w:ascii="Times New Roman" w:hAnsi="Times New Roman" w:eastAsia="仿宋_GB2312" w:cs="Times New Roman"/>
                <w:color w:val="000000"/>
                <w:kern w:val="0"/>
                <w:sz w:val="18"/>
                <w:szCs w:val="18"/>
              </w:rPr>
              <w:t>OCT</w:t>
            </w:r>
            <w:r>
              <w:rPr>
                <w:rFonts w:ascii="仿宋_GB2312" w:hAnsi="宋体" w:eastAsia="仿宋_GB2312" w:cs="宋体"/>
                <w:color w:val="000000"/>
                <w:kern w:val="0"/>
                <w:sz w:val="18"/>
                <w:szCs w:val="18"/>
              </w:rPr>
              <w:t>（全身情况不允许的患者可以提供</w:t>
            </w:r>
            <w:r>
              <w:rPr>
                <w:rFonts w:ascii="Times New Roman" w:hAnsi="Times New Roman" w:eastAsia="仿宋_GB2312" w:cs="Times New Roman"/>
                <w:color w:val="000000"/>
                <w:kern w:val="0"/>
                <w:sz w:val="18"/>
                <w:szCs w:val="18"/>
              </w:rPr>
              <w:t>OCT</w:t>
            </w:r>
            <w:r>
              <w:rPr>
                <w:rFonts w:ascii="仿宋_GB2312" w:hAnsi="宋体" w:eastAsia="仿宋_GB2312" w:cs="宋体"/>
                <w:color w:val="000000"/>
                <w:kern w:val="0"/>
                <w:sz w:val="18"/>
                <w:szCs w:val="18"/>
              </w:rPr>
              <w:t>血管成像）证据；</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每眼累计最多支付</w:t>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支，每个年度最多支付</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支。</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63E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视网膜静脉阻塞的黄斑水肿</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4BA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血管成像）证据符合视网膜静脉阻塞（</w:t>
            </w:r>
            <w:r>
              <w:rPr>
                <w:rFonts w:ascii="Times New Roman" w:hAnsi="Times New Roman" w:eastAsia="宋体" w:cs="Times New Roman"/>
                <w:color w:val="000000"/>
                <w:kern w:val="0"/>
                <w:sz w:val="18"/>
                <w:szCs w:val="18"/>
              </w:rPr>
              <w:t>RVO</w:t>
            </w:r>
            <w:r>
              <w:rPr>
                <w:rFonts w:ascii="仿宋_GB2312" w:hAnsi="Times New Roman" w:eastAsia="仿宋_GB2312" w:cs="Times New Roman"/>
                <w:color w:val="000000"/>
                <w:kern w:val="0"/>
                <w:sz w:val="18"/>
                <w:szCs w:val="18"/>
              </w:rPr>
              <w:t>）的黄斑水肿诊断标准。</w:t>
            </w:r>
          </w:p>
        </w:tc>
        <w:tc>
          <w:tcPr>
            <w:tcW w:w="11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BCBE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 xml:space="preserve">2. </w:t>
            </w:r>
            <w:r>
              <w:rPr>
                <w:rFonts w:ascii="仿宋_GB2312" w:hAnsi="Times New Roman" w:eastAsia="仿宋_GB2312" w:cs="Times New Roman"/>
                <w:color w:val="000000"/>
                <w:kern w:val="0"/>
                <w:sz w:val="18"/>
                <w:szCs w:val="18"/>
              </w:rPr>
              <w:t>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p>
        </w:tc>
      </w:tr>
      <w:tr w14:paraId="00E7656F">
        <w:tblPrEx>
          <w:tblCellMar>
            <w:top w:w="0" w:type="dxa"/>
            <w:left w:w="108" w:type="dxa"/>
            <w:bottom w:w="0" w:type="dxa"/>
            <w:right w:w="108" w:type="dxa"/>
          </w:tblCellMar>
        </w:tblPrEx>
        <w:trPr>
          <w:trHeight w:val="8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4C5A768">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D3369BF">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993BB22">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D98396A">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922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糖尿病性黄斑水肿</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519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血管成像）证据符合糖尿病性黄斑水肿诊断标准。</w:t>
            </w:r>
          </w:p>
        </w:tc>
        <w:tc>
          <w:tcPr>
            <w:tcW w:w="1141" w:type="pct"/>
            <w:vMerge w:val="continue"/>
            <w:tcBorders>
              <w:top w:val="single" w:color="000000" w:sz="4" w:space="0"/>
              <w:left w:val="single" w:color="000000" w:sz="4" w:space="0"/>
              <w:bottom w:val="single" w:color="000000" w:sz="4" w:space="0"/>
              <w:right w:val="single" w:color="000000" w:sz="4" w:space="0"/>
            </w:tcBorders>
            <w:vAlign w:val="center"/>
          </w:tcPr>
          <w:p w14:paraId="3250F77A">
            <w:pPr>
              <w:widowControl/>
              <w:jc w:val="left"/>
              <w:rPr>
                <w:rFonts w:ascii="Times New Roman" w:hAnsi="Times New Roman" w:eastAsia="宋体" w:cs="Times New Roman"/>
                <w:color w:val="000000"/>
                <w:kern w:val="0"/>
                <w:sz w:val="18"/>
                <w:szCs w:val="18"/>
              </w:rPr>
            </w:pPr>
          </w:p>
        </w:tc>
      </w:tr>
      <w:tr w14:paraId="110E246D">
        <w:tblPrEx>
          <w:tblCellMar>
            <w:top w:w="0" w:type="dxa"/>
            <w:left w:w="108" w:type="dxa"/>
            <w:bottom w:w="0" w:type="dxa"/>
            <w:right w:w="108" w:type="dxa"/>
          </w:tblCellMar>
        </w:tblPrEx>
        <w:trPr>
          <w:trHeight w:val="94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2DA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157</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7C0C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康柏西普眼用注射液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D6429">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6EF4E">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:1.50</w:t>
            </w:r>
            <w:r>
              <w:rPr>
                <w:rFonts w:ascii="仿宋_GB2312" w:hAnsi="宋体" w:eastAsia="仿宋_GB2312" w:cs="宋体"/>
                <w:color w:val="000000"/>
                <w:kern w:val="0"/>
                <w:sz w:val="18"/>
                <w:szCs w:val="18"/>
              </w:rPr>
              <w:t>岁以上的湿性年龄相关性黄斑变性</w:t>
            </w:r>
            <w:r>
              <w:rPr>
                <w:rFonts w:ascii="Times New Roman" w:hAnsi="Times New Roman" w:eastAsia="仿宋_GB2312" w:cs="Times New Roman"/>
                <w:color w:val="000000"/>
                <w:kern w:val="0"/>
                <w:sz w:val="18"/>
                <w:szCs w:val="18"/>
              </w:rPr>
              <w:t>(AMD)</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糖尿病性黄斑水肿</w:t>
            </w:r>
            <w:r>
              <w:rPr>
                <w:rFonts w:ascii="Times New Roman" w:hAnsi="Times New Roman" w:eastAsia="仿宋_GB2312" w:cs="Times New Roman"/>
                <w:color w:val="000000"/>
                <w:kern w:val="0"/>
                <w:sz w:val="18"/>
                <w:szCs w:val="18"/>
              </w:rPr>
              <w:t>(DME)</w:t>
            </w:r>
            <w:r>
              <w:rPr>
                <w:rFonts w:ascii="仿宋_GB2312" w:hAnsi="宋体" w:eastAsia="仿宋_GB2312" w:cs="宋体"/>
                <w:color w:val="000000"/>
                <w:kern w:val="0"/>
                <w:sz w:val="18"/>
                <w:szCs w:val="18"/>
              </w:rPr>
              <w:t>引起的视力损害；</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脉络膜新生血管</w:t>
            </w:r>
            <w:r>
              <w:rPr>
                <w:rFonts w:ascii="Times New Roman" w:hAnsi="Times New Roman" w:eastAsia="仿宋_GB2312" w:cs="Times New Roman"/>
                <w:color w:val="000000"/>
                <w:kern w:val="0"/>
                <w:sz w:val="18"/>
                <w:szCs w:val="18"/>
              </w:rPr>
              <w:t>(CNV)</w:t>
            </w:r>
            <w:r>
              <w:rPr>
                <w:rFonts w:ascii="仿宋_GB2312" w:hAnsi="宋体" w:eastAsia="仿宋_GB2312" w:cs="宋体"/>
                <w:color w:val="000000"/>
                <w:kern w:val="0"/>
                <w:sz w:val="18"/>
                <w:szCs w:val="18"/>
              </w:rPr>
              <w:t>导致的视力损害；</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继发于视网膜静脉阻塞</w:t>
            </w:r>
            <w:r>
              <w:rPr>
                <w:rFonts w:ascii="Times New Roman" w:hAnsi="Times New Roman" w:eastAsia="仿宋_GB2312" w:cs="Times New Roman"/>
                <w:color w:val="000000"/>
                <w:kern w:val="0"/>
                <w:sz w:val="18"/>
                <w:szCs w:val="18"/>
              </w:rPr>
              <w:t>(RVO)(</w:t>
            </w:r>
            <w:r>
              <w:rPr>
                <w:rFonts w:ascii="仿宋_GB2312" w:hAnsi="宋体" w:eastAsia="仿宋_GB2312" w:cs="宋体"/>
                <w:color w:val="000000"/>
                <w:kern w:val="0"/>
                <w:sz w:val="18"/>
                <w:szCs w:val="18"/>
              </w:rPr>
              <w:t>视网膜分支静脉阻塞</w:t>
            </w:r>
            <w:r>
              <w:rPr>
                <w:rFonts w:ascii="Times New Roman" w:hAnsi="Times New Roman" w:eastAsia="仿宋_GB2312" w:cs="Times New Roman"/>
                <w:color w:val="000000"/>
                <w:kern w:val="0"/>
                <w:sz w:val="18"/>
                <w:szCs w:val="18"/>
              </w:rPr>
              <w:t>(BRVO)</w:t>
            </w:r>
            <w:r>
              <w:rPr>
                <w:rFonts w:ascii="仿宋_GB2312" w:hAnsi="宋体" w:eastAsia="仿宋_GB2312" w:cs="宋体"/>
                <w:color w:val="000000"/>
                <w:kern w:val="0"/>
                <w:sz w:val="18"/>
                <w:szCs w:val="18"/>
              </w:rPr>
              <w:t>或视网膜中央静脉阻塞</w:t>
            </w:r>
            <w:r>
              <w:rPr>
                <w:rFonts w:ascii="Times New Roman" w:hAnsi="Times New Roman" w:eastAsia="仿宋_GB2312" w:cs="Times New Roman"/>
                <w:color w:val="000000"/>
                <w:kern w:val="0"/>
                <w:sz w:val="18"/>
                <w:szCs w:val="18"/>
              </w:rPr>
              <w:t>(CRVO)</w:t>
            </w:r>
            <w:r>
              <w:rPr>
                <w:rFonts w:ascii="仿宋_GB2312" w:hAnsi="宋体" w:eastAsia="仿宋_GB2312" w:cs="宋体"/>
                <w:color w:val="000000"/>
                <w:kern w:val="0"/>
                <w:sz w:val="18"/>
                <w:szCs w:val="18"/>
              </w:rPr>
              <w:t>的黄斑水肿引起的视力损伤。</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应同时符合以下条件：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需三级综合医院眼科或二级及以上眼科专科医院医师处方；</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首次处方时病眼基线矫正视力</w:t>
            </w:r>
            <w:r>
              <w:rPr>
                <w:rFonts w:ascii="Times New Roman" w:hAnsi="Times New Roman" w:eastAsia="仿宋_GB2312" w:cs="Times New Roman"/>
                <w:color w:val="000000"/>
                <w:kern w:val="0"/>
                <w:sz w:val="18"/>
                <w:szCs w:val="18"/>
              </w:rPr>
              <w:t>0.05-0.5</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事前审查后方可用，初次申请需有血管造影或</w:t>
            </w:r>
            <w:r>
              <w:rPr>
                <w:rFonts w:ascii="Times New Roman" w:hAnsi="Times New Roman" w:eastAsia="仿宋_GB2312" w:cs="Times New Roman"/>
                <w:color w:val="000000"/>
                <w:kern w:val="0"/>
                <w:sz w:val="18"/>
                <w:szCs w:val="18"/>
              </w:rPr>
              <w:t>OCT(</w:t>
            </w:r>
            <w:r>
              <w:rPr>
                <w:rFonts w:ascii="仿宋_GB2312" w:hAnsi="宋体" w:eastAsia="仿宋_GB2312" w:cs="宋体"/>
                <w:color w:val="000000"/>
                <w:kern w:val="0"/>
                <w:sz w:val="18"/>
                <w:szCs w:val="18"/>
              </w:rPr>
              <w:t>全身情况不允许的患者可以提供</w:t>
            </w:r>
            <w:r>
              <w:rPr>
                <w:rFonts w:ascii="Times New Roman" w:hAnsi="Times New Roman" w:eastAsia="仿宋_GB2312" w:cs="Times New Roman"/>
                <w:color w:val="000000"/>
                <w:kern w:val="0"/>
                <w:sz w:val="18"/>
                <w:szCs w:val="18"/>
              </w:rPr>
              <w:t>OCT</w:t>
            </w:r>
            <w:r>
              <w:rPr>
                <w:rFonts w:ascii="仿宋_GB2312" w:hAnsi="宋体" w:eastAsia="仿宋_GB2312" w:cs="宋体"/>
                <w:color w:val="000000"/>
                <w:kern w:val="0"/>
                <w:sz w:val="18"/>
                <w:szCs w:val="18"/>
              </w:rPr>
              <w:t>血管成像</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证据；</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每眼累计最多支付</w:t>
            </w:r>
            <w:r>
              <w:rPr>
                <w:rFonts w:ascii="Times New Roman" w:hAnsi="Times New Roman" w:eastAsia="仿宋_GB2312" w:cs="Times New Roman"/>
                <w:color w:val="000000"/>
                <w:kern w:val="0"/>
                <w:sz w:val="18"/>
                <w:szCs w:val="18"/>
              </w:rPr>
              <w:t>9</w:t>
            </w:r>
            <w:r>
              <w:rPr>
                <w:rFonts w:ascii="仿宋_GB2312" w:hAnsi="宋体" w:eastAsia="仿宋_GB2312" w:cs="宋体"/>
                <w:color w:val="000000"/>
                <w:kern w:val="0"/>
                <w:sz w:val="18"/>
                <w:szCs w:val="18"/>
              </w:rPr>
              <w:t>支，第</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年度最多支付</w:t>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支。阿柏西普、雷珠单抗、康柏西普、法瑞西单抗的药品支数合并计算。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3E4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湿性年龄相关性黄斑变性</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549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岁以上；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血管成像）证据符合湿性年龄相关性黄斑变性诊断标准。</w:t>
            </w:r>
          </w:p>
        </w:tc>
        <w:tc>
          <w:tcPr>
            <w:tcW w:w="11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C2AD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p>
        </w:tc>
      </w:tr>
      <w:tr w14:paraId="572211F8">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885AC6E">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6D59A1D">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8D5B916">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4412975">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F8A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糖尿病性黄斑水肿</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751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血管成像）证据符合糖尿病性黄斑水肿诊断标准。</w:t>
            </w:r>
          </w:p>
        </w:tc>
        <w:tc>
          <w:tcPr>
            <w:tcW w:w="1141" w:type="pct"/>
            <w:vMerge w:val="continue"/>
            <w:tcBorders>
              <w:top w:val="single" w:color="000000" w:sz="4" w:space="0"/>
              <w:left w:val="single" w:color="000000" w:sz="4" w:space="0"/>
              <w:bottom w:val="single" w:color="000000" w:sz="4" w:space="0"/>
              <w:right w:val="single" w:color="000000" w:sz="4" w:space="0"/>
            </w:tcBorders>
            <w:vAlign w:val="center"/>
          </w:tcPr>
          <w:p w14:paraId="337007BA">
            <w:pPr>
              <w:widowControl/>
              <w:jc w:val="left"/>
              <w:rPr>
                <w:rFonts w:ascii="Times New Roman" w:hAnsi="Times New Roman" w:eastAsia="宋体" w:cs="Times New Roman"/>
                <w:color w:val="000000"/>
                <w:kern w:val="0"/>
                <w:sz w:val="18"/>
                <w:szCs w:val="18"/>
              </w:rPr>
            </w:pPr>
          </w:p>
        </w:tc>
      </w:tr>
      <w:tr w14:paraId="6495DBD1">
        <w:tblPrEx>
          <w:tblCellMar>
            <w:top w:w="0" w:type="dxa"/>
            <w:left w:w="108" w:type="dxa"/>
            <w:bottom w:w="0" w:type="dxa"/>
            <w:right w:w="108" w:type="dxa"/>
          </w:tblCellMar>
        </w:tblPrEx>
        <w:trPr>
          <w:trHeight w:val="70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C6BD779">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8166FB2">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9BA0FA3">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F66CC72">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4F3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脉络膜新生血管病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265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血管成像）证据符合脉络膜新生血管病诊断标准。</w:t>
            </w:r>
          </w:p>
        </w:tc>
        <w:tc>
          <w:tcPr>
            <w:tcW w:w="1141" w:type="pct"/>
            <w:vMerge w:val="continue"/>
            <w:tcBorders>
              <w:top w:val="single" w:color="000000" w:sz="4" w:space="0"/>
              <w:left w:val="single" w:color="000000" w:sz="4" w:space="0"/>
              <w:bottom w:val="single" w:color="000000" w:sz="4" w:space="0"/>
              <w:right w:val="single" w:color="000000" w:sz="4" w:space="0"/>
            </w:tcBorders>
            <w:vAlign w:val="center"/>
          </w:tcPr>
          <w:p w14:paraId="7F115FE4">
            <w:pPr>
              <w:widowControl/>
              <w:jc w:val="left"/>
              <w:rPr>
                <w:rFonts w:ascii="Times New Roman" w:hAnsi="Times New Roman" w:eastAsia="宋体" w:cs="Times New Roman"/>
                <w:color w:val="000000"/>
                <w:kern w:val="0"/>
                <w:sz w:val="18"/>
                <w:szCs w:val="18"/>
              </w:rPr>
            </w:pPr>
          </w:p>
        </w:tc>
      </w:tr>
      <w:tr w14:paraId="185A048F">
        <w:tblPrEx>
          <w:tblCellMar>
            <w:top w:w="0" w:type="dxa"/>
            <w:left w:w="108" w:type="dxa"/>
            <w:bottom w:w="0" w:type="dxa"/>
            <w:right w:w="108" w:type="dxa"/>
          </w:tblCellMar>
        </w:tblPrEx>
        <w:trPr>
          <w:trHeight w:val="94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22EE8A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EE9038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AD61404">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894AD3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216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视网膜静脉阻塞的黄斑水肿</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A18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血管成像）证据符合视网膜静脉阻塞（</w:t>
            </w:r>
            <w:r>
              <w:rPr>
                <w:rFonts w:ascii="Times New Roman" w:hAnsi="Times New Roman" w:eastAsia="宋体" w:cs="Times New Roman"/>
                <w:color w:val="000000"/>
                <w:kern w:val="0"/>
                <w:sz w:val="18"/>
                <w:szCs w:val="18"/>
              </w:rPr>
              <w:t>RVO</w:t>
            </w:r>
            <w:r>
              <w:rPr>
                <w:rFonts w:ascii="仿宋_GB2312" w:hAnsi="Times New Roman" w:eastAsia="仿宋_GB2312" w:cs="Times New Roman"/>
                <w:color w:val="000000"/>
                <w:kern w:val="0"/>
                <w:sz w:val="18"/>
                <w:szCs w:val="18"/>
              </w:rPr>
              <w:t>）（网膜分支静脉阻塞（</w:t>
            </w:r>
            <w:r>
              <w:rPr>
                <w:rFonts w:ascii="Times New Roman" w:hAnsi="Times New Roman" w:eastAsia="宋体" w:cs="Times New Roman"/>
                <w:color w:val="000000"/>
                <w:kern w:val="0"/>
                <w:sz w:val="18"/>
                <w:szCs w:val="18"/>
              </w:rPr>
              <w:t>BRVO</w:t>
            </w:r>
            <w:r>
              <w:rPr>
                <w:rFonts w:ascii="仿宋_GB2312" w:hAnsi="Times New Roman" w:eastAsia="仿宋_GB2312" w:cs="Times New Roman"/>
                <w:color w:val="000000"/>
                <w:kern w:val="0"/>
                <w:sz w:val="18"/>
                <w:szCs w:val="18"/>
              </w:rPr>
              <w:t>）或视网膜中央静脉阻塞（</w:t>
            </w:r>
            <w:r>
              <w:rPr>
                <w:rFonts w:ascii="Times New Roman" w:hAnsi="Times New Roman" w:eastAsia="宋体" w:cs="Times New Roman"/>
                <w:color w:val="000000"/>
                <w:kern w:val="0"/>
                <w:sz w:val="18"/>
                <w:szCs w:val="18"/>
              </w:rPr>
              <w:t>CRVO</w:t>
            </w:r>
            <w:r>
              <w:rPr>
                <w:rFonts w:ascii="仿宋_GB2312" w:hAnsi="Times New Roman" w:eastAsia="仿宋_GB2312" w:cs="Times New Roman"/>
                <w:color w:val="000000"/>
                <w:kern w:val="0"/>
                <w:sz w:val="18"/>
                <w:szCs w:val="18"/>
              </w:rPr>
              <w:t>））的黄斑水肿诊断标准。</w:t>
            </w:r>
          </w:p>
        </w:tc>
        <w:tc>
          <w:tcPr>
            <w:tcW w:w="1141" w:type="pct"/>
            <w:vMerge w:val="continue"/>
            <w:tcBorders>
              <w:top w:val="single" w:color="000000" w:sz="4" w:space="0"/>
              <w:left w:val="single" w:color="000000" w:sz="4" w:space="0"/>
              <w:bottom w:val="single" w:color="000000" w:sz="4" w:space="0"/>
              <w:right w:val="single" w:color="000000" w:sz="4" w:space="0"/>
            </w:tcBorders>
            <w:vAlign w:val="center"/>
          </w:tcPr>
          <w:p w14:paraId="107FC304">
            <w:pPr>
              <w:widowControl/>
              <w:jc w:val="left"/>
              <w:rPr>
                <w:rFonts w:ascii="Times New Roman" w:hAnsi="Times New Roman" w:eastAsia="宋体" w:cs="Times New Roman"/>
                <w:color w:val="000000"/>
                <w:kern w:val="0"/>
                <w:sz w:val="18"/>
                <w:szCs w:val="18"/>
              </w:rPr>
            </w:pPr>
          </w:p>
        </w:tc>
      </w:tr>
      <w:tr w14:paraId="0AFF8F8D">
        <w:tblPrEx>
          <w:tblCellMar>
            <w:top w:w="0" w:type="dxa"/>
            <w:left w:w="108" w:type="dxa"/>
            <w:bottom w:w="0" w:type="dxa"/>
            <w:right w:w="108" w:type="dxa"/>
          </w:tblCellMar>
        </w:tblPrEx>
        <w:trPr>
          <w:trHeight w:val="70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CAE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158</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4072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雷珠单抗注射液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7081F">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A71D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1.50</w:t>
            </w:r>
            <w:r>
              <w:rPr>
                <w:rFonts w:ascii="仿宋_GB2312" w:hAnsi="宋体" w:eastAsia="仿宋_GB2312" w:cs="宋体"/>
                <w:color w:val="000000"/>
                <w:kern w:val="0"/>
                <w:sz w:val="18"/>
                <w:szCs w:val="18"/>
              </w:rPr>
              <w:t>岁以上的湿性年龄相关性黄斑变性</w:t>
            </w:r>
            <w:r>
              <w:rPr>
                <w:rFonts w:ascii="Times New Roman" w:hAnsi="Times New Roman" w:eastAsia="仿宋_GB2312" w:cs="Times New Roman"/>
                <w:color w:val="000000"/>
                <w:kern w:val="0"/>
                <w:sz w:val="18"/>
                <w:szCs w:val="18"/>
              </w:rPr>
              <w:t>(AMD)</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糖尿病性黄斑水肿</w:t>
            </w:r>
            <w:r>
              <w:rPr>
                <w:rFonts w:ascii="Times New Roman" w:hAnsi="Times New Roman" w:eastAsia="仿宋_GB2312" w:cs="Times New Roman"/>
                <w:color w:val="000000"/>
                <w:kern w:val="0"/>
                <w:sz w:val="18"/>
                <w:szCs w:val="18"/>
              </w:rPr>
              <w:t>(DME)</w:t>
            </w:r>
            <w:r>
              <w:rPr>
                <w:rFonts w:ascii="仿宋_GB2312" w:hAnsi="宋体" w:eastAsia="仿宋_GB2312" w:cs="宋体"/>
                <w:color w:val="000000"/>
                <w:kern w:val="0"/>
                <w:sz w:val="18"/>
                <w:szCs w:val="18"/>
              </w:rPr>
              <w:t>引起的视力损害；</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脉络膜新生血管</w:t>
            </w:r>
            <w:r>
              <w:rPr>
                <w:rFonts w:ascii="Times New Roman" w:hAnsi="Times New Roman" w:eastAsia="仿宋_GB2312" w:cs="Times New Roman"/>
                <w:color w:val="000000"/>
                <w:kern w:val="0"/>
                <w:sz w:val="18"/>
                <w:szCs w:val="18"/>
              </w:rPr>
              <w:t>(CNV)</w:t>
            </w:r>
            <w:r>
              <w:rPr>
                <w:rFonts w:ascii="仿宋_GB2312" w:hAnsi="宋体" w:eastAsia="仿宋_GB2312" w:cs="宋体"/>
                <w:color w:val="000000"/>
                <w:kern w:val="0"/>
                <w:sz w:val="18"/>
                <w:szCs w:val="18"/>
              </w:rPr>
              <w:t>导致的视力损害；</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继发于视网膜静脉阻塞</w:t>
            </w:r>
            <w:r>
              <w:rPr>
                <w:rFonts w:ascii="Times New Roman" w:hAnsi="Times New Roman" w:eastAsia="仿宋_GB2312" w:cs="Times New Roman"/>
                <w:color w:val="000000"/>
                <w:kern w:val="0"/>
                <w:sz w:val="18"/>
                <w:szCs w:val="18"/>
              </w:rPr>
              <w:t>(RVO)</w:t>
            </w:r>
            <w:r>
              <w:rPr>
                <w:rFonts w:ascii="仿宋_GB2312" w:hAnsi="宋体" w:eastAsia="仿宋_GB2312" w:cs="宋体"/>
                <w:color w:val="000000"/>
                <w:kern w:val="0"/>
                <w:sz w:val="18"/>
                <w:szCs w:val="18"/>
              </w:rPr>
              <w:t>的黄斑水肿引起的视力损害。</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应同时符合以下条件：</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需三级综合医院眼科或二级及以上眼科专科医院医师处方；</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首次处方时病眼基线矫正视力</w:t>
            </w:r>
            <w:r>
              <w:rPr>
                <w:rFonts w:ascii="Times New Roman" w:hAnsi="Times New Roman" w:eastAsia="仿宋_GB2312" w:cs="Times New Roman"/>
                <w:color w:val="000000"/>
                <w:kern w:val="0"/>
                <w:sz w:val="18"/>
                <w:szCs w:val="18"/>
              </w:rPr>
              <w:t>0.05-0.5</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事前审查后方可用，初次申请需有血管造影或</w:t>
            </w:r>
            <w:r>
              <w:rPr>
                <w:rFonts w:ascii="Times New Roman" w:hAnsi="Times New Roman" w:eastAsia="仿宋_GB2312" w:cs="Times New Roman"/>
                <w:color w:val="000000"/>
                <w:kern w:val="0"/>
                <w:sz w:val="18"/>
                <w:szCs w:val="18"/>
              </w:rPr>
              <w:t>OCT(</w:t>
            </w:r>
            <w:r>
              <w:rPr>
                <w:rFonts w:ascii="仿宋_GB2312" w:hAnsi="宋体" w:eastAsia="仿宋_GB2312" w:cs="宋体"/>
                <w:color w:val="000000"/>
                <w:kern w:val="0"/>
                <w:sz w:val="18"/>
                <w:szCs w:val="18"/>
              </w:rPr>
              <w:t>全身情况不允许的患者可以提供</w:t>
            </w:r>
            <w:r>
              <w:rPr>
                <w:rFonts w:ascii="Times New Roman" w:hAnsi="Times New Roman" w:eastAsia="仿宋_GB2312" w:cs="Times New Roman"/>
                <w:color w:val="000000"/>
                <w:kern w:val="0"/>
                <w:sz w:val="18"/>
                <w:szCs w:val="18"/>
              </w:rPr>
              <w:t>OCT</w:t>
            </w:r>
            <w:r>
              <w:rPr>
                <w:rFonts w:ascii="仿宋_GB2312" w:hAnsi="宋体" w:eastAsia="仿宋_GB2312" w:cs="宋体"/>
                <w:color w:val="000000"/>
                <w:kern w:val="0"/>
                <w:sz w:val="18"/>
                <w:szCs w:val="18"/>
              </w:rPr>
              <w:t>血管成像</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证据；</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每眼累计最多支付</w:t>
            </w:r>
            <w:r>
              <w:rPr>
                <w:rFonts w:ascii="Times New Roman" w:hAnsi="Times New Roman" w:eastAsia="仿宋_GB2312" w:cs="Times New Roman"/>
                <w:color w:val="000000"/>
                <w:kern w:val="0"/>
                <w:sz w:val="18"/>
                <w:szCs w:val="18"/>
              </w:rPr>
              <w:t>9</w:t>
            </w:r>
            <w:r>
              <w:rPr>
                <w:rFonts w:ascii="仿宋_GB2312" w:hAnsi="宋体" w:eastAsia="仿宋_GB2312" w:cs="宋体"/>
                <w:color w:val="000000"/>
                <w:kern w:val="0"/>
                <w:sz w:val="18"/>
                <w:szCs w:val="18"/>
              </w:rPr>
              <w:t>支，第</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年度最多支付</w:t>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支。阿柏西普、雷珠单抗、康柏西普、法瑞西单抗的药品支数合并计算。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77E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湿性年龄相关性黄斑变性</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9D5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岁以上；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血管成像）证据符合湿性年龄相关性黄斑变性诊断标准。</w:t>
            </w:r>
          </w:p>
        </w:tc>
        <w:tc>
          <w:tcPr>
            <w:tcW w:w="11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E5DE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p>
        </w:tc>
      </w:tr>
      <w:tr w14:paraId="5412C1D6">
        <w:tblPrEx>
          <w:tblCellMar>
            <w:top w:w="0" w:type="dxa"/>
            <w:left w:w="108" w:type="dxa"/>
            <w:bottom w:w="0" w:type="dxa"/>
            <w:right w:w="108" w:type="dxa"/>
          </w:tblCellMar>
        </w:tblPrEx>
        <w:trPr>
          <w:trHeight w:val="66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2B4CFB8">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CB0B0C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49A1E0D">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230C71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768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糖尿病性黄斑水肿</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53D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血管成像）证据符合糖尿病性黄斑水肿诊断标准。</w:t>
            </w:r>
          </w:p>
        </w:tc>
        <w:tc>
          <w:tcPr>
            <w:tcW w:w="1141" w:type="pct"/>
            <w:vMerge w:val="continue"/>
            <w:tcBorders>
              <w:top w:val="single" w:color="000000" w:sz="4" w:space="0"/>
              <w:left w:val="single" w:color="000000" w:sz="4" w:space="0"/>
              <w:bottom w:val="single" w:color="000000" w:sz="4" w:space="0"/>
              <w:right w:val="single" w:color="000000" w:sz="4" w:space="0"/>
            </w:tcBorders>
            <w:vAlign w:val="center"/>
          </w:tcPr>
          <w:p w14:paraId="4918DAD8">
            <w:pPr>
              <w:widowControl/>
              <w:jc w:val="left"/>
              <w:rPr>
                <w:rFonts w:ascii="Times New Roman" w:hAnsi="Times New Roman" w:eastAsia="宋体" w:cs="Times New Roman"/>
                <w:color w:val="000000"/>
                <w:kern w:val="0"/>
                <w:sz w:val="18"/>
                <w:szCs w:val="18"/>
              </w:rPr>
            </w:pPr>
          </w:p>
        </w:tc>
      </w:tr>
      <w:tr w14:paraId="09C274DE">
        <w:tblPrEx>
          <w:tblCellMar>
            <w:top w:w="0" w:type="dxa"/>
            <w:left w:w="108" w:type="dxa"/>
            <w:bottom w:w="0" w:type="dxa"/>
            <w:right w:w="108" w:type="dxa"/>
          </w:tblCellMar>
        </w:tblPrEx>
        <w:trPr>
          <w:trHeight w:val="76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5FE98D0">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6653651">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A490806">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5B571B1">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6EF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脉络膜新生血管病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3B6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血管成像）证据符合脉络膜新生血管病诊断标准。</w:t>
            </w:r>
          </w:p>
        </w:tc>
        <w:tc>
          <w:tcPr>
            <w:tcW w:w="1141" w:type="pct"/>
            <w:vMerge w:val="continue"/>
            <w:tcBorders>
              <w:top w:val="single" w:color="000000" w:sz="4" w:space="0"/>
              <w:left w:val="single" w:color="000000" w:sz="4" w:space="0"/>
              <w:bottom w:val="single" w:color="000000" w:sz="4" w:space="0"/>
              <w:right w:val="single" w:color="000000" w:sz="4" w:space="0"/>
            </w:tcBorders>
            <w:vAlign w:val="center"/>
          </w:tcPr>
          <w:p w14:paraId="3ED970B6">
            <w:pPr>
              <w:widowControl/>
              <w:jc w:val="left"/>
              <w:rPr>
                <w:rFonts w:ascii="Times New Roman" w:hAnsi="Times New Roman" w:eastAsia="宋体" w:cs="Times New Roman"/>
                <w:color w:val="000000"/>
                <w:kern w:val="0"/>
                <w:sz w:val="18"/>
                <w:szCs w:val="18"/>
              </w:rPr>
            </w:pPr>
          </w:p>
        </w:tc>
      </w:tr>
      <w:tr w14:paraId="35E1BDB4">
        <w:tblPrEx>
          <w:tblCellMar>
            <w:top w:w="0" w:type="dxa"/>
            <w:left w:w="108" w:type="dxa"/>
            <w:bottom w:w="0" w:type="dxa"/>
            <w:right w:w="108" w:type="dxa"/>
          </w:tblCellMar>
        </w:tblPrEx>
        <w:trPr>
          <w:trHeight w:val="90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73C1DD2">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1A76707">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7023DDE">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54622A4">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288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视网膜静脉阻塞的黄斑水肿</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C1E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血管成像）证据符合视网膜静脉阻塞（</w:t>
            </w:r>
            <w:r>
              <w:rPr>
                <w:rFonts w:ascii="Times New Roman" w:hAnsi="Times New Roman" w:eastAsia="宋体" w:cs="Times New Roman"/>
                <w:color w:val="000000"/>
                <w:kern w:val="0"/>
                <w:sz w:val="18"/>
                <w:szCs w:val="18"/>
              </w:rPr>
              <w:t>RVO</w:t>
            </w:r>
            <w:r>
              <w:rPr>
                <w:rFonts w:ascii="仿宋_GB2312" w:hAnsi="Times New Roman" w:eastAsia="仿宋_GB2312" w:cs="Times New Roman"/>
                <w:color w:val="000000"/>
                <w:kern w:val="0"/>
                <w:sz w:val="18"/>
                <w:szCs w:val="18"/>
              </w:rPr>
              <w:t>）的黄斑水肿诊断标准。</w:t>
            </w:r>
          </w:p>
        </w:tc>
        <w:tc>
          <w:tcPr>
            <w:tcW w:w="1141" w:type="pct"/>
            <w:vMerge w:val="continue"/>
            <w:tcBorders>
              <w:top w:val="single" w:color="000000" w:sz="4" w:space="0"/>
              <w:left w:val="single" w:color="000000" w:sz="4" w:space="0"/>
              <w:bottom w:val="single" w:color="000000" w:sz="4" w:space="0"/>
              <w:right w:val="single" w:color="000000" w:sz="4" w:space="0"/>
            </w:tcBorders>
            <w:vAlign w:val="center"/>
          </w:tcPr>
          <w:p w14:paraId="20DF0D11">
            <w:pPr>
              <w:widowControl/>
              <w:jc w:val="left"/>
              <w:rPr>
                <w:rFonts w:ascii="Times New Roman" w:hAnsi="Times New Roman" w:eastAsia="宋体" w:cs="Times New Roman"/>
                <w:color w:val="000000"/>
                <w:kern w:val="0"/>
                <w:sz w:val="18"/>
                <w:szCs w:val="18"/>
              </w:rPr>
            </w:pPr>
          </w:p>
        </w:tc>
      </w:tr>
      <w:tr w14:paraId="1C76FD3A">
        <w:tblPrEx>
          <w:tblCellMar>
            <w:top w:w="0" w:type="dxa"/>
            <w:left w:w="108" w:type="dxa"/>
            <w:bottom w:w="0" w:type="dxa"/>
            <w:right w:w="108" w:type="dxa"/>
          </w:tblCellMar>
        </w:tblPrEx>
        <w:trPr>
          <w:trHeight w:val="60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56B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159</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4EF4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泽布替尼胶囊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06779">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82E38">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既往至少接受过一种治疗的成人套细胞淋巴瘤</w:t>
            </w:r>
            <w:r>
              <w:rPr>
                <w:rFonts w:ascii="Times New Roman" w:hAnsi="Times New Roman" w:eastAsia="仿宋_GB2312" w:cs="Times New Roman"/>
                <w:color w:val="000000"/>
                <w:kern w:val="0"/>
                <w:sz w:val="18"/>
                <w:szCs w:val="18"/>
              </w:rPr>
              <w:t>(MCL)</w:t>
            </w:r>
            <w:r>
              <w:rPr>
                <w:rFonts w:ascii="仿宋_GB2312" w:hAnsi="宋体" w:eastAsia="仿宋_GB2312" w:cs="宋体"/>
                <w:color w:val="000000"/>
                <w:kern w:val="0"/>
                <w:sz w:val="18"/>
                <w:szCs w:val="18"/>
              </w:rPr>
              <w:t>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成人慢性淋巴细胞白血病</w:t>
            </w:r>
            <w:r>
              <w:rPr>
                <w:rFonts w:ascii="Times New Roman" w:hAnsi="Times New Roman" w:eastAsia="仿宋_GB2312" w:cs="Times New Roman"/>
                <w:color w:val="000000"/>
                <w:kern w:val="0"/>
                <w:sz w:val="18"/>
                <w:szCs w:val="18"/>
              </w:rPr>
              <w:t>(CLL)/</w:t>
            </w:r>
            <w:r>
              <w:rPr>
                <w:rFonts w:ascii="仿宋_GB2312" w:hAnsi="宋体" w:eastAsia="仿宋_GB2312" w:cs="宋体"/>
                <w:color w:val="000000"/>
                <w:kern w:val="0"/>
                <w:sz w:val="18"/>
                <w:szCs w:val="18"/>
              </w:rPr>
              <w:t>小淋巴细胞淋巴瘤</w:t>
            </w:r>
            <w:r>
              <w:rPr>
                <w:rFonts w:ascii="Times New Roman" w:hAnsi="Times New Roman" w:eastAsia="仿宋_GB2312" w:cs="Times New Roman"/>
                <w:color w:val="000000"/>
                <w:kern w:val="0"/>
                <w:sz w:val="18"/>
                <w:szCs w:val="18"/>
              </w:rPr>
              <w:t>(SLL)</w:t>
            </w:r>
            <w:r>
              <w:rPr>
                <w:rFonts w:ascii="仿宋_GB2312" w:hAnsi="宋体" w:eastAsia="仿宋_GB2312" w:cs="宋体"/>
                <w:color w:val="000000"/>
                <w:kern w:val="0"/>
                <w:sz w:val="18"/>
                <w:szCs w:val="18"/>
              </w:rPr>
              <w:t>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成人华氏巨球蛋白血症</w:t>
            </w:r>
            <w:r>
              <w:rPr>
                <w:rFonts w:ascii="Times New Roman" w:hAnsi="Times New Roman" w:eastAsia="仿宋_GB2312" w:cs="Times New Roman"/>
                <w:color w:val="000000"/>
                <w:kern w:val="0"/>
                <w:sz w:val="18"/>
                <w:szCs w:val="18"/>
              </w:rPr>
              <w:t>(WM)</w:t>
            </w:r>
            <w:r>
              <w:rPr>
                <w:rFonts w:ascii="仿宋_GB2312" w:hAnsi="宋体" w:eastAsia="仿宋_GB2312" w:cs="宋体"/>
                <w:color w:val="000000"/>
                <w:kern w:val="0"/>
                <w:sz w:val="18"/>
                <w:szCs w:val="18"/>
              </w:rPr>
              <w:t>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联合奥妥珠单抗用于既往接受过至少二线系统性治疗的复发或难治性滤泡性淋巴瘤</w:t>
            </w:r>
            <w:r>
              <w:rPr>
                <w:rFonts w:ascii="Times New Roman" w:hAnsi="Times New Roman" w:eastAsia="仿宋_GB2312" w:cs="Times New Roman"/>
                <w:color w:val="000000"/>
                <w:kern w:val="0"/>
                <w:sz w:val="18"/>
                <w:szCs w:val="18"/>
              </w:rPr>
              <w:t>(FL)</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584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套细胞淋巴瘤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FC1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病理学或流式细胞学诊断符合套细胞淋巴瘤；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既往至少接受过一种治疗；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179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病理学或流式细胞学检查报告；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既往至少接受过一种治疗的病史资料。</w:t>
            </w:r>
          </w:p>
        </w:tc>
      </w:tr>
      <w:tr w14:paraId="1ECF1E64">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5B2B19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985D7DC">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8B7D5AF">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2A7FCC1">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E4C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慢性淋巴细胞白血病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54F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血液及骨髓细胞形态学或流式细胞学检查符合慢性淋巴细胞白血病；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83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骨髓细胞形态学或流式细胞学检查报告。</w:t>
            </w:r>
          </w:p>
        </w:tc>
      </w:tr>
      <w:tr w14:paraId="150F2387">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786E59B">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B4CE97E">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4BD9425">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ADF4292">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58F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小淋巴细胞淋巴瘤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66E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病理学诊断符合小淋巴细胞淋巴瘤；</w:t>
            </w:r>
            <w:r>
              <w:rPr>
                <w:rFonts w:ascii="Times New Roman" w:hAnsi="Times New Roman" w:eastAsia="宋体" w:cs="Times New Roman"/>
                <w:color w:val="000000"/>
                <w:kern w:val="0"/>
                <w:sz w:val="18"/>
                <w:szCs w:val="18"/>
              </w:rPr>
              <w:t xml:space="preserve"> 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E72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p>
        </w:tc>
      </w:tr>
      <w:tr w14:paraId="6C0190EE">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DDE3A29">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AC4C9F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1133A1A">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1DAAC72">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CEE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华氏巨球蛋白血症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EC7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病理学诊断符合淋巴浆细胞淋巴瘤和（或）免疫固定电泳发现单克隆免疫球蛋白；</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FD8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病理学检查报告和（或）免疫固定电泳报告或骨髓细胞形态学或流式细胞学检查报告。</w:t>
            </w:r>
          </w:p>
        </w:tc>
      </w:tr>
      <w:tr w14:paraId="476F2B17">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B5E91B6">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87334F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239C354">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9FFCA81">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F5C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滤泡性淋巴瘤</w:t>
            </w:r>
          </w:p>
        </w:tc>
        <w:tc>
          <w:tcPr>
            <w:tcW w:w="1204" w:type="pct"/>
            <w:tcBorders>
              <w:top w:val="nil"/>
              <w:left w:val="single" w:color="000000" w:sz="4" w:space="0"/>
              <w:bottom w:val="single" w:color="000000" w:sz="4" w:space="0"/>
              <w:right w:val="single" w:color="000000" w:sz="4" w:space="0"/>
            </w:tcBorders>
            <w:shd w:val="clear" w:color="auto" w:fill="auto"/>
            <w:vAlign w:val="center"/>
          </w:tcPr>
          <w:p w14:paraId="07037DE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病理学诊断符合滤泡性淋巴瘤；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联合奥妥珠单抗；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既往接受过至少二线系统性治疗；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复发或难治性；</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288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提供联合奥妥珠单抗治疗方案；</w:t>
            </w:r>
            <w:r>
              <w:rPr>
                <w:rFonts w:ascii="Times New Roman" w:hAnsi="Times New Roman" w:eastAsia="宋体" w:cs="Times New Roman"/>
                <w:color w:val="000000"/>
                <w:kern w:val="0"/>
                <w:sz w:val="18"/>
                <w:szCs w:val="18"/>
              </w:rPr>
              <w:t xml:space="preserve">4. </w:t>
            </w:r>
            <w:r>
              <w:rPr>
                <w:rFonts w:ascii="仿宋_GB2312" w:hAnsi="Times New Roman" w:eastAsia="仿宋_GB2312" w:cs="Times New Roman"/>
                <w:color w:val="000000"/>
                <w:kern w:val="0"/>
                <w:sz w:val="18"/>
                <w:szCs w:val="18"/>
              </w:rPr>
              <w:t>提供既往接受过至少二线系统性治疗的病史资料；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复发或难治性的病史资料。</w:t>
            </w:r>
          </w:p>
        </w:tc>
      </w:tr>
      <w:tr w14:paraId="030DEE86">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9CB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F52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注射用罗普司亭</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25CC">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BB0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限对其他治疗（例如皮质类固醇、免疫球蛋白）治疗反应不佳的成人（</w:t>
            </w:r>
            <w:r>
              <w:rPr>
                <w:rFonts w:ascii="Times New Roman" w:hAnsi="Times New Roman" w:eastAsia="仿宋_GB2312" w:cs="Times New Roman"/>
                <w:color w:val="000000"/>
                <w:kern w:val="0"/>
                <w:sz w:val="18"/>
                <w:szCs w:val="18"/>
              </w:rPr>
              <w:t>≥18</w:t>
            </w:r>
            <w:r>
              <w:rPr>
                <w:rFonts w:ascii="仿宋_GB2312" w:hAnsi="宋体" w:eastAsia="仿宋_GB2312" w:cs="宋体"/>
                <w:color w:val="000000"/>
                <w:kern w:val="0"/>
                <w:sz w:val="18"/>
                <w:szCs w:val="18"/>
              </w:rPr>
              <w:t>周岁）慢性原发免疫性血小板减少症（</w:t>
            </w:r>
            <w:r>
              <w:rPr>
                <w:rFonts w:ascii="Times New Roman" w:hAnsi="Times New Roman" w:eastAsia="仿宋_GB2312" w:cs="Times New Roman"/>
                <w:color w:val="000000"/>
                <w:kern w:val="0"/>
                <w:sz w:val="18"/>
                <w:szCs w:val="18"/>
              </w:rPr>
              <w:t>ITP</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83C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原发免疫性血小板减少症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1CE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临床表现、血常规和（或）骨髓检查符合慢性原发免疫性血小板减少症（</w:t>
            </w:r>
            <w:r>
              <w:rPr>
                <w:rFonts w:ascii="Times New Roman" w:hAnsi="Times New Roman" w:eastAsia="宋体" w:cs="Times New Roman"/>
                <w:color w:val="000000"/>
                <w:kern w:val="0"/>
                <w:sz w:val="18"/>
                <w:szCs w:val="18"/>
              </w:rPr>
              <w:t>ITP</w:t>
            </w:r>
            <w:r>
              <w:rPr>
                <w:rFonts w:ascii="仿宋_GB2312" w:hAnsi="Times New Roman" w:eastAsia="仿宋_GB2312" w:cs="Times New Roman"/>
                <w:color w:val="000000"/>
                <w:kern w:val="0"/>
                <w:sz w:val="18"/>
                <w:szCs w:val="18"/>
              </w:rPr>
              <w:t>）诊断标准；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对其他治疗（例如皮质类固醇、免疫球蛋白）治疗反应不佳；</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091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血常规和（或）骨髓检查报告；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其他治疗（例如皮质类固醇、免疫球蛋白）治疗反应不佳的病史资料。</w:t>
            </w:r>
          </w:p>
        </w:tc>
      </w:tr>
      <w:tr w14:paraId="0168DE9E">
        <w:tblPrEx>
          <w:tblCellMar>
            <w:top w:w="0" w:type="dxa"/>
            <w:left w:w="108" w:type="dxa"/>
            <w:bottom w:w="0" w:type="dxa"/>
            <w:right w:w="108" w:type="dxa"/>
          </w:tblCellMar>
        </w:tblPrEx>
        <w:trPr>
          <w:trHeight w:val="94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817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8AE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拉那利尤单抗注射液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B353">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A50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岁及以上患者预防遗传性血管性水肿（</w:t>
            </w:r>
            <w:r>
              <w:rPr>
                <w:rFonts w:ascii="Times New Roman" w:hAnsi="Times New Roman" w:eastAsia="仿宋_GB2312" w:cs="Times New Roman"/>
                <w:color w:val="000000"/>
                <w:kern w:val="0"/>
                <w:sz w:val="18"/>
                <w:szCs w:val="18"/>
              </w:rPr>
              <w:t>HAE</w:t>
            </w:r>
            <w:r>
              <w:rPr>
                <w:rFonts w:ascii="仿宋_GB2312" w:hAnsi="宋体" w:eastAsia="仿宋_GB2312" w:cs="宋体"/>
                <w:color w:val="000000"/>
                <w:kern w:val="0"/>
                <w:sz w:val="18"/>
                <w:szCs w:val="18"/>
              </w:rPr>
              <w:t>）发作。</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D14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遗传性血管性水肿</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BC9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临床表现符合遗传性血管性水肿发作诊断标准；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）补体</w:t>
            </w:r>
            <w:r>
              <w:rPr>
                <w:rFonts w:ascii="Times New Roman" w:hAnsi="Times New Roman" w:eastAsia="宋体" w:cs="Times New Roman"/>
                <w:color w:val="000000"/>
                <w:kern w:val="0"/>
                <w:sz w:val="18"/>
                <w:szCs w:val="18"/>
              </w:rPr>
              <w:t>C4</w:t>
            </w:r>
            <w:r>
              <w:rPr>
                <w:rFonts w:ascii="仿宋_GB2312" w:hAnsi="Times New Roman" w:eastAsia="仿宋_GB2312" w:cs="Times New Roman"/>
                <w:color w:val="000000"/>
                <w:kern w:val="0"/>
                <w:sz w:val="18"/>
                <w:szCs w:val="18"/>
              </w:rPr>
              <w:t>降低和</w:t>
            </w:r>
            <w:r>
              <w:rPr>
                <w:rFonts w:ascii="Times New Roman" w:hAnsi="Times New Roman" w:eastAsia="宋体" w:cs="Times New Roman"/>
                <w:color w:val="000000"/>
                <w:kern w:val="0"/>
                <w:sz w:val="18"/>
                <w:szCs w:val="18"/>
              </w:rPr>
              <w:t>C1-INH</w:t>
            </w:r>
            <w:r>
              <w:rPr>
                <w:rFonts w:ascii="仿宋_GB2312" w:hAnsi="Times New Roman" w:eastAsia="仿宋_GB2312" w:cs="Times New Roman"/>
                <w:color w:val="000000"/>
                <w:kern w:val="0"/>
                <w:sz w:val="18"/>
                <w:szCs w:val="18"/>
              </w:rPr>
              <w:t>检测浓度低下；（</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）补体</w:t>
            </w:r>
            <w:r>
              <w:rPr>
                <w:rFonts w:ascii="Times New Roman" w:hAnsi="Times New Roman" w:eastAsia="宋体" w:cs="Times New Roman"/>
                <w:color w:val="000000"/>
                <w:kern w:val="0"/>
                <w:sz w:val="18"/>
                <w:szCs w:val="18"/>
              </w:rPr>
              <w:t>C4</w:t>
            </w:r>
            <w:r>
              <w:rPr>
                <w:rFonts w:ascii="仿宋_GB2312" w:hAnsi="Times New Roman" w:eastAsia="仿宋_GB2312" w:cs="Times New Roman"/>
                <w:color w:val="000000"/>
                <w:kern w:val="0"/>
                <w:sz w:val="18"/>
                <w:szCs w:val="18"/>
              </w:rPr>
              <w:t>降低和</w:t>
            </w:r>
            <w:r>
              <w:rPr>
                <w:rFonts w:ascii="Times New Roman" w:hAnsi="Times New Roman" w:eastAsia="宋体" w:cs="Times New Roman"/>
                <w:color w:val="000000"/>
                <w:kern w:val="0"/>
                <w:sz w:val="18"/>
                <w:szCs w:val="18"/>
              </w:rPr>
              <w:t>C1-INH</w:t>
            </w:r>
            <w:r>
              <w:rPr>
                <w:rFonts w:ascii="仿宋_GB2312" w:hAnsi="Times New Roman" w:eastAsia="仿宋_GB2312" w:cs="Times New Roman"/>
                <w:color w:val="000000"/>
                <w:kern w:val="0"/>
                <w:sz w:val="18"/>
                <w:szCs w:val="18"/>
              </w:rPr>
              <w:t>检测功能低下；（</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）明确为基因突变所致的遗传性血管性水肿（</w:t>
            </w:r>
            <w:r>
              <w:rPr>
                <w:rFonts w:ascii="Times New Roman" w:hAnsi="Times New Roman" w:eastAsia="宋体" w:cs="Times New Roman"/>
                <w:color w:val="000000"/>
                <w:kern w:val="0"/>
                <w:sz w:val="18"/>
                <w:szCs w:val="18"/>
              </w:rPr>
              <w:t>HAE</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AEA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提供下列检查报告之一：（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）补体</w:t>
            </w:r>
            <w:r>
              <w:rPr>
                <w:rFonts w:ascii="Times New Roman" w:hAnsi="Times New Roman" w:eastAsia="宋体" w:cs="Times New Roman"/>
                <w:color w:val="000000"/>
                <w:kern w:val="0"/>
                <w:sz w:val="18"/>
                <w:szCs w:val="18"/>
              </w:rPr>
              <w:t>C4</w:t>
            </w:r>
            <w:r>
              <w:rPr>
                <w:rFonts w:ascii="仿宋_GB2312" w:hAnsi="Times New Roman" w:eastAsia="仿宋_GB2312" w:cs="Times New Roman"/>
                <w:color w:val="000000"/>
                <w:kern w:val="0"/>
                <w:sz w:val="18"/>
                <w:szCs w:val="18"/>
              </w:rPr>
              <w:t>降低、</w:t>
            </w:r>
            <w:r>
              <w:rPr>
                <w:rFonts w:ascii="Times New Roman" w:hAnsi="Times New Roman" w:eastAsia="宋体" w:cs="Times New Roman"/>
                <w:color w:val="000000"/>
                <w:kern w:val="0"/>
                <w:sz w:val="18"/>
                <w:szCs w:val="18"/>
              </w:rPr>
              <w:t>C1-INH</w:t>
            </w:r>
            <w:r>
              <w:rPr>
                <w:rFonts w:ascii="仿宋_GB2312" w:hAnsi="Times New Roman" w:eastAsia="仿宋_GB2312" w:cs="Times New Roman"/>
                <w:color w:val="000000"/>
                <w:kern w:val="0"/>
                <w:sz w:val="18"/>
                <w:szCs w:val="18"/>
              </w:rPr>
              <w:t>检测浓度低下报告；（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）补体</w:t>
            </w:r>
            <w:r>
              <w:rPr>
                <w:rFonts w:ascii="Times New Roman" w:hAnsi="Times New Roman" w:eastAsia="宋体" w:cs="Times New Roman"/>
                <w:color w:val="000000"/>
                <w:kern w:val="0"/>
                <w:sz w:val="18"/>
                <w:szCs w:val="18"/>
              </w:rPr>
              <w:t>C4</w:t>
            </w:r>
            <w:r>
              <w:rPr>
                <w:rFonts w:ascii="仿宋_GB2312" w:hAnsi="Times New Roman" w:eastAsia="仿宋_GB2312" w:cs="Times New Roman"/>
                <w:color w:val="000000"/>
                <w:kern w:val="0"/>
                <w:sz w:val="18"/>
                <w:szCs w:val="18"/>
              </w:rPr>
              <w:t>降低、</w:t>
            </w:r>
            <w:r>
              <w:rPr>
                <w:rFonts w:ascii="Times New Roman" w:hAnsi="Times New Roman" w:eastAsia="宋体" w:cs="Times New Roman"/>
                <w:color w:val="000000"/>
                <w:kern w:val="0"/>
                <w:sz w:val="18"/>
                <w:szCs w:val="18"/>
              </w:rPr>
              <w:t>C1-INH</w:t>
            </w:r>
            <w:r>
              <w:rPr>
                <w:rFonts w:ascii="仿宋_GB2312" w:hAnsi="Times New Roman" w:eastAsia="仿宋_GB2312" w:cs="Times New Roman"/>
                <w:color w:val="000000"/>
                <w:kern w:val="0"/>
                <w:sz w:val="18"/>
                <w:szCs w:val="18"/>
              </w:rPr>
              <w:t>检测功能低下；（</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）基因检测报告。</w:t>
            </w:r>
          </w:p>
        </w:tc>
      </w:tr>
      <w:tr w14:paraId="57FABEAB">
        <w:tblPrEx>
          <w:tblCellMar>
            <w:top w:w="0" w:type="dxa"/>
            <w:left w:w="108" w:type="dxa"/>
            <w:bottom w:w="0" w:type="dxa"/>
            <w:right w:w="108" w:type="dxa"/>
          </w:tblCellMar>
        </w:tblPrEx>
        <w:trPr>
          <w:trHeight w:val="117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408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0F5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阿布昔替尼片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880A">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F02E">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限其他系统治疗</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如激素或生物制剂</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应答不佳或不适宜上述治疗的难治性、中重度特应性皮炎成人和</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岁及以上青少年患者。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39F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特应性皮炎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15B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符合特应性皮炎诊断标准；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对其他系统治疗（如激素或生物制剂）应答不佳或不适宜上述治疗；</w:t>
            </w:r>
            <w:r>
              <w:rPr>
                <w:rFonts w:ascii="Times New Roman" w:hAnsi="Times New Roman" w:eastAsia="宋体" w:cs="Times New Roman"/>
                <w:color w:val="000000"/>
                <w:kern w:val="0"/>
                <w:sz w:val="18"/>
                <w:szCs w:val="18"/>
              </w:rPr>
              <w:t>3.SCORAD≥25</w:t>
            </w:r>
            <w:r>
              <w:rPr>
                <w:rFonts w:ascii="仿宋_GB2312" w:hAnsi="Times New Roman" w:eastAsia="仿宋_GB2312" w:cs="Times New Roman"/>
                <w:color w:val="000000"/>
                <w:kern w:val="0"/>
                <w:sz w:val="18"/>
                <w:szCs w:val="18"/>
              </w:rPr>
              <w:t>分；</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0B1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）血清总</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升高和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或外周嗜酸性粒细胞升高和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或过敏原特异性</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阳性（过敏原特异性</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检测</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级或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级以上阳性）检查报告；（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）特应性疾病个人史和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或家族史的病史资料；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对其他系统治疗（如激素或生物制剂）应答不佳或不适宜上述治疗的难治性中重度特应性皮炎的病史资料。</w:t>
            </w:r>
          </w:p>
        </w:tc>
      </w:tr>
      <w:tr w14:paraId="59AD7AE3">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EEB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DB2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多拉米替片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D303">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EB38">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限艾滋病病毒感染。</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668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艾滋病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FFE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HIV </w:t>
            </w:r>
            <w:r>
              <w:rPr>
                <w:rFonts w:ascii="仿宋_GB2312" w:hAnsi="Times New Roman" w:eastAsia="仿宋_GB2312" w:cs="Times New Roman"/>
                <w:color w:val="000000"/>
                <w:kern w:val="0"/>
                <w:sz w:val="18"/>
                <w:szCs w:val="18"/>
              </w:rPr>
              <w:t>抗体筛查试验阳性或待确定和</w:t>
            </w:r>
            <w:r>
              <w:rPr>
                <w:rFonts w:ascii="Times New Roman" w:hAnsi="Times New Roman" w:eastAsia="宋体" w:cs="Times New Roman"/>
                <w:color w:val="000000"/>
                <w:kern w:val="0"/>
                <w:sz w:val="18"/>
                <w:szCs w:val="18"/>
              </w:rPr>
              <w:t xml:space="preserve"> HIV </w:t>
            </w:r>
            <w:r>
              <w:rPr>
                <w:rFonts w:ascii="仿宋_GB2312" w:hAnsi="Times New Roman" w:eastAsia="仿宋_GB2312" w:cs="Times New Roman"/>
                <w:color w:val="000000"/>
                <w:kern w:val="0"/>
                <w:sz w:val="18"/>
                <w:szCs w:val="18"/>
              </w:rPr>
              <w:t>补充试验阳性（抗体补充试验阳性或核酸定性检测阳性或核酸定量大于</w:t>
            </w:r>
            <w:r>
              <w:rPr>
                <w:rFonts w:ascii="Times New Roman" w:hAnsi="Times New Roman" w:eastAsia="宋体" w:cs="Times New Roman"/>
                <w:color w:val="000000"/>
                <w:kern w:val="0"/>
                <w:sz w:val="18"/>
                <w:szCs w:val="18"/>
              </w:rPr>
              <w:t xml:space="preserve">1000 </w:t>
            </w:r>
            <w:r>
              <w:rPr>
                <w:rFonts w:ascii="仿宋_GB2312" w:hAnsi="Times New Roman" w:eastAsia="仿宋_GB2312" w:cs="Times New Roman"/>
                <w:color w:val="000000"/>
                <w:kern w:val="0"/>
                <w:sz w:val="18"/>
                <w:szCs w:val="18"/>
              </w:rPr>
              <w:t>拷贝</w:t>
            </w:r>
            <w:r>
              <w:rPr>
                <w:rFonts w:ascii="Times New Roman" w:hAnsi="Times New Roman" w:eastAsia="宋体" w:cs="Times New Roman"/>
                <w:color w:val="000000"/>
                <w:kern w:val="0"/>
                <w:sz w:val="18"/>
                <w:szCs w:val="18"/>
              </w:rPr>
              <w:t>/mL</w:t>
            </w:r>
            <w:r>
              <w:rPr>
                <w:rFonts w:ascii="仿宋_GB2312" w:hAnsi="Times New Roman" w:eastAsia="仿宋_GB2312" w:cs="Times New Roman"/>
                <w:color w:val="000000"/>
                <w:kern w:val="0"/>
                <w:sz w:val="18"/>
                <w:szCs w:val="18"/>
              </w:rPr>
              <w:t>）。</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9F4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 xml:space="preserve">2.HIV </w:t>
            </w:r>
            <w:r>
              <w:rPr>
                <w:rFonts w:ascii="仿宋_GB2312" w:hAnsi="Times New Roman" w:eastAsia="仿宋_GB2312" w:cs="Times New Roman"/>
                <w:color w:val="000000"/>
                <w:kern w:val="0"/>
                <w:sz w:val="18"/>
                <w:szCs w:val="18"/>
              </w:rPr>
              <w:t>抗体筛查试验和</w:t>
            </w:r>
            <w:r>
              <w:rPr>
                <w:rFonts w:ascii="Times New Roman" w:hAnsi="Times New Roman" w:eastAsia="宋体" w:cs="Times New Roman"/>
                <w:color w:val="000000"/>
                <w:kern w:val="0"/>
                <w:sz w:val="18"/>
                <w:szCs w:val="18"/>
              </w:rPr>
              <w:t xml:space="preserve">HIV </w:t>
            </w:r>
            <w:r>
              <w:rPr>
                <w:rFonts w:ascii="仿宋_GB2312" w:hAnsi="Times New Roman" w:eastAsia="仿宋_GB2312" w:cs="Times New Roman"/>
                <w:color w:val="000000"/>
                <w:kern w:val="0"/>
                <w:sz w:val="18"/>
                <w:szCs w:val="18"/>
              </w:rPr>
              <w:t>补充试验报告。</w:t>
            </w:r>
          </w:p>
        </w:tc>
      </w:tr>
      <w:tr w14:paraId="68D1E2F4">
        <w:tblPrEx>
          <w:tblCellMar>
            <w:top w:w="0" w:type="dxa"/>
            <w:left w:w="108" w:type="dxa"/>
            <w:bottom w:w="0" w:type="dxa"/>
            <w:right w:w="108" w:type="dxa"/>
          </w:tblCellMar>
        </w:tblPrEx>
        <w:trPr>
          <w:trHeight w:val="94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FEC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B7F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优替德隆注射液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C4D0">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FCD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限既往接受过至少一种化疗方案的复发或转移性乳腺癌患者。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626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F232">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复发性乳腺癌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病理学诊断符合乳腺癌；</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既往至少接受一种化疗方案治疗病史，3.复发性。</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转移性乳腺癌</w:t>
            </w:r>
            <w:r>
              <w:rPr>
                <w:rFonts w:ascii="Times New Roman" w:hAnsi="Times New Roman" w:eastAsia="仿宋_GB2312" w:cs="Times New Roman"/>
                <w:color w:val="000000"/>
                <w:kern w:val="0"/>
                <w:sz w:val="18"/>
                <w:szCs w:val="18"/>
              </w:rPr>
              <w:t>: 1.</w:t>
            </w:r>
            <w:r>
              <w:rPr>
                <w:rFonts w:ascii="仿宋_GB2312" w:hAnsi="宋体" w:eastAsia="仿宋_GB2312" w:cs="宋体"/>
                <w:color w:val="000000"/>
                <w:kern w:val="0"/>
                <w:sz w:val="18"/>
                <w:szCs w:val="18"/>
              </w:rPr>
              <w:t>病理学诊断符合乳腺癌；</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既往至少接受一种化疗方案治疗病史；3.转移性。</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4CA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既往至少接受一种化疗方案治疗病史资料。</w:t>
            </w:r>
          </w:p>
        </w:tc>
      </w:tr>
      <w:tr w14:paraId="1E7EF8DA">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15B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D37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奥法妥木单抗注射液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1078">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E5CE">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限成人复发型多发性硬化（</w:t>
            </w:r>
            <w:r>
              <w:rPr>
                <w:rFonts w:ascii="Times New Roman" w:hAnsi="Times New Roman" w:eastAsia="仿宋_GB2312" w:cs="Times New Roman"/>
                <w:color w:val="000000"/>
                <w:kern w:val="0"/>
                <w:sz w:val="18"/>
                <w:szCs w:val="18"/>
              </w:rPr>
              <w:t>RMS</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56D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多发性硬化</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919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相关检查符合多发性硬化；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复发型的客观依据；</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66C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病情诊断证明书（含复发型诊断）；</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影像学（头颅或脊髓</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）检查报告或视觉诱发电位（</w:t>
            </w:r>
            <w:r>
              <w:rPr>
                <w:rFonts w:ascii="Times New Roman" w:hAnsi="Times New Roman" w:eastAsia="宋体" w:cs="Times New Roman"/>
                <w:color w:val="000000"/>
                <w:kern w:val="0"/>
                <w:sz w:val="18"/>
                <w:szCs w:val="18"/>
              </w:rPr>
              <w:t>VEP</w:t>
            </w:r>
            <w:r>
              <w:rPr>
                <w:rFonts w:ascii="仿宋_GB2312" w:hAnsi="Times New Roman" w:eastAsia="仿宋_GB2312" w:cs="Times New Roman"/>
                <w:color w:val="000000"/>
                <w:kern w:val="0"/>
                <w:sz w:val="18"/>
                <w:szCs w:val="18"/>
              </w:rPr>
              <w:t>）或听觉脑干诱发电位（</w:t>
            </w:r>
            <w:r>
              <w:rPr>
                <w:rFonts w:ascii="Times New Roman" w:hAnsi="Times New Roman" w:eastAsia="宋体" w:cs="Times New Roman"/>
                <w:color w:val="000000"/>
                <w:kern w:val="0"/>
                <w:sz w:val="18"/>
                <w:szCs w:val="18"/>
              </w:rPr>
              <w:t>ABR</w:t>
            </w:r>
            <w:r>
              <w:rPr>
                <w:rFonts w:ascii="仿宋_GB2312" w:hAnsi="Times New Roman" w:eastAsia="仿宋_GB2312" w:cs="Times New Roman"/>
                <w:color w:val="000000"/>
                <w:kern w:val="0"/>
                <w:sz w:val="18"/>
                <w:szCs w:val="18"/>
              </w:rPr>
              <w:t>）或躯体感觉诱发电位（</w:t>
            </w:r>
            <w:r>
              <w:rPr>
                <w:rFonts w:ascii="Times New Roman" w:hAnsi="Times New Roman" w:eastAsia="宋体" w:cs="Times New Roman"/>
                <w:color w:val="000000"/>
                <w:kern w:val="0"/>
                <w:sz w:val="18"/>
                <w:szCs w:val="18"/>
              </w:rPr>
              <w:t>SEP</w:t>
            </w:r>
            <w:r>
              <w:rPr>
                <w:rFonts w:ascii="仿宋_GB2312" w:hAnsi="Times New Roman" w:eastAsia="仿宋_GB2312" w:cs="Times New Roman"/>
                <w:color w:val="000000"/>
                <w:kern w:val="0"/>
                <w:sz w:val="18"/>
                <w:szCs w:val="18"/>
              </w:rPr>
              <w:t>）电生理检查报告或脑脊液检查报告。</w:t>
            </w:r>
          </w:p>
        </w:tc>
      </w:tr>
      <w:tr w14:paraId="77384E7B">
        <w:tblPrEx>
          <w:tblCellMar>
            <w:top w:w="0" w:type="dxa"/>
            <w:left w:w="108" w:type="dxa"/>
            <w:bottom w:w="0" w:type="dxa"/>
            <w:right w:w="108" w:type="dxa"/>
          </w:tblCellMar>
        </w:tblPrEx>
        <w:trPr>
          <w:trHeight w:val="14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B59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F14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注射用恩美曲妥珠单抗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7414">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269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接受了紫杉烷类联合曲妥珠单抗为基础的新辅助治疗后仍残存侵袭性病灶的</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阳性早期乳腺癌患者的辅助治疗；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限接受了紫杉烷类和曲妥珠单抗治疗的</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阳性、不可切除局部晚期或转移性乳腺癌患者。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D80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4B3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早期乳腺癌：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病理学诊断符合乳腺癌；</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接受了紫杉烷类联合曲妥珠单抗为基础的新辅助治疗后仍残存侵袭性病灶；</w:t>
            </w:r>
            <w:r>
              <w:rPr>
                <w:rFonts w:ascii="Times New Roman" w:hAnsi="Times New Roman" w:eastAsia="仿宋_GB2312" w:cs="Times New Roman"/>
                <w:color w:val="000000"/>
                <w:kern w:val="0"/>
                <w:sz w:val="18"/>
                <w:szCs w:val="18"/>
              </w:rPr>
              <w:t>3.HER2</w:t>
            </w:r>
            <w:r>
              <w:rPr>
                <w:rFonts w:ascii="仿宋_GB2312" w:hAnsi="宋体" w:eastAsia="仿宋_GB2312" w:cs="宋体"/>
                <w:color w:val="000000"/>
                <w:kern w:val="0"/>
                <w:sz w:val="18"/>
                <w:szCs w:val="18"/>
              </w:rPr>
              <w:t>阳性。</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局部晚期或转移性乳腺癌：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病理学诊断符合乳腺癌；</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既往接受过紫杉烷类和曲妥珠单抗治疗；</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局部晚期或转移性；</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不可手术切除；</w:t>
            </w:r>
            <w:r>
              <w:rPr>
                <w:rFonts w:ascii="Times New Roman" w:hAnsi="Times New Roman" w:eastAsia="仿宋_GB2312" w:cs="Times New Roman"/>
                <w:color w:val="000000"/>
                <w:kern w:val="0"/>
                <w:sz w:val="18"/>
                <w:szCs w:val="18"/>
              </w:rPr>
              <w:t>5.HER2</w:t>
            </w:r>
            <w:r>
              <w:rPr>
                <w:rFonts w:ascii="仿宋_GB2312" w:hAnsi="宋体" w:eastAsia="仿宋_GB2312" w:cs="宋体"/>
                <w:color w:val="000000"/>
                <w:kern w:val="0"/>
                <w:sz w:val="18"/>
                <w:szCs w:val="18"/>
              </w:rPr>
              <w:t>阳性。</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F39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早期乳腺癌：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病情诊断证明书；</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病理学检查报告；</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影像学检查报告；</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既往接受过紫杉烷类联合曲妥珠单抗为基础的新辅助治疗后仍残存侵袭性病灶的病史资料；</w:t>
            </w:r>
            <w:r>
              <w:rPr>
                <w:rFonts w:ascii="Times New Roman" w:hAnsi="Times New Roman" w:eastAsia="仿宋_GB2312" w:cs="Times New Roman"/>
                <w:color w:val="000000"/>
                <w:kern w:val="0"/>
                <w:sz w:val="18"/>
                <w:szCs w:val="18"/>
              </w:rPr>
              <w:t>5.HER2</w:t>
            </w:r>
            <w:r>
              <w:rPr>
                <w:rFonts w:ascii="仿宋_GB2312" w:hAnsi="宋体" w:eastAsia="仿宋_GB2312" w:cs="宋体"/>
                <w:color w:val="000000"/>
                <w:kern w:val="0"/>
                <w:sz w:val="18"/>
                <w:szCs w:val="18"/>
              </w:rPr>
              <w:t>阳性报告。</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局部晚期或转移性乳腺癌：</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病情诊断证明书；</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病理学检查报告；</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影像学检查报告；</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既往接受过紫杉烷类和曲妥珠单抗治疗的病史资料；</w:t>
            </w:r>
            <w:r>
              <w:rPr>
                <w:rFonts w:ascii="Times New Roman" w:hAnsi="Times New Roman" w:eastAsia="仿宋_GB2312" w:cs="Times New Roman"/>
                <w:color w:val="000000"/>
                <w:kern w:val="0"/>
                <w:sz w:val="18"/>
                <w:szCs w:val="18"/>
              </w:rPr>
              <w:t>5.HER2</w:t>
            </w:r>
            <w:r>
              <w:rPr>
                <w:rFonts w:ascii="仿宋_GB2312" w:hAnsi="宋体" w:eastAsia="仿宋_GB2312" w:cs="宋体"/>
                <w:color w:val="000000"/>
                <w:kern w:val="0"/>
                <w:sz w:val="18"/>
                <w:szCs w:val="18"/>
              </w:rPr>
              <w:t>阳性报告；</w:t>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不可切除的病史资料。</w:t>
            </w:r>
          </w:p>
        </w:tc>
      </w:tr>
      <w:tr w14:paraId="5BA1CF46">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622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167</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0DC9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注射用维布妥昔单抗</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C2ED7">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5A67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限以下</w:t>
            </w:r>
            <w:r>
              <w:rPr>
                <w:rFonts w:ascii="Times New Roman" w:hAnsi="Times New Roman" w:eastAsia="仿宋_GB2312" w:cs="Times New Roman"/>
                <w:color w:val="000000"/>
                <w:kern w:val="0"/>
                <w:sz w:val="18"/>
                <w:szCs w:val="18"/>
              </w:rPr>
              <w:t>CD30</w:t>
            </w:r>
            <w:r>
              <w:rPr>
                <w:rFonts w:ascii="仿宋_GB2312" w:hAnsi="宋体" w:eastAsia="仿宋_GB2312" w:cs="宋体"/>
                <w:color w:val="000000"/>
                <w:kern w:val="0"/>
                <w:sz w:val="18"/>
                <w:szCs w:val="18"/>
              </w:rPr>
              <w:t>阳性淋巴瘤成人患者：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复发或难治性系统性间变性大细胞淋巴瘤（</w:t>
            </w:r>
            <w:r>
              <w:rPr>
                <w:rFonts w:ascii="Times New Roman" w:hAnsi="Times New Roman" w:eastAsia="仿宋_GB2312" w:cs="Times New Roman"/>
                <w:color w:val="000000"/>
                <w:kern w:val="0"/>
                <w:sz w:val="18"/>
                <w:szCs w:val="18"/>
              </w:rPr>
              <w:t xml:space="preserve">R/R sALCL </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复发或难治性经典型霍奇金淋巴瘤（</w:t>
            </w:r>
            <w:r>
              <w:rPr>
                <w:rFonts w:ascii="Times New Roman" w:hAnsi="Times New Roman" w:eastAsia="仿宋_GB2312" w:cs="Times New Roman"/>
                <w:color w:val="000000"/>
                <w:kern w:val="0"/>
                <w:sz w:val="18"/>
                <w:szCs w:val="18"/>
              </w:rPr>
              <w:t>R/R cHL</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既往接受过系统性治疗的原发性皮肤间变性大细胞淋巴瘤（</w:t>
            </w:r>
            <w:r>
              <w:rPr>
                <w:rFonts w:ascii="Times New Roman" w:hAnsi="Times New Roman" w:eastAsia="仿宋_GB2312" w:cs="Times New Roman"/>
                <w:color w:val="000000"/>
                <w:kern w:val="0"/>
                <w:sz w:val="18"/>
                <w:szCs w:val="18"/>
              </w:rPr>
              <w:t>pcALCL</w:t>
            </w:r>
            <w:r>
              <w:rPr>
                <w:rFonts w:ascii="仿宋_GB2312" w:hAnsi="宋体" w:eastAsia="仿宋_GB2312" w:cs="宋体"/>
                <w:color w:val="000000"/>
                <w:kern w:val="0"/>
                <w:sz w:val="18"/>
                <w:szCs w:val="18"/>
              </w:rPr>
              <w:t>）或蕈样真菌病（</w:t>
            </w:r>
            <w:r>
              <w:rPr>
                <w:rFonts w:ascii="Times New Roman" w:hAnsi="Times New Roman" w:eastAsia="仿宋_GB2312" w:cs="Times New Roman"/>
                <w:color w:val="000000"/>
                <w:kern w:val="0"/>
                <w:sz w:val="18"/>
                <w:szCs w:val="18"/>
              </w:rPr>
              <w:t>MF</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F46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间变性大细胞淋巴瘤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B78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病理学诊断符合间变性大细胞淋巴瘤；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复发或难治；</w:t>
            </w:r>
            <w:r>
              <w:rPr>
                <w:rFonts w:ascii="Times New Roman" w:hAnsi="Times New Roman" w:eastAsia="宋体" w:cs="Times New Roman"/>
                <w:color w:val="000000"/>
                <w:kern w:val="0"/>
                <w:sz w:val="18"/>
                <w:szCs w:val="18"/>
              </w:rPr>
              <w:t>3.CD30</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5E7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 </w:t>
            </w:r>
            <w:r>
              <w:rPr>
                <w:rFonts w:ascii="仿宋_GB2312" w:hAnsi="Times New Roman" w:eastAsia="仿宋_GB2312" w:cs="Times New Roman"/>
                <w:color w:val="000000"/>
                <w:kern w:val="0"/>
                <w:sz w:val="18"/>
                <w:szCs w:val="18"/>
              </w:rPr>
              <w:t>复发或难治的病史资料；</w:t>
            </w:r>
            <w:r>
              <w:rPr>
                <w:rFonts w:ascii="Times New Roman" w:hAnsi="Times New Roman" w:eastAsia="宋体" w:cs="Times New Roman"/>
                <w:color w:val="000000"/>
                <w:kern w:val="0"/>
                <w:sz w:val="18"/>
                <w:szCs w:val="18"/>
              </w:rPr>
              <w:t>4.CD30</w:t>
            </w:r>
            <w:r>
              <w:rPr>
                <w:rFonts w:ascii="仿宋_GB2312" w:hAnsi="Times New Roman" w:eastAsia="仿宋_GB2312" w:cs="Times New Roman"/>
                <w:color w:val="000000"/>
                <w:kern w:val="0"/>
                <w:sz w:val="18"/>
                <w:szCs w:val="18"/>
              </w:rPr>
              <w:t>阳性报告。</w:t>
            </w:r>
          </w:p>
        </w:tc>
      </w:tr>
      <w:tr w14:paraId="5A251614">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5781ED9">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77308C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EBBCEBC">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F620239">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0CF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经典型霍奇金淋巴瘤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01D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病理学诊断符合经典型霍奇金淋巴瘤；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复发或难治；</w:t>
            </w:r>
            <w:r>
              <w:rPr>
                <w:rFonts w:ascii="Times New Roman" w:hAnsi="Times New Roman" w:eastAsia="宋体" w:cs="Times New Roman"/>
                <w:color w:val="000000"/>
                <w:kern w:val="0"/>
                <w:sz w:val="18"/>
                <w:szCs w:val="18"/>
              </w:rPr>
              <w:t>3.CD30</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69A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 </w:t>
            </w:r>
            <w:r>
              <w:rPr>
                <w:rFonts w:ascii="仿宋_GB2312" w:hAnsi="Times New Roman" w:eastAsia="仿宋_GB2312" w:cs="Times New Roman"/>
                <w:color w:val="000000"/>
                <w:kern w:val="0"/>
                <w:sz w:val="18"/>
                <w:szCs w:val="18"/>
              </w:rPr>
              <w:t>复发或难治的病史资料；</w:t>
            </w:r>
            <w:r>
              <w:rPr>
                <w:rFonts w:ascii="Times New Roman" w:hAnsi="Times New Roman" w:eastAsia="宋体" w:cs="Times New Roman"/>
                <w:color w:val="000000"/>
                <w:kern w:val="0"/>
                <w:sz w:val="18"/>
                <w:szCs w:val="18"/>
              </w:rPr>
              <w:t>4.CD30</w:t>
            </w:r>
            <w:r>
              <w:rPr>
                <w:rFonts w:ascii="仿宋_GB2312" w:hAnsi="Times New Roman" w:eastAsia="仿宋_GB2312" w:cs="Times New Roman"/>
                <w:color w:val="000000"/>
                <w:kern w:val="0"/>
                <w:sz w:val="18"/>
                <w:szCs w:val="18"/>
              </w:rPr>
              <w:t>阳性报告。</w:t>
            </w:r>
          </w:p>
        </w:tc>
      </w:tr>
      <w:tr w14:paraId="3B263294">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6D3547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72117B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E49226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496F10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110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原发性皮肤间变性大细胞淋巴瘤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B80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病理学诊断符合原发性皮肤间变性大细胞淋巴瘤（</w:t>
            </w:r>
            <w:r>
              <w:rPr>
                <w:rFonts w:ascii="Times New Roman" w:hAnsi="Times New Roman" w:eastAsia="宋体" w:cs="Times New Roman"/>
                <w:color w:val="000000"/>
                <w:kern w:val="0"/>
                <w:sz w:val="18"/>
                <w:szCs w:val="18"/>
              </w:rPr>
              <w:t>pcALCL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既往接受过系统治疗；</w:t>
            </w:r>
            <w:r>
              <w:rPr>
                <w:rFonts w:ascii="Times New Roman" w:hAnsi="Times New Roman" w:eastAsia="宋体" w:cs="Times New Roman"/>
                <w:color w:val="000000"/>
                <w:kern w:val="0"/>
                <w:sz w:val="18"/>
                <w:szCs w:val="18"/>
              </w:rPr>
              <w:t>3.CD30</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11C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 </w:t>
            </w:r>
            <w:r>
              <w:rPr>
                <w:rFonts w:ascii="仿宋_GB2312" w:hAnsi="Times New Roman" w:eastAsia="仿宋_GB2312" w:cs="Times New Roman"/>
                <w:color w:val="000000"/>
                <w:kern w:val="0"/>
                <w:sz w:val="18"/>
                <w:szCs w:val="18"/>
              </w:rPr>
              <w:t>既往接受过系统治疗的病史资料；</w:t>
            </w:r>
            <w:r>
              <w:rPr>
                <w:rFonts w:ascii="Times New Roman" w:hAnsi="Times New Roman" w:eastAsia="宋体" w:cs="Times New Roman"/>
                <w:color w:val="000000"/>
                <w:kern w:val="0"/>
                <w:sz w:val="18"/>
                <w:szCs w:val="18"/>
              </w:rPr>
              <w:t>4.CD30</w:t>
            </w:r>
            <w:r>
              <w:rPr>
                <w:rFonts w:ascii="仿宋_GB2312" w:hAnsi="Times New Roman" w:eastAsia="仿宋_GB2312" w:cs="Times New Roman"/>
                <w:color w:val="000000"/>
                <w:kern w:val="0"/>
                <w:sz w:val="18"/>
                <w:szCs w:val="18"/>
              </w:rPr>
              <w:t>阳性报告。</w:t>
            </w:r>
          </w:p>
        </w:tc>
      </w:tr>
      <w:tr w14:paraId="34485062">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3A8AC20">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C61308C">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8C2F9F5">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FFCCB76">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DF3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蕈样真菌病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E6F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病理学诊断符合蕈样真菌病（</w:t>
            </w:r>
            <w:r>
              <w:rPr>
                <w:rFonts w:ascii="Times New Roman" w:hAnsi="Times New Roman" w:eastAsia="宋体" w:cs="Times New Roman"/>
                <w:color w:val="000000"/>
                <w:kern w:val="0"/>
                <w:sz w:val="18"/>
                <w:szCs w:val="18"/>
              </w:rPr>
              <w:t>MF</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既往接受过系统治疗；</w:t>
            </w:r>
            <w:r>
              <w:rPr>
                <w:rFonts w:ascii="Times New Roman" w:hAnsi="Times New Roman" w:eastAsia="宋体" w:cs="Times New Roman"/>
                <w:color w:val="000000"/>
                <w:kern w:val="0"/>
                <w:sz w:val="18"/>
                <w:szCs w:val="18"/>
              </w:rPr>
              <w:t>3.CD30</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1F7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 xml:space="preserve">3. </w:t>
            </w:r>
            <w:r>
              <w:rPr>
                <w:rFonts w:ascii="仿宋_GB2312" w:hAnsi="Times New Roman" w:eastAsia="仿宋_GB2312" w:cs="Times New Roman"/>
                <w:color w:val="000000"/>
                <w:kern w:val="0"/>
                <w:sz w:val="18"/>
                <w:szCs w:val="18"/>
              </w:rPr>
              <w:t>既往接受过系统治疗的病史资料；</w:t>
            </w:r>
            <w:r>
              <w:rPr>
                <w:rFonts w:ascii="Times New Roman" w:hAnsi="Times New Roman" w:eastAsia="宋体" w:cs="Times New Roman"/>
                <w:color w:val="000000"/>
                <w:kern w:val="0"/>
                <w:sz w:val="18"/>
                <w:szCs w:val="18"/>
              </w:rPr>
              <w:t>4.CD30</w:t>
            </w:r>
            <w:r>
              <w:rPr>
                <w:rFonts w:ascii="仿宋_GB2312" w:hAnsi="Times New Roman" w:eastAsia="仿宋_GB2312" w:cs="Times New Roman"/>
                <w:color w:val="000000"/>
                <w:kern w:val="0"/>
                <w:sz w:val="18"/>
                <w:szCs w:val="18"/>
              </w:rPr>
              <w:t>阳性报告。</w:t>
            </w:r>
          </w:p>
        </w:tc>
      </w:tr>
      <w:tr w14:paraId="58111409">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DC3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F50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布格替尼片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BE07">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ACD3">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）阳性的局部晚期或转移性的非小细胞肺癌（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31D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61A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29B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阳性报告。</w:t>
            </w:r>
          </w:p>
        </w:tc>
      </w:tr>
      <w:tr w14:paraId="0C0A03ED">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DB1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169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AE2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赛沃替尼片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4D4B">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C72C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限含铂化疗后疾病进展或不耐受标准含铂化疗的、</w:t>
            </w:r>
            <w:r>
              <w:rPr>
                <w:rFonts w:ascii="Times New Roman" w:hAnsi="Times New Roman" w:eastAsia="仿宋_GB2312" w:cs="Times New Roman"/>
                <w:color w:val="000000"/>
                <w:kern w:val="0"/>
                <w:sz w:val="18"/>
                <w:szCs w:val="18"/>
              </w:rPr>
              <w:t>MET</w:t>
            </w:r>
            <w:r>
              <w:rPr>
                <w:rFonts w:ascii="仿宋_GB2312" w:hAnsi="宋体" w:eastAsia="仿宋_GB2312" w:cs="宋体"/>
                <w:color w:val="000000"/>
                <w:kern w:val="0"/>
                <w:sz w:val="18"/>
                <w:szCs w:val="18"/>
              </w:rPr>
              <w:t>外显子</w:t>
            </w:r>
            <w:r>
              <w:rPr>
                <w:rFonts w:ascii="Times New Roman" w:hAnsi="Times New Roman" w:eastAsia="仿宋_GB2312" w:cs="Times New Roman"/>
                <w:color w:val="000000"/>
                <w:kern w:val="0"/>
                <w:sz w:val="18"/>
                <w:szCs w:val="18"/>
              </w:rPr>
              <w:t>14</w:t>
            </w:r>
            <w:r>
              <w:rPr>
                <w:rFonts w:ascii="仿宋_GB2312" w:hAnsi="宋体" w:eastAsia="仿宋_GB2312" w:cs="宋体"/>
                <w:color w:val="000000"/>
                <w:kern w:val="0"/>
                <w:sz w:val="18"/>
                <w:szCs w:val="18"/>
              </w:rPr>
              <w:t>跳变的局部晚期或转移性</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FCD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886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含铂化疗后疾病进展或不耐受标准含铂化疗；</w:t>
            </w:r>
            <w:r>
              <w:rPr>
                <w:rFonts w:ascii="Times New Roman" w:hAnsi="Times New Roman" w:eastAsia="宋体" w:cs="Times New Roman"/>
                <w:color w:val="000000"/>
                <w:kern w:val="0"/>
                <w:sz w:val="18"/>
                <w:szCs w:val="18"/>
              </w:rPr>
              <w:t>3.MET</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14</w:t>
            </w:r>
            <w:r>
              <w:rPr>
                <w:rFonts w:ascii="仿宋_GB2312" w:hAnsi="Times New Roman" w:eastAsia="仿宋_GB2312" w:cs="Times New Roman"/>
                <w:color w:val="000000"/>
                <w:kern w:val="0"/>
                <w:sz w:val="18"/>
                <w:szCs w:val="18"/>
              </w:rPr>
              <w:t>跳变；</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629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4.MET</w:t>
            </w:r>
            <w:r>
              <w:rPr>
                <w:rFonts w:ascii="仿宋_GB2312" w:hAnsi="Times New Roman" w:eastAsia="仿宋_GB2312" w:cs="Times New Roman"/>
                <w:color w:val="000000"/>
                <w:kern w:val="0"/>
                <w:sz w:val="18"/>
                <w:szCs w:val="18"/>
              </w:rPr>
              <w:t>外显子</w:t>
            </w:r>
            <w:r>
              <w:rPr>
                <w:rFonts w:ascii="Times New Roman" w:hAnsi="Times New Roman" w:eastAsia="宋体" w:cs="Times New Roman"/>
                <w:color w:val="000000"/>
                <w:kern w:val="0"/>
                <w:sz w:val="18"/>
                <w:szCs w:val="18"/>
              </w:rPr>
              <w:t>14</w:t>
            </w:r>
            <w:r>
              <w:rPr>
                <w:rFonts w:ascii="仿宋_GB2312" w:hAnsi="Times New Roman" w:eastAsia="仿宋_GB2312" w:cs="Times New Roman"/>
                <w:color w:val="000000"/>
                <w:kern w:val="0"/>
                <w:sz w:val="18"/>
                <w:szCs w:val="18"/>
              </w:rPr>
              <w:t>跳跃突变基因报告；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含铂化疗后疾病进展或不耐受标准含铂化疗的病史资料。</w:t>
            </w:r>
          </w:p>
        </w:tc>
      </w:tr>
      <w:tr w14:paraId="51565DA1">
        <w:tblPrEx>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DF7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170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0C4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奥雷巴替尼片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85B3">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FDF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对一代和二代酪氨酸激酶抑制剂耐药和</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或不耐受的慢性髓细胞白血病慢性期成年患者；</w:t>
            </w:r>
            <w:r>
              <w:rPr>
                <w:rFonts w:ascii="Times New Roman" w:hAnsi="Times New Roman" w:eastAsia="仿宋_GB2312" w:cs="Times New Roman"/>
                <w:color w:val="000000"/>
                <w:kern w:val="0"/>
                <w:sz w:val="18"/>
                <w:szCs w:val="18"/>
              </w:rPr>
              <w:t>2.T315I</w:t>
            </w:r>
            <w:r>
              <w:rPr>
                <w:rFonts w:ascii="仿宋_GB2312" w:hAnsi="宋体" w:eastAsia="仿宋_GB2312" w:cs="宋体"/>
                <w:color w:val="000000"/>
                <w:kern w:val="0"/>
                <w:sz w:val="18"/>
                <w:szCs w:val="18"/>
              </w:rPr>
              <w:t>突变的慢性髓细胞白血病慢性期或加速期的成年患者。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4BF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慢性髓细胞白血病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C90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血液及骨髓检查符合慢性髓性白血病；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T315I</w:t>
            </w:r>
            <w:r>
              <w:rPr>
                <w:rFonts w:ascii="仿宋_GB2312" w:hAnsi="Times New Roman" w:eastAsia="仿宋_GB2312" w:cs="Times New Roman"/>
                <w:color w:val="000000"/>
                <w:kern w:val="0"/>
                <w:sz w:val="18"/>
                <w:szCs w:val="18"/>
              </w:rPr>
              <w:t>突变的慢性期或加速期患者；（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）对一代和二代酪氨酸激酶抑制剂耐药和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或不耐受的慢性期患者；</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15E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 xml:space="preserve"> </w:t>
            </w:r>
            <w:r>
              <w:rPr>
                <w:rFonts w:ascii="仿宋_GB2312" w:hAnsi="Times New Roman" w:eastAsia="仿宋_GB2312" w:cs="Times New Roman"/>
                <w:color w:val="000000"/>
                <w:kern w:val="0"/>
                <w:sz w:val="18"/>
                <w:szCs w:val="18"/>
              </w:rPr>
              <w:t>提示慢性髓细胞白血病慢性期或加速期）；</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T315I</w:t>
            </w:r>
            <w:r>
              <w:rPr>
                <w:rFonts w:ascii="仿宋_GB2312" w:hAnsi="Times New Roman" w:eastAsia="仿宋_GB2312" w:cs="Times New Roman"/>
                <w:color w:val="000000"/>
                <w:kern w:val="0"/>
                <w:sz w:val="18"/>
                <w:szCs w:val="18"/>
              </w:rPr>
              <w:t>突变报告、慢性期或加速期的病史资料；（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）对一代和二代酪氨酸激酶抑制剂耐药和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或不耐受、慢性期的病史资料；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骨髓涂片报告。</w:t>
            </w:r>
          </w:p>
        </w:tc>
      </w:tr>
      <w:tr w14:paraId="635421EC">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AD4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171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489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瑞派替尼片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DB37">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20A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限既往接受过</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种或以上激酶抑制剂（包括伊马替尼）的晚期胃肠间质瘤（</w:t>
            </w:r>
            <w:r>
              <w:rPr>
                <w:rFonts w:ascii="Times New Roman" w:hAnsi="Times New Roman" w:eastAsia="仿宋_GB2312" w:cs="Times New Roman"/>
                <w:color w:val="000000"/>
                <w:kern w:val="0"/>
                <w:sz w:val="18"/>
                <w:szCs w:val="18"/>
              </w:rPr>
              <w:t>GIST</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BFD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胃肠道间质瘤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FC3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病理学诊断符合胃肠道间质瘤；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种或以上激酶抑制剂（包括伊马替尼）治疗；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晚期；</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F7F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既往接受过</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种或以上激酶抑制剂（包括伊马替尼）治疗的病史资料。</w:t>
            </w:r>
          </w:p>
        </w:tc>
      </w:tr>
      <w:tr w14:paraId="32FDFCA2">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627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172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F27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注射用卡非佐米</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294E">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781A">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限与地塞米松联合适用于治疗复发或难治性多发性骨髓瘤成人患者，患者既往至少接受过</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种治疗，包括蛋白酶体抑制剂和免疫调节剂。</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71C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多发性骨髓瘤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344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骨髓细胞学或病理学检查符合多发性骨髓瘤；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与地塞米松联用；</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种治疗</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包括蛋白酶体抑制剂和免疫调节剂；</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复发或难治性；</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FD7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骨髓细胞学或病理学检查报告；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提供与地塞米松联用的治疗方案；</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既往至少接受过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种治疗，包括蛋白酶体抑制剂和免疫调节剂的病史资料；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证明复发或难治性的病史资料。</w:t>
            </w:r>
          </w:p>
        </w:tc>
      </w:tr>
      <w:tr w14:paraId="68680DED">
        <w:tblPrEx>
          <w:tblCellMar>
            <w:top w:w="0" w:type="dxa"/>
            <w:left w:w="108" w:type="dxa"/>
            <w:bottom w:w="0" w:type="dxa"/>
            <w:right w:w="108" w:type="dxa"/>
          </w:tblCellMar>
        </w:tblPrEx>
        <w:trPr>
          <w:trHeight w:val="94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B21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173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2B6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羟乙磺酸达尔西利片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82F1">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D6E8">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激素受体（</w:t>
            </w:r>
            <w:r>
              <w:rPr>
                <w:rFonts w:ascii="Times New Roman" w:hAnsi="Times New Roman" w:eastAsia="仿宋_GB2312" w:cs="Times New Roman"/>
                <w:color w:val="000000"/>
                <w:kern w:val="0"/>
                <w:sz w:val="18"/>
                <w:szCs w:val="18"/>
              </w:rPr>
              <w:t>HR</w:t>
            </w:r>
            <w:r>
              <w:rPr>
                <w:rFonts w:ascii="仿宋_GB2312" w:hAnsi="宋体" w:eastAsia="仿宋_GB2312" w:cs="宋体"/>
                <w:color w:val="000000"/>
                <w:kern w:val="0"/>
                <w:sz w:val="18"/>
                <w:szCs w:val="18"/>
              </w:rPr>
              <w:t>）阳性、人表皮生长因子受体</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）阴性局部晚期或转移性乳腺癌患者：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与芳香化酶抑制剂联合使用作为初始内分泌治疗；</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与氟维司群联合用于既往曾接受内分泌治疗后出现疾病进展的患者。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B66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BCB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2.HR</w:t>
            </w:r>
            <w:r>
              <w:rPr>
                <w:rFonts w:ascii="仿宋_GB2312" w:hAnsi="Times New Roman" w:eastAsia="仿宋_GB2312" w:cs="Times New Roman"/>
                <w:color w:val="000000"/>
                <w:kern w:val="0"/>
                <w:sz w:val="18"/>
                <w:szCs w:val="18"/>
              </w:rPr>
              <w:t>阳性表达、</w:t>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阴性表达；</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）与芳香化酶抑制剂联合使用作为初始内分泌治疗；（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）与氟维司群联合使用且既往曾接受内分泌治疗后出现疾病进展。</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A71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4.HR</w:t>
            </w:r>
            <w:r>
              <w:rPr>
                <w:rFonts w:ascii="仿宋_GB2312" w:hAnsi="Times New Roman" w:eastAsia="仿宋_GB2312" w:cs="Times New Roman"/>
                <w:color w:val="000000"/>
                <w:kern w:val="0"/>
                <w:sz w:val="18"/>
                <w:szCs w:val="18"/>
              </w:rPr>
              <w:t>阳性表达、</w:t>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阴性表达报告；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）与芳香化酶抑制剂联合作为初始内分泌治疗；（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）与氟维司群联合使用治疗方案，且既往曾接受内分泌治疗后出现疾病进展。</w:t>
            </w:r>
          </w:p>
        </w:tc>
      </w:tr>
      <w:tr w14:paraId="6C0CF3BC">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BDB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174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B0D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瑞维鲁胺片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9B2E">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79F5">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限转移性激素敏感性前列腺癌（</w:t>
            </w:r>
            <w:r>
              <w:rPr>
                <w:rFonts w:ascii="Times New Roman" w:hAnsi="Times New Roman" w:eastAsia="仿宋_GB2312" w:cs="Times New Roman"/>
                <w:color w:val="000000"/>
                <w:kern w:val="0"/>
                <w:sz w:val="18"/>
                <w:szCs w:val="18"/>
              </w:rPr>
              <w:t>mHSPC</w:t>
            </w:r>
            <w:r>
              <w:rPr>
                <w:rFonts w:ascii="仿宋_GB2312" w:hAnsi="宋体" w:eastAsia="仿宋_GB2312" w:cs="宋体"/>
                <w:color w:val="000000"/>
                <w:kern w:val="0"/>
                <w:sz w:val="18"/>
                <w:szCs w:val="18"/>
              </w:rPr>
              <w:t>）患者。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7EA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前列腺癌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15A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病理学诊断符合前列腺癌；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转移性激素敏感性前列腺癌。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19F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病情诊断证明书（提示激素敏感性）；</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证明有转移的影像学报告。</w:t>
            </w:r>
          </w:p>
        </w:tc>
      </w:tr>
      <w:tr w14:paraId="4039EAE1">
        <w:tblPrEx>
          <w:tblCellMar>
            <w:top w:w="0" w:type="dxa"/>
            <w:left w:w="108" w:type="dxa"/>
            <w:bottom w:w="0" w:type="dxa"/>
            <w:right w:w="108" w:type="dxa"/>
          </w:tblCellMar>
        </w:tblPrEx>
        <w:trPr>
          <w:trHeight w:val="4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57B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175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F9D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注射用醋酸地加瑞克</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C6FB">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3B3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限需要雄激素去势治疗的前列腺癌患者。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C4B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前列腺癌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AB5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病理学诊断符合前列腺癌；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需要雄激素去势治疗。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9DF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p>
        </w:tc>
      </w:tr>
      <w:tr w14:paraId="0EF2FA90">
        <w:tblPrEx>
          <w:tblCellMar>
            <w:top w:w="0" w:type="dxa"/>
            <w:left w:w="108" w:type="dxa"/>
            <w:bottom w:w="0" w:type="dxa"/>
            <w:right w:w="108" w:type="dxa"/>
          </w:tblCellMar>
        </w:tblPrEx>
        <w:trPr>
          <w:trHeight w:val="94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BF9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176</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272C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乌帕替尼缓释片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CB338">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C993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1.12</w:t>
            </w:r>
            <w:r>
              <w:rPr>
                <w:rFonts w:ascii="仿宋_GB2312" w:hAnsi="宋体" w:eastAsia="仿宋_GB2312" w:cs="宋体"/>
                <w:color w:val="000000"/>
                <w:kern w:val="0"/>
                <w:sz w:val="18"/>
                <w:szCs w:val="18"/>
              </w:rPr>
              <w:t>岁及以上患者难治性、中重度特应性皮炎的二线治疗；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活动性银屑病关节炎成人患者的二线治疗；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中重度活动性类风湿关节炎成人患者的二线治疗；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对一种或多种</w:t>
            </w:r>
            <w:r>
              <w:rPr>
                <w:rFonts w:ascii="Times New Roman" w:hAnsi="Times New Roman" w:eastAsia="仿宋_GB2312" w:cs="Times New Roman"/>
                <w:color w:val="000000"/>
                <w:kern w:val="0"/>
                <w:sz w:val="18"/>
                <w:szCs w:val="18"/>
              </w:rPr>
              <w:t>TNF</w:t>
            </w:r>
            <w:r>
              <w:rPr>
                <w:rFonts w:ascii="仿宋_GB2312" w:hAnsi="宋体" w:eastAsia="仿宋_GB2312" w:cs="宋体"/>
                <w:color w:val="000000"/>
                <w:kern w:val="0"/>
                <w:sz w:val="18"/>
                <w:szCs w:val="18"/>
              </w:rPr>
              <w:t>抑制剂应答不佳或不耐受或禁忌的中度至重度活动性溃疡性结肠炎成人患者；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对一种或多种</w:t>
            </w:r>
            <w:r>
              <w:rPr>
                <w:rFonts w:ascii="Times New Roman" w:hAnsi="Times New Roman" w:eastAsia="仿宋_GB2312" w:cs="Times New Roman"/>
                <w:color w:val="000000"/>
                <w:kern w:val="0"/>
                <w:sz w:val="18"/>
                <w:szCs w:val="18"/>
              </w:rPr>
              <w:t>TNF</w:t>
            </w:r>
            <w:r>
              <w:rPr>
                <w:rFonts w:ascii="仿宋_GB2312" w:hAnsi="宋体" w:eastAsia="仿宋_GB2312" w:cs="宋体"/>
                <w:color w:val="000000"/>
                <w:kern w:val="0"/>
                <w:sz w:val="18"/>
                <w:szCs w:val="18"/>
              </w:rPr>
              <w:t>抑制剂应答不佳或不耐受或禁忌的中度至重度活动性克罗恩病成人患者；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对非甾体抗炎药</w:t>
            </w:r>
            <w:r>
              <w:rPr>
                <w:rFonts w:ascii="Times New Roman" w:hAnsi="Times New Roman" w:eastAsia="仿宋_GB2312" w:cs="Times New Roman"/>
                <w:color w:val="000000"/>
                <w:kern w:val="0"/>
                <w:sz w:val="18"/>
                <w:szCs w:val="18"/>
              </w:rPr>
              <w:t>(NSAID)</w:t>
            </w:r>
            <w:r>
              <w:rPr>
                <w:rFonts w:ascii="仿宋_GB2312" w:hAnsi="宋体" w:eastAsia="仿宋_GB2312" w:cs="宋体"/>
                <w:color w:val="000000"/>
                <w:kern w:val="0"/>
                <w:sz w:val="18"/>
                <w:szCs w:val="18"/>
              </w:rPr>
              <w:t>应答不佳且存在客观炎症征象</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表现为</w:t>
            </w:r>
            <w:r>
              <w:rPr>
                <w:rFonts w:ascii="Times New Roman" w:hAnsi="Times New Roman" w:eastAsia="仿宋_GB2312" w:cs="Times New Roman"/>
                <w:color w:val="000000"/>
                <w:kern w:val="0"/>
                <w:sz w:val="18"/>
                <w:szCs w:val="18"/>
              </w:rPr>
              <w:t>C</w:t>
            </w:r>
            <w:r>
              <w:rPr>
                <w:rFonts w:ascii="仿宋_GB2312" w:hAnsi="宋体" w:eastAsia="仿宋_GB2312" w:cs="宋体"/>
                <w:color w:val="000000"/>
                <w:kern w:val="0"/>
                <w:sz w:val="18"/>
                <w:szCs w:val="18"/>
              </w:rPr>
              <w:t>反应蛋白</w:t>
            </w:r>
            <w:r>
              <w:rPr>
                <w:rFonts w:ascii="Times New Roman" w:hAnsi="Times New Roman" w:eastAsia="仿宋_GB2312" w:cs="Times New Roman"/>
                <w:color w:val="000000"/>
                <w:kern w:val="0"/>
                <w:sz w:val="18"/>
                <w:szCs w:val="18"/>
              </w:rPr>
              <w:t>[CRP]</w:t>
            </w:r>
            <w:r>
              <w:rPr>
                <w:rFonts w:ascii="仿宋_GB2312" w:hAnsi="宋体" w:eastAsia="仿宋_GB2312" w:cs="宋体"/>
                <w:color w:val="000000"/>
                <w:kern w:val="0"/>
                <w:sz w:val="18"/>
                <w:szCs w:val="18"/>
              </w:rPr>
              <w:t>升高和</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或磁共振成像</w:t>
            </w:r>
            <w:r>
              <w:rPr>
                <w:rFonts w:ascii="Times New Roman" w:hAnsi="Times New Roman" w:eastAsia="仿宋_GB2312" w:cs="Times New Roman"/>
                <w:color w:val="000000"/>
                <w:kern w:val="0"/>
                <w:sz w:val="18"/>
                <w:szCs w:val="18"/>
              </w:rPr>
              <w:t>[MRI]</w:t>
            </w:r>
            <w:r>
              <w:rPr>
                <w:rFonts w:ascii="仿宋_GB2312" w:hAnsi="宋体" w:eastAsia="仿宋_GB2312" w:cs="宋体"/>
                <w:color w:val="000000"/>
                <w:kern w:val="0"/>
                <w:sz w:val="18"/>
                <w:szCs w:val="18"/>
              </w:rPr>
              <w:t>异常</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的活动性放射学阴性中轴型脊柱关节炎</w:t>
            </w:r>
            <w:r>
              <w:rPr>
                <w:rFonts w:ascii="Times New Roman" w:hAnsi="Times New Roman" w:eastAsia="仿宋_GB2312" w:cs="Times New Roman"/>
                <w:color w:val="000000"/>
                <w:kern w:val="0"/>
                <w:sz w:val="18"/>
                <w:szCs w:val="18"/>
              </w:rPr>
              <w:t>(nr-axSpA)</w:t>
            </w:r>
            <w:r>
              <w:rPr>
                <w:rFonts w:ascii="仿宋_GB2312" w:hAnsi="宋体" w:eastAsia="仿宋_GB2312" w:cs="宋体"/>
                <w:color w:val="000000"/>
                <w:kern w:val="0"/>
                <w:sz w:val="18"/>
                <w:szCs w:val="18"/>
              </w:rPr>
              <w:t>成人患者；</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7.</w:t>
            </w:r>
            <w:r>
              <w:rPr>
                <w:rFonts w:ascii="仿宋_GB2312" w:hAnsi="宋体" w:eastAsia="仿宋_GB2312" w:cs="宋体"/>
                <w:color w:val="000000"/>
                <w:kern w:val="0"/>
                <w:sz w:val="18"/>
                <w:szCs w:val="18"/>
              </w:rPr>
              <w:t>对一种或多种</w:t>
            </w:r>
            <w:r>
              <w:rPr>
                <w:rFonts w:ascii="Times New Roman" w:hAnsi="Times New Roman" w:eastAsia="仿宋_GB2312" w:cs="Times New Roman"/>
                <w:color w:val="000000"/>
                <w:kern w:val="0"/>
                <w:sz w:val="18"/>
                <w:szCs w:val="18"/>
              </w:rPr>
              <w:t>TNF</w:t>
            </w:r>
            <w:r>
              <w:rPr>
                <w:rFonts w:ascii="仿宋_GB2312" w:hAnsi="宋体" w:eastAsia="仿宋_GB2312" w:cs="宋体"/>
                <w:color w:val="000000"/>
                <w:kern w:val="0"/>
                <w:sz w:val="18"/>
                <w:szCs w:val="18"/>
              </w:rPr>
              <w:t>抑制剂应答不佳或不耐受的活动性强直性脊柱炎</w:t>
            </w:r>
            <w:r>
              <w:rPr>
                <w:rFonts w:ascii="Times New Roman" w:hAnsi="Times New Roman" w:eastAsia="仿宋_GB2312" w:cs="Times New Roman"/>
                <w:color w:val="000000"/>
                <w:kern w:val="0"/>
                <w:sz w:val="18"/>
                <w:szCs w:val="18"/>
              </w:rPr>
              <w:t>(AS</w:t>
            </w:r>
            <w:r>
              <w:rPr>
                <w:rFonts w:ascii="仿宋_GB2312" w:hAnsi="宋体" w:eastAsia="仿宋_GB2312" w:cs="宋体"/>
                <w:color w:val="000000"/>
                <w:kern w:val="0"/>
                <w:sz w:val="18"/>
                <w:szCs w:val="18"/>
              </w:rPr>
              <w:t>，放射学阳性中轴型脊柱关节炎</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A39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特应性皮炎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703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符合特应性皮炎诊断标准；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难治性（一线治疗应答不佳或不耐受或禁忌）；</w:t>
            </w:r>
            <w:r>
              <w:rPr>
                <w:rFonts w:ascii="Times New Roman" w:hAnsi="Times New Roman" w:eastAsia="宋体" w:cs="Times New Roman"/>
                <w:color w:val="000000"/>
                <w:kern w:val="0"/>
                <w:sz w:val="18"/>
                <w:szCs w:val="18"/>
              </w:rPr>
              <w:t>3.SCORAD≥25</w:t>
            </w:r>
            <w:r>
              <w:rPr>
                <w:rFonts w:ascii="仿宋_GB2312" w:hAnsi="Times New Roman" w:eastAsia="仿宋_GB2312" w:cs="Times New Roman"/>
                <w:color w:val="000000"/>
                <w:kern w:val="0"/>
                <w:sz w:val="18"/>
                <w:szCs w:val="18"/>
              </w:rPr>
              <w:t>分；</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236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）血清总</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升高和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或外周嗜酸性粒细胞升高和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或过敏原特异性</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阳性（过敏原特异性</w:t>
            </w:r>
            <w:r>
              <w:rPr>
                <w:rFonts w:ascii="Times New Roman" w:hAnsi="Times New Roman" w:eastAsia="宋体" w:cs="Times New Roman"/>
                <w:color w:val="000000"/>
                <w:kern w:val="0"/>
                <w:sz w:val="18"/>
                <w:szCs w:val="18"/>
              </w:rPr>
              <w:t>IgE</w:t>
            </w:r>
            <w:r>
              <w:rPr>
                <w:rFonts w:ascii="仿宋_GB2312" w:hAnsi="Times New Roman" w:eastAsia="仿宋_GB2312" w:cs="Times New Roman"/>
                <w:color w:val="000000"/>
                <w:kern w:val="0"/>
                <w:sz w:val="18"/>
                <w:szCs w:val="18"/>
              </w:rPr>
              <w:t>检测</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级或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级以上阳性）检查报告；（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）特应性疾病个人史和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或家族史的病史资料；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一线治疗和中重度特应性皮炎的病史资料。</w:t>
            </w:r>
          </w:p>
        </w:tc>
      </w:tr>
      <w:tr w14:paraId="3F296C5D">
        <w:tblPrEx>
          <w:tblCellMar>
            <w:top w:w="0" w:type="dxa"/>
            <w:left w:w="108" w:type="dxa"/>
            <w:bottom w:w="0" w:type="dxa"/>
            <w:right w:w="108" w:type="dxa"/>
          </w:tblCellMar>
        </w:tblPrEx>
        <w:trPr>
          <w:trHeight w:val="70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29D00D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4F992B2">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0E067FA">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0A5626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6BC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银屑病关节炎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975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临床诊断符合银屑病关节炎；</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既往接受过一线治疗；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DFD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受累关节的</w:t>
            </w:r>
            <w:r>
              <w:rPr>
                <w:rFonts w:ascii="Times New Roman" w:hAnsi="Times New Roman" w:eastAsia="宋体" w:cs="Times New Roman"/>
                <w:color w:val="000000"/>
                <w:kern w:val="0"/>
                <w:sz w:val="18"/>
                <w:szCs w:val="18"/>
              </w:rPr>
              <w:t>X</w:t>
            </w:r>
            <w:r>
              <w:rPr>
                <w:rFonts w:ascii="仿宋_GB2312" w:hAnsi="Times New Roman" w:eastAsia="仿宋_GB2312" w:cs="Times New Roman"/>
                <w:color w:val="000000"/>
                <w:kern w:val="0"/>
                <w:sz w:val="18"/>
                <w:szCs w:val="18"/>
              </w:rPr>
              <w:t>片或关节彩超或</w:t>
            </w:r>
            <w:r>
              <w:rPr>
                <w:rFonts w:ascii="Times New Roman" w:hAnsi="Times New Roman" w:eastAsia="宋体" w:cs="Times New Roman"/>
                <w:color w:val="000000"/>
                <w:kern w:val="0"/>
                <w:sz w:val="18"/>
                <w:szCs w:val="18"/>
              </w:rPr>
              <w:t>CT</w:t>
            </w:r>
            <w:r>
              <w:rPr>
                <w:rFonts w:ascii="仿宋_GB2312" w:hAnsi="Times New Roman" w:eastAsia="仿宋_GB2312" w:cs="Times New Roman"/>
                <w:color w:val="000000"/>
                <w:kern w:val="0"/>
                <w:sz w:val="18"/>
                <w:szCs w:val="18"/>
              </w:rPr>
              <w:t>报告或核磁报告；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银屑病关节炎临床表现及既往传统的改善病情抗风湿药</w:t>
            </w:r>
            <w:r>
              <w:rPr>
                <w:rFonts w:ascii="Times New Roman" w:hAnsi="Times New Roman" w:eastAsia="宋体" w:cs="Times New Roman"/>
                <w:color w:val="000000"/>
                <w:kern w:val="0"/>
                <w:sz w:val="18"/>
                <w:szCs w:val="18"/>
              </w:rPr>
              <w:t>(cDMARDs)</w:t>
            </w:r>
            <w:r>
              <w:rPr>
                <w:rFonts w:ascii="仿宋_GB2312" w:hAnsi="Times New Roman" w:eastAsia="仿宋_GB2312" w:cs="Times New Roman"/>
                <w:color w:val="000000"/>
                <w:kern w:val="0"/>
                <w:sz w:val="18"/>
                <w:szCs w:val="18"/>
              </w:rPr>
              <w:t>疗效不佳或不耐受的病史资料。</w:t>
            </w:r>
          </w:p>
        </w:tc>
      </w:tr>
      <w:tr w14:paraId="08779299">
        <w:tblPrEx>
          <w:tblCellMar>
            <w:top w:w="0" w:type="dxa"/>
            <w:left w:w="108" w:type="dxa"/>
            <w:bottom w:w="0" w:type="dxa"/>
            <w:right w:w="108" w:type="dxa"/>
          </w:tblCellMar>
        </w:tblPrEx>
        <w:trPr>
          <w:trHeight w:val="94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E53DBF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4516C2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764275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B329D02">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2F2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类风湿性关节炎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0B6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1987ACR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2009</w:t>
            </w:r>
            <w:r>
              <w:rPr>
                <w:rFonts w:ascii="仿宋_GB2312" w:hAnsi="Times New Roman" w:eastAsia="仿宋_GB2312" w:cs="Times New Roman"/>
                <w:color w:val="000000"/>
                <w:kern w:val="0"/>
                <w:sz w:val="18"/>
                <w:szCs w:val="18"/>
              </w:rPr>
              <w:t>年</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既往接受过一线治疗；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中重度活动性；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DE1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类风湿因子阳性或抗环瓜氨酸抗体阳性或抗角蛋白抗体阳性；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手或腕的</w:t>
            </w:r>
            <w:r>
              <w:rPr>
                <w:rFonts w:ascii="Times New Roman" w:hAnsi="Times New Roman" w:eastAsia="宋体" w:cs="Times New Roman"/>
                <w:color w:val="000000"/>
                <w:kern w:val="0"/>
                <w:sz w:val="18"/>
                <w:szCs w:val="18"/>
              </w:rPr>
              <w:t>X</w:t>
            </w:r>
            <w:r>
              <w:rPr>
                <w:rFonts w:ascii="仿宋_GB2312" w:hAnsi="Times New Roman" w:eastAsia="仿宋_GB2312" w:cs="Times New Roman"/>
                <w:color w:val="000000"/>
                <w:kern w:val="0"/>
                <w:sz w:val="18"/>
                <w:szCs w:val="18"/>
              </w:rPr>
              <w:t>片或</w:t>
            </w:r>
            <w:r>
              <w:rPr>
                <w:rFonts w:ascii="Times New Roman" w:hAnsi="Times New Roman" w:eastAsia="宋体" w:cs="Times New Roman"/>
                <w:color w:val="000000"/>
                <w:kern w:val="0"/>
                <w:sz w:val="18"/>
                <w:szCs w:val="18"/>
              </w:rPr>
              <w:t>CT</w:t>
            </w:r>
            <w:r>
              <w:rPr>
                <w:rFonts w:ascii="仿宋_GB2312" w:hAnsi="Times New Roman" w:eastAsia="仿宋_GB2312" w:cs="Times New Roman"/>
                <w:color w:val="000000"/>
                <w:kern w:val="0"/>
                <w:sz w:val="18"/>
                <w:szCs w:val="18"/>
              </w:rPr>
              <w:t>显示骨质侵蚀或骨质疏松或关节彩超提示滑膜炎或关节积液或骨侵蚀或</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显示明确的骨髓水肿；</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血沉、</w:t>
            </w:r>
            <w:r>
              <w:rPr>
                <w:rFonts w:ascii="Times New Roman" w:hAnsi="Times New Roman" w:eastAsia="宋体" w:cs="Times New Roman"/>
                <w:color w:val="000000"/>
                <w:kern w:val="0"/>
                <w:sz w:val="18"/>
                <w:szCs w:val="18"/>
              </w:rPr>
              <w:t>C-</w:t>
            </w:r>
            <w:r>
              <w:rPr>
                <w:rFonts w:ascii="仿宋_GB2312" w:hAnsi="Times New Roman" w:eastAsia="仿宋_GB2312" w:cs="Times New Roman"/>
                <w:color w:val="000000"/>
                <w:kern w:val="0"/>
                <w:sz w:val="18"/>
                <w:szCs w:val="18"/>
              </w:rPr>
              <w:t>反应蛋白阳性报告；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既往接受过一线治疗的病史资料。</w:t>
            </w:r>
          </w:p>
        </w:tc>
      </w:tr>
      <w:tr w14:paraId="29D73411">
        <w:tblPrEx>
          <w:tblCellMar>
            <w:top w:w="0" w:type="dxa"/>
            <w:left w:w="108" w:type="dxa"/>
            <w:bottom w:w="0" w:type="dxa"/>
            <w:right w:w="108" w:type="dxa"/>
          </w:tblCellMar>
        </w:tblPrEx>
        <w:trPr>
          <w:trHeight w:val="70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303B1EB">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7A41A57">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D2157A2">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1CCC089">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8B8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溃疡性结肠炎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B82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相关检查符合中度至重度活动性溃疡性结肠炎；</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对一种或多种</w:t>
            </w:r>
            <w:r>
              <w:rPr>
                <w:rFonts w:ascii="Times New Roman" w:hAnsi="Times New Roman" w:eastAsia="宋体" w:cs="Times New Roman"/>
                <w:color w:val="000000"/>
                <w:kern w:val="0"/>
                <w:sz w:val="18"/>
                <w:szCs w:val="18"/>
              </w:rPr>
              <w:t>TNF</w:t>
            </w:r>
            <w:r>
              <w:rPr>
                <w:rFonts w:ascii="仿宋_GB2312" w:hAnsi="Times New Roman" w:eastAsia="仿宋_GB2312" w:cs="Times New Roman"/>
                <w:color w:val="000000"/>
                <w:kern w:val="0"/>
                <w:sz w:val="18"/>
                <w:szCs w:val="18"/>
              </w:rPr>
              <w:t>抑制剂应答不佳或不耐受或禁忌的患者；</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013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肠镜检查报告；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粪便检查报告；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血沉（</w:t>
            </w:r>
            <w:r>
              <w:rPr>
                <w:rFonts w:ascii="Times New Roman" w:hAnsi="Times New Roman" w:eastAsia="宋体" w:cs="Times New Roman"/>
                <w:color w:val="000000"/>
                <w:kern w:val="0"/>
                <w:sz w:val="18"/>
                <w:szCs w:val="18"/>
              </w:rPr>
              <w:t>ESR</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 xml:space="preserve"> </w:t>
            </w:r>
            <w:r>
              <w:rPr>
                <w:rFonts w:ascii="仿宋_GB2312" w:hAnsi="Times New Roman" w:eastAsia="仿宋_GB2312" w:cs="Times New Roman"/>
                <w:color w:val="000000"/>
                <w:kern w:val="0"/>
                <w:sz w:val="18"/>
                <w:szCs w:val="18"/>
              </w:rPr>
              <w:t>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血常规报告；</w:t>
            </w:r>
            <w:r>
              <w:rPr>
                <w:rFonts w:ascii="Times New Roman" w:hAnsi="Times New Roman" w:eastAsia="宋体" w:cs="Times New Roman"/>
                <w:color w:val="000000"/>
                <w:kern w:val="0"/>
                <w:sz w:val="18"/>
                <w:szCs w:val="18"/>
              </w:rPr>
              <w:t>6.C</w:t>
            </w:r>
            <w:r>
              <w:rPr>
                <w:rFonts w:ascii="仿宋_GB2312" w:hAnsi="Times New Roman" w:eastAsia="仿宋_GB2312" w:cs="Times New Roman"/>
                <w:color w:val="000000"/>
                <w:kern w:val="0"/>
                <w:sz w:val="18"/>
                <w:szCs w:val="18"/>
              </w:rPr>
              <w:t>反应蛋白报告</w:t>
            </w:r>
            <w:r>
              <w:rPr>
                <w:rFonts w:ascii="Times New Roman" w:hAnsi="Times New Roman" w:eastAsia="宋体" w:cs="Times New Roman"/>
                <w:color w:val="000000"/>
                <w:kern w:val="0"/>
                <w:sz w:val="18"/>
                <w:szCs w:val="18"/>
              </w:rPr>
              <w:t xml:space="preserve"> </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7.</w:t>
            </w:r>
            <w:r>
              <w:rPr>
                <w:rFonts w:ascii="仿宋_GB2312" w:hAnsi="Times New Roman" w:eastAsia="仿宋_GB2312" w:cs="Times New Roman"/>
                <w:color w:val="000000"/>
                <w:kern w:val="0"/>
                <w:sz w:val="18"/>
                <w:szCs w:val="18"/>
              </w:rPr>
              <w:t>一种或多种</w:t>
            </w:r>
            <w:r>
              <w:rPr>
                <w:rFonts w:ascii="Times New Roman" w:hAnsi="Times New Roman" w:eastAsia="宋体" w:cs="Times New Roman"/>
                <w:color w:val="000000"/>
                <w:kern w:val="0"/>
                <w:sz w:val="18"/>
                <w:szCs w:val="18"/>
              </w:rPr>
              <w:t>TNF</w:t>
            </w:r>
            <w:r>
              <w:rPr>
                <w:rFonts w:ascii="仿宋_GB2312" w:hAnsi="Times New Roman" w:eastAsia="仿宋_GB2312" w:cs="Times New Roman"/>
                <w:color w:val="000000"/>
                <w:kern w:val="0"/>
                <w:sz w:val="18"/>
                <w:szCs w:val="18"/>
              </w:rPr>
              <w:t>抑制剂应答不佳或不耐受或禁忌的的病史资料。</w:t>
            </w:r>
          </w:p>
        </w:tc>
      </w:tr>
      <w:tr w14:paraId="7E97A65D">
        <w:tblPrEx>
          <w:tblCellMar>
            <w:top w:w="0" w:type="dxa"/>
            <w:left w:w="108" w:type="dxa"/>
            <w:bottom w:w="0" w:type="dxa"/>
            <w:right w:w="108" w:type="dxa"/>
          </w:tblCellMar>
        </w:tblPrEx>
        <w:trPr>
          <w:trHeight w:val="96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6341845">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5AD6829">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2C47865">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66994E8">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A7E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克罗恩病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23B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临床表现、影像学或内镜检查、病理学检查综合判断确诊克罗恩病；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w:t>
            </w:r>
            <w:r>
              <w:rPr>
                <w:rFonts w:ascii="Times New Roman" w:hAnsi="Times New Roman" w:eastAsia="宋体" w:cs="Times New Roman"/>
                <w:color w:val="000000"/>
                <w:kern w:val="0"/>
                <w:sz w:val="18"/>
                <w:szCs w:val="18"/>
              </w:rPr>
              <w:t>Harvey</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Brashow</w:t>
            </w:r>
            <w:r>
              <w:rPr>
                <w:rFonts w:ascii="仿宋_GB2312" w:hAnsi="Times New Roman" w:eastAsia="仿宋_GB2312" w:cs="Times New Roman"/>
                <w:color w:val="000000"/>
                <w:kern w:val="0"/>
                <w:sz w:val="18"/>
                <w:szCs w:val="18"/>
              </w:rPr>
              <w:t>标准判断成人克罗恩病活动指数（简化</w:t>
            </w:r>
            <w:r>
              <w:rPr>
                <w:rFonts w:ascii="Times New Roman" w:hAnsi="Times New Roman" w:eastAsia="宋体" w:cs="Times New Roman"/>
                <w:color w:val="000000"/>
                <w:kern w:val="0"/>
                <w:sz w:val="18"/>
                <w:szCs w:val="18"/>
              </w:rPr>
              <w:t>CDAI</w:t>
            </w:r>
            <w:r>
              <w:rPr>
                <w:rFonts w:ascii="仿宋_GB2312" w:hAnsi="Times New Roman" w:eastAsia="仿宋_GB2312" w:cs="Times New Roman"/>
                <w:color w:val="000000"/>
                <w:kern w:val="0"/>
                <w:sz w:val="18"/>
                <w:szCs w:val="18"/>
              </w:rPr>
              <w:t>）为中、重度活动期（</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分）或</w:t>
            </w:r>
            <w:r>
              <w:rPr>
                <w:rFonts w:ascii="Times New Roman" w:hAnsi="Times New Roman" w:eastAsia="宋体" w:cs="Times New Roman"/>
                <w:color w:val="000000"/>
                <w:kern w:val="0"/>
                <w:sz w:val="18"/>
                <w:szCs w:val="18"/>
              </w:rPr>
              <w:t>Best CDAI</w:t>
            </w:r>
            <w:r>
              <w:rPr>
                <w:rFonts w:ascii="仿宋_GB2312" w:hAnsi="Times New Roman" w:eastAsia="仿宋_GB2312" w:cs="Times New Roman"/>
                <w:color w:val="000000"/>
                <w:kern w:val="0"/>
                <w:sz w:val="18"/>
                <w:szCs w:val="18"/>
              </w:rPr>
              <w:t>指数</w:t>
            </w:r>
            <w:r>
              <w:rPr>
                <w:rFonts w:ascii="Times New Roman" w:hAnsi="Times New Roman" w:eastAsia="宋体" w:cs="Times New Roman"/>
                <w:color w:val="000000"/>
                <w:kern w:val="0"/>
                <w:sz w:val="18"/>
                <w:szCs w:val="18"/>
              </w:rPr>
              <w:t>≥221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对一种或多种</w:t>
            </w:r>
            <w:r>
              <w:rPr>
                <w:rFonts w:ascii="Times New Roman" w:hAnsi="Times New Roman" w:eastAsia="宋体" w:cs="Times New Roman"/>
                <w:color w:val="000000"/>
                <w:kern w:val="0"/>
                <w:sz w:val="18"/>
                <w:szCs w:val="18"/>
              </w:rPr>
              <w:t>TNF</w:t>
            </w:r>
            <w:r>
              <w:rPr>
                <w:rFonts w:ascii="仿宋_GB2312" w:hAnsi="Times New Roman" w:eastAsia="仿宋_GB2312" w:cs="Times New Roman"/>
                <w:color w:val="000000"/>
                <w:kern w:val="0"/>
                <w:sz w:val="18"/>
                <w:szCs w:val="18"/>
              </w:rPr>
              <w:t>抑制剂应答不佳或不耐受或禁忌；</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A35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影像学或内镜检查报告；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4.Harvey</w:t>
            </w:r>
            <w:r>
              <w:rPr>
                <w:rFonts w:ascii="仿宋_GB2312" w:hAnsi="Times New Roman" w:eastAsia="仿宋_GB2312" w:cs="Times New Roman"/>
                <w:color w:val="000000"/>
                <w:kern w:val="0"/>
                <w:sz w:val="18"/>
                <w:szCs w:val="18"/>
              </w:rPr>
              <w:t>和</w:t>
            </w:r>
            <w:r>
              <w:rPr>
                <w:rFonts w:ascii="Times New Roman" w:hAnsi="Times New Roman" w:eastAsia="宋体" w:cs="Times New Roman"/>
                <w:color w:val="000000"/>
                <w:kern w:val="0"/>
                <w:sz w:val="18"/>
                <w:szCs w:val="18"/>
              </w:rPr>
              <w:t>Brashow</w:t>
            </w:r>
            <w:r>
              <w:rPr>
                <w:rFonts w:ascii="仿宋_GB2312" w:hAnsi="Times New Roman" w:eastAsia="仿宋_GB2312" w:cs="Times New Roman"/>
                <w:color w:val="000000"/>
                <w:kern w:val="0"/>
                <w:sz w:val="18"/>
                <w:szCs w:val="18"/>
              </w:rPr>
              <w:t>标准判断成人克罗恩病活动指数（简化</w:t>
            </w:r>
            <w:r>
              <w:rPr>
                <w:rFonts w:ascii="Times New Roman" w:hAnsi="Times New Roman" w:eastAsia="宋体" w:cs="Times New Roman"/>
                <w:color w:val="000000"/>
                <w:kern w:val="0"/>
                <w:sz w:val="18"/>
                <w:szCs w:val="18"/>
              </w:rPr>
              <w:t>CDAI</w:t>
            </w:r>
            <w:r>
              <w:rPr>
                <w:rFonts w:ascii="仿宋_GB2312" w:hAnsi="Times New Roman" w:eastAsia="仿宋_GB2312" w:cs="Times New Roman"/>
                <w:color w:val="000000"/>
                <w:kern w:val="0"/>
                <w:sz w:val="18"/>
                <w:szCs w:val="18"/>
              </w:rPr>
              <w:t>）为中、重度活动期（</w:t>
            </w:r>
            <w:r>
              <w:rPr>
                <w:rFonts w:ascii="Times New Roman" w:hAnsi="Times New Roman" w:eastAsia="宋体" w:cs="Times New Roman"/>
                <w:color w:val="000000"/>
                <w:kern w:val="0"/>
                <w:sz w:val="18"/>
                <w:szCs w:val="18"/>
              </w:rPr>
              <w:t>≥8</w:t>
            </w:r>
            <w:r>
              <w:rPr>
                <w:rFonts w:ascii="仿宋_GB2312" w:hAnsi="Times New Roman" w:eastAsia="仿宋_GB2312" w:cs="Times New Roman"/>
                <w:color w:val="000000"/>
                <w:kern w:val="0"/>
                <w:sz w:val="18"/>
                <w:szCs w:val="18"/>
              </w:rPr>
              <w:t>分）或</w:t>
            </w:r>
            <w:r>
              <w:rPr>
                <w:rFonts w:ascii="Times New Roman" w:hAnsi="Times New Roman" w:eastAsia="宋体" w:cs="Times New Roman"/>
                <w:color w:val="000000"/>
                <w:kern w:val="0"/>
                <w:sz w:val="18"/>
                <w:szCs w:val="18"/>
              </w:rPr>
              <w:t>Best CDAI</w:t>
            </w:r>
            <w:r>
              <w:rPr>
                <w:rFonts w:ascii="仿宋_GB2312" w:hAnsi="Times New Roman" w:eastAsia="仿宋_GB2312" w:cs="Times New Roman"/>
                <w:color w:val="000000"/>
                <w:kern w:val="0"/>
                <w:sz w:val="18"/>
                <w:szCs w:val="18"/>
              </w:rPr>
              <w:t>指数</w:t>
            </w:r>
            <w:r>
              <w:rPr>
                <w:rFonts w:ascii="Times New Roman" w:hAnsi="Times New Roman" w:eastAsia="宋体" w:cs="Times New Roman"/>
                <w:color w:val="000000"/>
                <w:kern w:val="0"/>
                <w:sz w:val="18"/>
                <w:szCs w:val="18"/>
              </w:rPr>
              <w:t>≥221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对一种或多种</w:t>
            </w:r>
            <w:r>
              <w:rPr>
                <w:rFonts w:ascii="Times New Roman" w:hAnsi="Times New Roman" w:eastAsia="宋体" w:cs="Times New Roman"/>
                <w:color w:val="000000"/>
                <w:kern w:val="0"/>
                <w:sz w:val="18"/>
                <w:szCs w:val="18"/>
              </w:rPr>
              <w:t>TNF</w:t>
            </w:r>
            <w:r>
              <w:rPr>
                <w:rFonts w:ascii="仿宋_GB2312" w:hAnsi="Times New Roman" w:eastAsia="仿宋_GB2312" w:cs="Times New Roman"/>
                <w:color w:val="000000"/>
                <w:kern w:val="0"/>
                <w:sz w:val="18"/>
                <w:szCs w:val="18"/>
              </w:rPr>
              <w:t>抑制剂应答不佳或不耐受或禁忌的病史资料。</w:t>
            </w:r>
          </w:p>
        </w:tc>
      </w:tr>
      <w:tr w14:paraId="76394CFE">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28AA056">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6A41C17">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E58E8E1">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48D4B45">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A7E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放射学阴性中轴型脊柱关节炎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3F1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符合放射学阴性中轴型脊柱关节炎诊断标准；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对非甾体抗炎药</w:t>
            </w:r>
            <w:r>
              <w:rPr>
                <w:rFonts w:ascii="Times New Roman" w:hAnsi="Times New Roman" w:eastAsia="宋体" w:cs="Times New Roman"/>
                <w:color w:val="000000"/>
                <w:kern w:val="0"/>
                <w:sz w:val="18"/>
                <w:szCs w:val="18"/>
              </w:rPr>
              <w:t>(NSAID)</w:t>
            </w:r>
            <w:r>
              <w:rPr>
                <w:rFonts w:ascii="仿宋_GB2312" w:hAnsi="Times New Roman" w:eastAsia="仿宋_GB2312" w:cs="Times New Roman"/>
                <w:color w:val="000000"/>
                <w:kern w:val="0"/>
                <w:sz w:val="18"/>
                <w:szCs w:val="18"/>
              </w:rPr>
              <w:t>应答不佳且存在客观炎症征象</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表现为</w:t>
            </w:r>
            <w:r>
              <w:rPr>
                <w:rFonts w:ascii="Times New Roman" w:hAnsi="Times New Roman" w:eastAsia="宋体" w:cs="Times New Roman"/>
                <w:color w:val="000000"/>
                <w:kern w:val="0"/>
                <w:sz w:val="18"/>
                <w:szCs w:val="18"/>
              </w:rPr>
              <w:t>C</w:t>
            </w:r>
            <w:r>
              <w:rPr>
                <w:rFonts w:ascii="仿宋_GB2312" w:hAnsi="Times New Roman" w:eastAsia="仿宋_GB2312" w:cs="Times New Roman"/>
                <w:color w:val="000000"/>
                <w:kern w:val="0"/>
                <w:sz w:val="18"/>
                <w:szCs w:val="18"/>
              </w:rPr>
              <w:t>反应蛋白</w:t>
            </w:r>
            <w:r>
              <w:rPr>
                <w:rFonts w:ascii="Times New Roman" w:hAnsi="Times New Roman" w:eastAsia="宋体" w:cs="Times New Roman"/>
                <w:color w:val="000000"/>
                <w:kern w:val="0"/>
                <w:sz w:val="18"/>
                <w:szCs w:val="18"/>
              </w:rPr>
              <w:t>[CRP]</w:t>
            </w:r>
            <w:r>
              <w:rPr>
                <w:rFonts w:ascii="仿宋_GB2312" w:hAnsi="Times New Roman" w:eastAsia="仿宋_GB2312" w:cs="Times New Roman"/>
                <w:color w:val="000000"/>
                <w:kern w:val="0"/>
                <w:sz w:val="18"/>
                <w:szCs w:val="18"/>
              </w:rPr>
              <w:t>升高和</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或磁共振成像</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异常</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nil"/>
              <w:right w:val="single" w:color="000000" w:sz="4" w:space="0"/>
            </w:tcBorders>
            <w:shd w:val="clear" w:color="auto" w:fill="auto"/>
            <w:vAlign w:val="center"/>
          </w:tcPr>
          <w:p w14:paraId="62706A6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w:t>
            </w:r>
            <w:r>
              <w:rPr>
                <w:rFonts w:ascii="Times New Roman" w:hAnsi="Times New Roman" w:eastAsia="宋体" w:cs="Times New Roman"/>
                <w:color w:val="000000"/>
                <w:kern w:val="0"/>
                <w:sz w:val="18"/>
                <w:szCs w:val="18"/>
              </w:rPr>
              <w:t>C</w:t>
            </w:r>
            <w:r>
              <w:rPr>
                <w:rFonts w:ascii="仿宋_GB2312" w:hAnsi="Times New Roman" w:eastAsia="仿宋_GB2312" w:cs="Times New Roman"/>
                <w:color w:val="000000"/>
                <w:kern w:val="0"/>
                <w:sz w:val="18"/>
                <w:szCs w:val="18"/>
              </w:rPr>
              <w:t>反应蛋白</w:t>
            </w:r>
            <w:r>
              <w:rPr>
                <w:rFonts w:ascii="Times New Roman" w:hAnsi="Times New Roman" w:eastAsia="宋体" w:cs="Times New Roman"/>
                <w:color w:val="000000"/>
                <w:kern w:val="0"/>
                <w:sz w:val="18"/>
                <w:szCs w:val="18"/>
              </w:rPr>
              <w:t>[CRP]</w:t>
            </w:r>
            <w:r>
              <w:rPr>
                <w:rFonts w:ascii="仿宋_GB2312" w:hAnsi="Times New Roman" w:eastAsia="仿宋_GB2312" w:cs="Times New Roman"/>
                <w:color w:val="000000"/>
                <w:kern w:val="0"/>
                <w:sz w:val="18"/>
                <w:szCs w:val="18"/>
              </w:rPr>
              <w:t>升高和（或）磁共振成像</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异常报告；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对非甾体抗炎药</w:t>
            </w:r>
            <w:r>
              <w:rPr>
                <w:rFonts w:ascii="Times New Roman" w:hAnsi="Times New Roman" w:eastAsia="宋体" w:cs="Times New Roman"/>
                <w:color w:val="000000"/>
                <w:kern w:val="0"/>
                <w:sz w:val="18"/>
                <w:szCs w:val="18"/>
              </w:rPr>
              <w:t>(NSAID)</w:t>
            </w:r>
            <w:r>
              <w:rPr>
                <w:rFonts w:ascii="仿宋_GB2312" w:hAnsi="Times New Roman" w:eastAsia="仿宋_GB2312" w:cs="Times New Roman"/>
                <w:color w:val="000000"/>
                <w:kern w:val="0"/>
                <w:sz w:val="18"/>
                <w:szCs w:val="18"/>
              </w:rPr>
              <w:t>应答不佳的病史资料。</w:t>
            </w:r>
          </w:p>
        </w:tc>
      </w:tr>
      <w:tr w14:paraId="2CF48BDE">
        <w:tblPrEx>
          <w:tblCellMar>
            <w:top w:w="0" w:type="dxa"/>
            <w:left w:w="108" w:type="dxa"/>
            <w:bottom w:w="0" w:type="dxa"/>
            <w:right w:w="108" w:type="dxa"/>
          </w:tblCellMar>
        </w:tblPrEx>
        <w:trPr>
          <w:trHeight w:val="48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95467A0">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676A9B6">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446D09E">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712DF09">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522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强直性脊柱炎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AFF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1984</w:t>
            </w:r>
            <w:r>
              <w:rPr>
                <w:rFonts w:ascii="仿宋_GB2312" w:hAnsi="Times New Roman" w:eastAsia="仿宋_GB2312" w:cs="Times New Roman"/>
                <w:color w:val="000000"/>
                <w:kern w:val="0"/>
                <w:sz w:val="18"/>
                <w:szCs w:val="18"/>
              </w:rPr>
              <w:t>年修订的纽约标准；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对一种或多种</w:t>
            </w:r>
            <w:r>
              <w:rPr>
                <w:rFonts w:ascii="Times New Roman" w:hAnsi="Times New Roman" w:eastAsia="宋体" w:cs="Times New Roman"/>
                <w:color w:val="000000"/>
                <w:kern w:val="0"/>
                <w:sz w:val="18"/>
                <w:szCs w:val="18"/>
              </w:rPr>
              <w:t>TNF</w:t>
            </w:r>
            <w:r>
              <w:rPr>
                <w:rFonts w:ascii="仿宋_GB2312" w:hAnsi="Times New Roman" w:eastAsia="仿宋_GB2312" w:cs="Times New Roman"/>
                <w:color w:val="000000"/>
                <w:kern w:val="0"/>
                <w:sz w:val="18"/>
                <w:szCs w:val="18"/>
              </w:rPr>
              <w:t>抑制剂应答不佳或不耐受的活动性强直性脊柱炎</w:t>
            </w:r>
            <w:r>
              <w:rPr>
                <w:rFonts w:ascii="Times New Roman" w:hAnsi="Times New Roman" w:eastAsia="宋体" w:cs="Times New Roman"/>
                <w:color w:val="000000"/>
                <w:kern w:val="0"/>
                <w:sz w:val="18"/>
                <w:szCs w:val="18"/>
              </w:rPr>
              <w:t>(AS</w:t>
            </w:r>
            <w:r>
              <w:rPr>
                <w:rFonts w:ascii="仿宋_GB2312" w:hAnsi="Times New Roman" w:eastAsia="仿宋_GB2312" w:cs="Times New Roman"/>
                <w:color w:val="000000"/>
                <w:kern w:val="0"/>
                <w:sz w:val="18"/>
                <w:szCs w:val="18"/>
              </w:rPr>
              <w:t>，放射学阳性中轴型脊柱关节炎</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FF8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对一种或多种</w:t>
            </w:r>
            <w:r>
              <w:rPr>
                <w:rFonts w:ascii="Times New Roman" w:hAnsi="Times New Roman" w:eastAsia="宋体" w:cs="Times New Roman"/>
                <w:color w:val="000000"/>
                <w:kern w:val="0"/>
                <w:sz w:val="18"/>
                <w:szCs w:val="18"/>
              </w:rPr>
              <w:t>TNF</w:t>
            </w:r>
            <w:r>
              <w:rPr>
                <w:rFonts w:ascii="仿宋_GB2312" w:hAnsi="Times New Roman" w:eastAsia="仿宋_GB2312" w:cs="Times New Roman"/>
                <w:color w:val="000000"/>
                <w:kern w:val="0"/>
                <w:sz w:val="18"/>
                <w:szCs w:val="18"/>
              </w:rPr>
              <w:t>抑制剂应答不佳或不耐受的病史资料。</w:t>
            </w:r>
          </w:p>
        </w:tc>
      </w:tr>
      <w:tr w14:paraId="413D992B">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2CC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177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9CE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伊奈利珠单抗注射液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EDA6">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4FD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限抗水通道蛋白</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AQP4</w:t>
            </w:r>
            <w:r>
              <w:rPr>
                <w:rFonts w:ascii="仿宋_GB2312" w:hAnsi="宋体" w:eastAsia="仿宋_GB2312" w:cs="宋体"/>
                <w:color w:val="000000"/>
                <w:kern w:val="0"/>
                <w:sz w:val="18"/>
                <w:szCs w:val="18"/>
              </w:rPr>
              <w:t>）抗体阳性的视神经脊髓炎谱系疾病（</w:t>
            </w:r>
            <w:r>
              <w:rPr>
                <w:rFonts w:ascii="Times New Roman" w:hAnsi="Times New Roman" w:eastAsia="仿宋_GB2312" w:cs="Times New Roman"/>
                <w:color w:val="000000"/>
                <w:kern w:val="0"/>
                <w:sz w:val="18"/>
                <w:szCs w:val="18"/>
              </w:rPr>
              <w:t>NMOSD</w:t>
            </w:r>
            <w:r>
              <w:rPr>
                <w:rFonts w:ascii="仿宋_GB2312" w:hAnsi="宋体" w:eastAsia="仿宋_GB2312" w:cs="宋体"/>
                <w:color w:val="000000"/>
                <w:kern w:val="0"/>
                <w:sz w:val="18"/>
                <w:szCs w:val="18"/>
              </w:rPr>
              <w:t>）成人患者。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5F3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视神经脊髓炎谱系疾病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F03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符合视神经脊髓炎谱系疾病（</w:t>
            </w:r>
            <w:r>
              <w:rPr>
                <w:rFonts w:ascii="Times New Roman" w:hAnsi="Times New Roman" w:eastAsia="宋体" w:cs="Times New Roman"/>
                <w:color w:val="000000"/>
                <w:kern w:val="0"/>
                <w:sz w:val="18"/>
                <w:szCs w:val="18"/>
              </w:rPr>
              <w:t>NMOSD</w:t>
            </w:r>
            <w:r>
              <w:rPr>
                <w:rFonts w:ascii="仿宋_GB2312" w:hAnsi="Times New Roman" w:eastAsia="仿宋_GB2312" w:cs="Times New Roman"/>
                <w:color w:val="000000"/>
                <w:kern w:val="0"/>
                <w:sz w:val="18"/>
                <w:szCs w:val="18"/>
              </w:rPr>
              <w:t>）诊断标准；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抗水通道蛋白</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AQP4</w:t>
            </w:r>
            <w:r>
              <w:rPr>
                <w:rFonts w:ascii="仿宋_GB2312" w:hAnsi="Times New Roman" w:eastAsia="仿宋_GB2312" w:cs="Times New Roman"/>
                <w:color w:val="000000"/>
                <w:kern w:val="0"/>
                <w:sz w:val="18"/>
                <w:szCs w:val="18"/>
              </w:rPr>
              <w:t>）抗体阳性表达；</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6A5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抗水通道蛋白</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AQP4</w:t>
            </w:r>
            <w:r>
              <w:rPr>
                <w:rFonts w:ascii="仿宋_GB2312" w:hAnsi="Times New Roman" w:eastAsia="仿宋_GB2312" w:cs="Times New Roman"/>
                <w:color w:val="000000"/>
                <w:kern w:val="0"/>
                <w:sz w:val="18"/>
                <w:szCs w:val="18"/>
              </w:rPr>
              <w:t>）抗体阳性报告。</w:t>
            </w:r>
          </w:p>
        </w:tc>
      </w:tr>
      <w:tr w14:paraId="524FF2F8">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07B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178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199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古塞奇尤单抗注射液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2388">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B44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限适合系统性治疗的成人中重度斑块状银屑病。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769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斑块状银屑病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D2C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符合斑块状银屑病诊断标准；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适合系统治疗；</w:t>
            </w:r>
            <w:r>
              <w:rPr>
                <w:rFonts w:ascii="Times New Roman" w:hAnsi="Times New Roman" w:eastAsia="宋体" w:cs="Times New Roman"/>
                <w:color w:val="000000"/>
                <w:kern w:val="0"/>
                <w:sz w:val="18"/>
                <w:szCs w:val="18"/>
              </w:rPr>
              <w:t>3.PASI≥3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BSA≥3%</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DLQI≥6</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37E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提供适合系统性治疗的中重度斑块状银屑病病史资料。</w:t>
            </w:r>
          </w:p>
        </w:tc>
      </w:tr>
      <w:tr w14:paraId="1D73BFD2">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4E6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179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9F7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利司扑兰口服溶液用散</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B353">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0C0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限治疗</w:t>
            </w:r>
            <w:r>
              <w:rPr>
                <w:rFonts w:ascii="Times New Roman" w:hAnsi="Times New Roman" w:eastAsia="仿宋_GB2312" w:cs="Times New Roman"/>
                <w:color w:val="000000"/>
                <w:kern w:val="0"/>
                <w:sz w:val="18"/>
                <w:szCs w:val="18"/>
              </w:rPr>
              <w:t>16</w:t>
            </w:r>
            <w:r>
              <w:rPr>
                <w:rFonts w:ascii="仿宋_GB2312" w:hAnsi="宋体" w:eastAsia="仿宋_GB2312" w:cs="宋体"/>
                <w:color w:val="000000"/>
                <w:kern w:val="0"/>
                <w:sz w:val="18"/>
                <w:szCs w:val="18"/>
              </w:rPr>
              <w:t>日龄及以上患者的脊髓性肌萎缩症（</w:t>
            </w:r>
            <w:r>
              <w:rPr>
                <w:rFonts w:ascii="Times New Roman" w:hAnsi="Times New Roman" w:eastAsia="仿宋_GB2312" w:cs="Times New Roman"/>
                <w:color w:val="000000"/>
                <w:kern w:val="0"/>
                <w:sz w:val="18"/>
                <w:szCs w:val="18"/>
              </w:rPr>
              <w:t>SMA</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3F0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脊髓性肌萎缩症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54B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临床表现和体征检查符合脊髓性肌萎缩症；</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运动神经元存活基因检查外显子</w:t>
            </w:r>
            <w:r>
              <w:rPr>
                <w:rFonts w:ascii="Times New Roman" w:hAnsi="Times New Roman" w:eastAsia="宋体" w:cs="Times New Roman"/>
                <w:color w:val="000000"/>
                <w:kern w:val="0"/>
                <w:sz w:val="18"/>
                <w:szCs w:val="18"/>
              </w:rPr>
              <w:t>7</w:t>
            </w:r>
            <w:r>
              <w:rPr>
                <w:rFonts w:ascii="仿宋_GB2312" w:hAnsi="Times New Roman" w:eastAsia="仿宋_GB2312" w:cs="Times New Roman"/>
                <w:color w:val="000000"/>
                <w:kern w:val="0"/>
                <w:sz w:val="18"/>
                <w:szCs w:val="18"/>
              </w:rPr>
              <w:t>的纯合缺失或</w:t>
            </w:r>
            <w:r>
              <w:rPr>
                <w:rFonts w:ascii="Times New Roman" w:hAnsi="Times New Roman" w:eastAsia="宋体" w:cs="Times New Roman"/>
                <w:color w:val="000000"/>
                <w:kern w:val="0"/>
                <w:sz w:val="18"/>
                <w:szCs w:val="18"/>
              </w:rPr>
              <w:t>SMN1</w:t>
            </w:r>
            <w:r>
              <w:rPr>
                <w:rFonts w:ascii="仿宋_GB2312" w:hAnsi="Times New Roman" w:eastAsia="仿宋_GB2312" w:cs="Times New Roman"/>
                <w:color w:val="000000"/>
                <w:kern w:val="0"/>
                <w:sz w:val="18"/>
                <w:szCs w:val="18"/>
              </w:rPr>
              <w:t>复合杂合突变；</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≥16</w:t>
            </w:r>
            <w:r>
              <w:rPr>
                <w:rFonts w:ascii="仿宋_GB2312" w:hAnsi="Times New Roman" w:eastAsia="仿宋_GB2312" w:cs="Times New Roman"/>
                <w:color w:val="000000"/>
                <w:kern w:val="0"/>
                <w:sz w:val="18"/>
                <w:szCs w:val="18"/>
              </w:rPr>
              <w:t>日龄。</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ACE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运动神经元存活基因检查报告。</w:t>
            </w:r>
          </w:p>
        </w:tc>
      </w:tr>
      <w:tr w14:paraId="1C6FCD72">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0F5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6CA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利鲁唑口服混悬液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EEFA">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6D0A">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限肌萎缩侧索硬化（</w:t>
            </w:r>
            <w:r>
              <w:rPr>
                <w:rFonts w:ascii="Times New Roman" w:hAnsi="Times New Roman" w:eastAsia="仿宋_GB2312" w:cs="Times New Roman"/>
                <w:color w:val="000000"/>
                <w:kern w:val="0"/>
                <w:sz w:val="18"/>
                <w:szCs w:val="18"/>
              </w:rPr>
              <w:t>ALS</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BE2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肌萎缩侧索硬化</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A0B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临床表现符合肌萎缩侧索硬化；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神经电生理测定出现神经源损害并排除肌肉无力和萎缩的其他周围神经病。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945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神经电生理检查报告。</w:t>
            </w:r>
          </w:p>
        </w:tc>
      </w:tr>
      <w:tr w14:paraId="2DB7251A">
        <w:tblPrEx>
          <w:tblCellMar>
            <w:top w:w="0" w:type="dxa"/>
            <w:left w:w="108" w:type="dxa"/>
            <w:bottom w:w="0" w:type="dxa"/>
            <w:right w:w="108" w:type="dxa"/>
          </w:tblCellMar>
        </w:tblPrEx>
        <w:trPr>
          <w:trHeight w:val="27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3EE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9234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维奈克拉片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E91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BEF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限成人急性髓系白血病患者。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469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急性髓系（性）白血病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507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血液或骨髓检查符合急性髓系（性）白血病；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9AF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血液或骨髓检查报告。</w:t>
            </w:r>
          </w:p>
        </w:tc>
      </w:tr>
      <w:tr w14:paraId="7A921D3B">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A41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E22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洛拉替尼片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4299">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E31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）阳性的局部晚期或转移性非小细胞肺癌患者。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5D4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719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429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阳性报告。</w:t>
            </w:r>
          </w:p>
        </w:tc>
      </w:tr>
      <w:tr w14:paraId="20E1C4D2">
        <w:tblPrEx>
          <w:tblCellMar>
            <w:top w:w="0" w:type="dxa"/>
            <w:left w:w="108" w:type="dxa"/>
            <w:bottom w:w="0" w:type="dxa"/>
            <w:right w:w="108" w:type="dxa"/>
          </w:tblCellMar>
        </w:tblPrEx>
        <w:trPr>
          <w:trHeight w:val="120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3DC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183</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F08D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美泊利珠单抗注射液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B46E2">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9C8D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成人和</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岁及以上青少年重度嗜酸粒细胞性哮喘</w:t>
            </w:r>
            <w:r>
              <w:rPr>
                <w:rFonts w:ascii="Times New Roman" w:hAnsi="Times New Roman" w:eastAsia="仿宋_GB2312" w:cs="Times New Roman"/>
                <w:color w:val="000000"/>
                <w:kern w:val="0"/>
                <w:sz w:val="18"/>
                <w:szCs w:val="18"/>
              </w:rPr>
              <w:t>(SEA)</w:t>
            </w:r>
            <w:r>
              <w:rPr>
                <w:rFonts w:ascii="仿宋_GB2312" w:hAnsi="宋体" w:eastAsia="仿宋_GB2312" w:cs="宋体"/>
                <w:color w:val="000000"/>
                <w:kern w:val="0"/>
                <w:sz w:val="18"/>
                <w:szCs w:val="18"/>
              </w:rPr>
              <w:t>的维持治疗；</w:t>
            </w:r>
            <w:r>
              <w:rPr>
                <w:rFonts w:ascii="Times New Roman" w:hAnsi="Times New Roman" w:eastAsia="仿宋_GB2312" w:cs="Times New Roman"/>
                <w:color w:val="000000"/>
                <w:kern w:val="0"/>
                <w:sz w:val="18"/>
                <w:szCs w:val="18"/>
              </w:rPr>
              <w:br w:type="textWrapping"/>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成人嗜酸性肉芽肿性多血管炎（</w:t>
            </w:r>
            <w:r>
              <w:rPr>
                <w:rFonts w:ascii="Times New Roman" w:hAnsi="Times New Roman" w:eastAsia="仿宋_GB2312" w:cs="Times New Roman"/>
                <w:color w:val="000000"/>
                <w:kern w:val="0"/>
                <w:sz w:val="18"/>
                <w:szCs w:val="18"/>
              </w:rPr>
              <w:t>EGPA</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632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嗜酸性肉芽肿性多血管炎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7A0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2022</w:t>
            </w:r>
            <w:r>
              <w:rPr>
                <w:rFonts w:ascii="仿宋_GB2312" w:hAnsi="Times New Roman" w:eastAsia="仿宋_GB2312" w:cs="Times New Roman"/>
                <w:color w:val="000000"/>
                <w:kern w:val="0"/>
                <w:sz w:val="18"/>
                <w:szCs w:val="18"/>
              </w:rPr>
              <w:t>年美国风湿病学会（</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欧洲抗风湿病联盟（</w:t>
            </w:r>
            <w:r>
              <w:rPr>
                <w:rFonts w:ascii="Times New Roman" w:hAnsi="Times New Roman" w:eastAsia="宋体" w:cs="Times New Roman"/>
                <w:color w:val="000000"/>
                <w:kern w:val="0"/>
                <w:sz w:val="18"/>
                <w:szCs w:val="18"/>
              </w:rPr>
              <w:t>EULAR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2018</w:t>
            </w:r>
            <w:r>
              <w:rPr>
                <w:rFonts w:ascii="仿宋_GB2312" w:hAnsi="Times New Roman" w:eastAsia="仿宋_GB2312" w:cs="Times New Roman"/>
                <w:color w:val="000000"/>
                <w:kern w:val="0"/>
                <w:sz w:val="18"/>
                <w:szCs w:val="18"/>
              </w:rPr>
              <w:t>年《嗜酸性肉芽肿性多血管炎诊治规范多学科专家共识》关于嗜酸性肉芽肿性多血管炎（</w:t>
            </w:r>
            <w:r>
              <w:rPr>
                <w:rFonts w:ascii="Times New Roman" w:hAnsi="Times New Roman" w:eastAsia="宋体" w:cs="Times New Roman"/>
                <w:color w:val="000000"/>
                <w:kern w:val="0"/>
                <w:sz w:val="18"/>
                <w:szCs w:val="18"/>
              </w:rPr>
              <w:t>EGPA</w:t>
            </w:r>
            <w:r>
              <w:rPr>
                <w:rFonts w:ascii="仿宋_GB2312" w:hAnsi="Times New Roman" w:eastAsia="仿宋_GB2312" w:cs="Times New Roman"/>
                <w:color w:val="000000"/>
                <w:kern w:val="0"/>
                <w:sz w:val="18"/>
                <w:szCs w:val="18"/>
              </w:rPr>
              <w:t>）诊断标准；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808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以下</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个条件中，符合其中</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条或以上的资料：（</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）病史资料提供患者具有哮喘样症状（或喘息发作）；（</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）外周血嗜酸粒细胞增加报告</w:t>
            </w:r>
            <w:r>
              <w:rPr>
                <w:rFonts w:ascii="Times New Roman" w:hAnsi="Times New Roman" w:eastAsia="宋体" w:cs="Times New Roman"/>
                <w:color w:val="000000"/>
                <w:kern w:val="0"/>
                <w:sz w:val="18"/>
                <w:szCs w:val="18"/>
              </w:rPr>
              <w:t xml:space="preserve">(≥10% </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 xml:space="preserve"> </w:t>
            </w:r>
            <w:r>
              <w:rPr>
                <w:rFonts w:ascii="仿宋_GB2312" w:hAnsi="Times New Roman" w:eastAsia="仿宋_GB2312" w:cs="Times New Roman"/>
                <w:color w:val="000000"/>
                <w:kern w:val="0"/>
                <w:sz w:val="18"/>
                <w:szCs w:val="18"/>
              </w:rPr>
              <w:t>绝对值</w:t>
            </w:r>
            <w:r>
              <w:rPr>
                <w:rFonts w:ascii="Times New Roman" w:hAnsi="Times New Roman" w:eastAsia="宋体" w:cs="Times New Roman"/>
                <w:color w:val="000000"/>
                <w:kern w:val="0"/>
                <w:sz w:val="18"/>
                <w:szCs w:val="18"/>
              </w:rPr>
              <w:t>≥1.5 x 10^9/L)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）影像学检查发现肺非固定性浸润影报告；（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）鼻窦病变报告；（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）病理学检活检提示血管外嗜酸粒细胞浸润报告；（</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）单发或多发性神经病变。</w:t>
            </w:r>
          </w:p>
        </w:tc>
      </w:tr>
      <w:tr w14:paraId="61B495D7">
        <w:tblPrEx>
          <w:tblCellMar>
            <w:top w:w="0" w:type="dxa"/>
            <w:left w:w="108" w:type="dxa"/>
            <w:bottom w:w="0" w:type="dxa"/>
            <w:right w:w="108" w:type="dxa"/>
          </w:tblCellMar>
        </w:tblPrEx>
        <w:trPr>
          <w:trHeight w:val="72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F816887">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C0BB60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1BFBC82">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A6FF4FA">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1E4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嗜酸粒细胞性哮喘</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5AE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临床表现和肺功能检查或支气管激发试验支持哮喘临床诊断；</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开始治疗时外周血液嗜酸性粒细胞</w:t>
            </w:r>
            <w:r>
              <w:rPr>
                <w:rFonts w:ascii="Times New Roman" w:hAnsi="Times New Roman" w:eastAsia="宋体" w:cs="Times New Roman"/>
                <w:color w:val="000000"/>
                <w:kern w:val="0"/>
                <w:sz w:val="18"/>
                <w:szCs w:val="18"/>
              </w:rPr>
              <w:t>≥150</w:t>
            </w:r>
            <w:r>
              <w:rPr>
                <w:rFonts w:ascii="仿宋_GB2312" w:hAnsi="Times New Roman" w:eastAsia="仿宋_GB2312" w:cs="Times New Roman"/>
                <w:color w:val="000000"/>
                <w:kern w:val="0"/>
                <w:sz w:val="18"/>
                <w:szCs w:val="18"/>
              </w:rPr>
              <w:t>个细胞</w:t>
            </w:r>
            <w:r>
              <w:rPr>
                <w:rFonts w:ascii="Times New Roman" w:hAnsi="Times New Roman" w:eastAsia="宋体" w:cs="Times New Roman"/>
                <w:color w:val="000000"/>
                <w:kern w:val="0"/>
                <w:sz w:val="18"/>
                <w:szCs w:val="18"/>
              </w:rPr>
              <w:t>/μL</w:t>
            </w:r>
            <w:r>
              <w:rPr>
                <w:rFonts w:ascii="仿宋_GB2312" w:hAnsi="Times New Roman" w:eastAsia="仿宋_GB2312" w:cs="Times New Roman"/>
                <w:color w:val="000000"/>
                <w:kern w:val="0"/>
                <w:sz w:val="18"/>
                <w:szCs w:val="18"/>
              </w:rPr>
              <w:t>，或过去</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个月内</w:t>
            </w:r>
            <w:r>
              <w:rPr>
                <w:rFonts w:ascii="Times New Roman" w:hAnsi="Times New Roman" w:eastAsia="宋体" w:cs="Times New Roman"/>
                <w:color w:val="000000"/>
                <w:kern w:val="0"/>
                <w:sz w:val="18"/>
                <w:szCs w:val="18"/>
              </w:rPr>
              <w:t>≥300</w:t>
            </w:r>
            <w:r>
              <w:rPr>
                <w:rFonts w:ascii="仿宋_GB2312" w:hAnsi="Times New Roman" w:eastAsia="仿宋_GB2312" w:cs="Times New Roman"/>
                <w:color w:val="000000"/>
                <w:kern w:val="0"/>
                <w:sz w:val="18"/>
                <w:szCs w:val="18"/>
              </w:rPr>
              <w:t>个细胞</w:t>
            </w:r>
            <w:r>
              <w:rPr>
                <w:rFonts w:ascii="Times New Roman" w:hAnsi="Times New Roman" w:eastAsia="宋体" w:cs="Times New Roman"/>
                <w:color w:val="000000"/>
                <w:kern w:val="0"/>
                <w:sz w:val="18"/>
                <w:szCs w:val="18"/>
              </w:rPr>
              <w:t>/μL</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重度嗜酸粒细胞性哮喘；</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400E">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肺功能检查或支气管激发试验报告；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外周血液嗜酸性粒细胞报告；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重度哮喘的病史资料。</w:t>
            </w:r>
          </w:p>
        </w:tc>
      </w:tr>
      <w:tr w14:paraId="1CA117A9">
        <w:tblPrEx>
          <w:tblCellMar>
            <w:top w:w="0" w:type="dxa"/>
            <w:left w:w="108" w:type="dxa"/>
            <w:bottom w:w="0" w:type="dxa"/>
            <w:right w:w="108" w:type="dxa"/>
          </w:tblCellMar>
        </w:tblPrEx>
        <w:trPr>
          <w:trHeight w:val="4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E79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448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对氨基水杨酸肠溶颗粒</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02E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B22F">
            <w:pPr>
              <w:widowControl/>
              <w:rPr>
                <w:rFonts w:ascii="Times New Roman" w:hAnsi="Times New Roman" w:eastAsia="宋体" w:cs="Times New Roman"/>
                <w:b/>
                <w:bCs/>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ADE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结核病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B93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临床诊断符合结核病；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468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说明书要求的其他资料。</w:t>
            </w:r>
          </w:p>
        </w:tc>
      </w:tr>
      <w:tr w14:paraId="699FEA1E">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202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8A7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富马酸二甲酯肠溶胶囊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0E51">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78E8">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限成人复发型多发性硬化（</w:t>
            </w:r>
            <w:r>
              <w:rPr>
                <w:rFonts w:ascii="Times New Roman" w:hAnsi="Times New Roman" w:eastAsia="仿宋_GB2312" w:cs="Times New Roman"/>
                <w:color w:val="000000"/>
                <w:kern w:val="0"/>
                <w:sz w:val="18"/>
                <w:szCs w:val="18"/>
              </w:rPr>
              <w:t>RMS</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E74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多发性硬化</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B3D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相关检查符合多发性硬化；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复发型的客观依据；</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F73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病情诊断证明书（含复发型诊断）；</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影像学（头颅或脊髓</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）检查报告或视觉诱发电位（</w:t>
            </w:r>
            <w:r>
              <w:rPr>
                <w:rFonts w:ascii="Times New Roman" w:hAnsi="Times New Roman" w:eastAsia="宋体" w:cs="Times New Roman"/>
                <w:color w:val="000000"/>
                <w:kern w:val="0"/>
                <w:sz w:val="18"/>
                <w:szCs w:val="18"/>
              </w:rPr>
              <w:t>VEP</w:t>
            </w:r>
            <w:r>
              <w:rPr>
                <w:rFonts w:ascii="仿宋_GB2312" w:hAnsi="Times New Roman" w:eastAsia="仿宋_GB2312" w:cs="Times New Roman"/>
                <w:color w:val="000000"/>
                <w:kern w:val="0"/>
                <w:sz w:val="18"/>
                <w:szCs w:val="18"/>
              </w:rPr>
              <w:t>）或听觉脑干诱发电位（</w:t>
            </w:r>
            <w:r>
              <w:rPr>
                <w:rFonts w:ascii="Times New Roman" w:hAnsi="Times New Roman" w:eastAsia="宋体" w:cs="Times New Roman"/>
                <w:color w:val="000000"/>
                <w:kern w:val="0"/>
                <w:sz w:val="18"/>
                <w:szCs w:val="18"/>
              </w:rPr>
              <w:t>ABR</w:t>
            </w:r>
            <w:r>
              <w:rPr>
                <w:rFonts w:ascii="仿宋_GB2312" w:hAnsi="Times New Roman" w:eastAsia="仿宋_GB2312" w:cs="Times New Roman"/>
                <w:color w:val="000000"/>
                <w:kern w:val="0"/>
                <w:sz w:val="18"/>
                <w:szCs w:val="18"/>
              </w:rPr>
              <w:t>）或躯体感觉诱发电位（</w:t>
            </w:r>
            <w:r>
              <w:rPr>
                <w:rFonts w:ascii="Times New Roman" w:hAnsi="Times New Roman" w:eastAsia="宋体" w:cs="Times New Roman"/>
                <w:color w:val="000000"/>
                <w:kern w:val="0"/>
                <w:sz w:val="18"/>
                <w:szCs w:val="18"/>
              </w:rPr>
              <w:t>SEP</w:t>
            </w:r>
            <w:r>
              <w:rPr>
                <w:rFonts w:ascii="仿宋_GB2312" w:hAnsi="Times New Roman" w:eastAsia="仿宋_GB2312" w:cs="Times New Roman"/>
                <w:color w:val="000000"/>
                <w:kern w:val="0"/>
                <w:sz w:val="18"/>
                <w:szCs w:val="18"/>
              </w:rPr>
              <w:t>）电生理检查报告或脑脊液检查报告。</w:t>
            </w:r>
          </w:p>
        </w:tc>
      </w:tr>
      <w:tr w14:paraId="100C01A7">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F15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C92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哌柏西利胶囊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D671">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901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限激素受体（</w:t>
            </w:r>
            <w:r>
              <w:rPr>
                <w:rFonts w:ascii="Times New Roman" w:hAnsi="Times New Roman" w:eastAsia="仿宋_GB2312" w:cs="Times New Roman"/>
                <w:color w:val="000000"/>
                <w:kern w:val="0"/>
                <w:sz w:val="18"/>
                <w:szCs w:val="18"/>
              </w:rPr>
              <w:t>HR</w:t>
            </w:r>
            <w:r>
              <w:rPr>
                <w:rFonts w:ascii="仿宋_GB2312" w:hAnsi="宋体" w:eastAsia="仿宋_GB2312" w:cs="宋体"/>
                <w:color w:val="000000"/>
                <w:kern w:val="0"/>
                <w:sz w:val="18"/>
                <w:szCs w:val="18"/>
              </w:rPr>
              <w:t>）阳性、人表皮生长因子受体</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）阴性的局部晚期或转移性乳腺癌。</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54D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9A7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2.HR</w:t>
            </w:r>
            <w:r>
              <w:rPr>
                <w:rFonts w:ascii="仿宋_GB2312" w:hAnsi="Times New Roman" w:eastAsia="仿宋_GB2312" w:cs="Times New Roman"/>
                <w:color w:val="000000"/>
                <w:kern w:val="0"/>
                <w:sz w:val="18"/>
                <w:szCs w:val="18"/>
              </w:rPr>
              <w:t>阳性表达、</w:t>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阴性表达；</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局部晚期或转移性。</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AA5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4.HR</w:t>
            </w:r>
            <w:r>
              <w:rPr>
                <w:rFonts w:ascii="仿宋_GB2312" w:hAnsi="Times New Roman" w:eastAsia="仿宋_GB2312" w:cs="Times New Roman"/>
                <w:color w:val="000000"/>
                <w:kern w:val="0"/>
                <w:sz w:val="18"/>
                <w:szCs w:val="18"/>
              </w:rPr>
              <w:t>阳性表达、</w:t>
            </w:r>
            <w:r>
              <w:rPr>
                <w:rFonts w:ascii="Times New Roman" w:hAnsi="Times New Roman" w:eastAsia="宋体" w:cs="Times New Roman"/>
                <w:color w:val="000000"/>
                <w:kern w:val="0"/>
                <w:sz w:val="18"/>
                <w:szCs w:val="18"/>
              </w:rPr>
              <w:t>HER2</w:t>
            </w:r>
            <w:r>
              <w:rPr>
                <w:rFonts w:ascii="仿宋_GB2312" w:hAnsi="Times New Roman" w:eastAsia="仿宋_GB2312" w:cs="Times New Roman"/>
                <w:color w:val="000000"/>
                <w:kern w:val="0"/>
                <w:sz w:val="18"/>
                <w:szCs w:val="18"/>
              </w:rPr>
              <w:t>阴性表达报告。</w:t>
            </w:r>
          </w:p>
        </w:tc>
      </w:tr>
      <w:tr w14:paraId="27D79648">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61F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51B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塞瑞替尼胶囊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817C">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3423">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限间变性淋巴瘤激酶（</w:t>
            </w:r>
            <w:r>
              <w:rPr>
                <w:rFonts w:ascii="Times New Roman" w:hAnsi="Times New Roman" w:eastAsia="仿宋_GB2312" w:cs="Times New Roman"/>
                <w:color w:val="000000"/>
                <w:kern w:val="0"/>
                <w:sz w:val="18"/>
                <w:szCs w:val="18"/>
              </w:rPr>
              <w:t>ALK</w:t>
            </w:r>
            <w:r>
              <w:rPr>
                <w:rFonts w:ascii="仿宋_GB2312" w:hAnsi="宋体" w:eastAsia="仿宋_GB2312" w:cs="宋体"/>
                <w:color w:val="000000"/>
                <w:kern w:val="0"/>
                <w:sz w:val="18"/>
                <w:szCs w:val="18"/>
              </w:rPr>
              <w:t>）阳性的局部晚期或转移性非小细胞肺癌（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）患者的治疗。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27A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061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局部晚期或转移（无法手术或无法根治性放疗的</w:t>
            </w:r>
            <w:r>
              <w:rPr>
                <w:rFonts w:ascii="Times New Roman" w:hAnsi="Times New Roman" w:eastAsia="宋体" w:cs="Times New Roman"/>
                <w:color w:val="000000"/>
                <w:kern w:val="0"/>
                <w:sz w:val="18"/>
                <w:szCs w:val="18"/>
              </w:rPr>
              <w:t>Ⅲa</w:t>
            </w:r>
            <w:r>
              <w:rPr>
                <w:rFonts w:ascii="仿宋_GB2312" w:hAnsi="Times New Roman" w:eastAsia="仿宋_GB2312" w:cs="Times New Roman"/>
                <w:color w:val="000000"/>
                <w:kern w:val="0"/>
                <w:sz w:val="18"/>
                <w:szCs w:val="18"/>
              </w:rPr>
              <w:t>期，或</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0EF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生物分子标志物检测</w:t>
            </w:r>
            <w:r>
              <w:rPr>
                <w:rFonts w:ascii="Times New Roman" w:hAnsi="Times New Roman" w:eastAsia="宋体" w:cs="Times New Roman"/>
                <w:color w:val="000000"/>
                <w:kern w:val="0"/>
                <w:sz w:val="18"/>
                <w:szCs w:val="18"/>
              </w:rPr>
              <w:t>ALK</w:t>
            </w:r>
            <w:r>
              <w:rPr>
                <w:rFonts w:ascii="仿宋_GB2312" w:hAnsi="Times New Roman" w:eastAsia="仿宋_GB2312" w:cs="Times New Roman"/>
                <w:color w:val="000000"/>
                <w:kern w:val="0"/>
                <w:sz w:val="18"/>
                <w:szCs w:val="18"/>
              </w:rPr>
              <w:t>阳性报告。</w:t>
            </w:r>
          </w:p>
        </w:tc>
      </w:tr>
      <w:tr w14:paraId="2CB00854">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F96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649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培唑帕尼片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AD3A">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FFD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限晚期肾细胞癌患者的一线治疗和曾经接受过细胞因子治疗的晚期肾细胞癌的治疗。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36D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肾细胞癌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08C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病理学诊断符合肾细胞癌；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一线治疗或曾经接受过细胞因子治疗；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晚期（</w:t>
            </w:r>
            <w:r>
              <w:rPr>
                <w:rFonts w:ascii="Times New Roman" w:hAnsi="Times New Roman" w:eastAsia="宋体" w:cs="Times New Roman"/>
                <w:color w:val="000000"/>
                <w:kern w:val="0"/>
                <w:sz w:val="18"/>
                <w:szCs w:val="18"/>
              </w:rPr>
              <w:t>Ⅲb-Ⅳ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A9D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一线治疗或曾经接受过细胞因子治疗的病史资料；</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证明为晚期的病史资料。</w:t>
            </w:r>
          </w:p>
        </w:tc>
      </w:tr>
      <w:tr w14:paraId="7ACF564B">
        <w:tblPrEx>
          <w:tblCellMar>
            <w:top w:w="0" w:type="dxa"/>
            <w:left w:w="108" w:type="dxa"/>
            <w:bottom w:w="0" w:type="dxa"/>
            <w:right w:w="108" w:type="dxa"/>
          </w:tblCellMar>
        </w:tblPrEx>
        <w:trPr>
          <w:trHeight w:val="27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EF7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189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CBB3">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人凝血因子</w:t>
            </w:r>
            <w:r>
              <w:rPr>
                <w:rFonts w:ascii="Times New Roman" w:hAnsi="Times New Roman" w:eastAsia="仿宋_GB2312" w:cs="Times New Roman"/>
                <w:color w:val="000000"/>
                <w:kern w:val="0"/>
                <w:sz w:val="18"/>
                <w:szCs w:val="18"/>
              </w:rPr>
              <w:t>Ⅸ</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D3DB">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5DF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限凝血因子</w:t>
            </w:r>
            <w:r>
              <w:rPr>
                <w:rFonts w:ascii="Times New Roman" w:hAnsi="Times New Roman" w:eastAsia="仿宋_GB2312" w:cs="Times New Roman"/>
                <w:color w:val="000000"/>
                <w:kern w:val="0"/>
                <w:sz w:val="18"/>
                <w:szCs w:val="18"/>
              </w:rPr>
              <w:t>Ⅸ</w:t>
            </w:r>
            <w:r>
              <w:rPr>
                <w:rFonts w:ascii="仿宋_GB2312" w:hAnsi="宋体" w:eastAsia="仿宋_GB2312" w:cs="宋体"/>
                <w:color w:val="000000"/>
                <w:kern w:val="0"/>
                <w:sz w:val="18"/>
                <w:szCs w:val="18"/>
              </w:rPr>
              <w:t>缺乏症（</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型血友病）患者的出血治疗。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9ED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B</w:t>
            </w:r>
            <w:r>
              <w:rPr>
                <w:rFonts w:ascii="仿宋_GB2312" w:hAnsi="Times New Roman" w:eastAsia="仿宋_GB2312" w:cs="Times New Roman"/>
                <w:color w:val="000000"/>
                <w:kern w:val="0"/>
                <w:sz w:val="18"/>
                <w:szCs w:val="18"/>
              </w:rPr>
              <w:t>型血友病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F25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血液学检查符合凝血因子</w:t>
            </w:r>
            <w:r>
              <w:rPr>
                <w:rFonts w:ascii="Times New Roman" w:hAnsi="Times New Roman" w:eastAsia="宋体" w:cs="Times New Roman"/>
                <w:color w:val="000000"/>
                <w:kern w:val="0"/>
                <w:sz w:val="18"/>
                <w:szCs w:val="18"/>
              </w:rPr>
              <w:t>Ⅸ</w:t>
            </w:r>
            <w:r>
              <w:rPr>
                <w:rFonts w:ascii="仿宋_GB2312" w:hAnsi="Times New Roman" w:eastAsia="仿宋_GB2312" w:cs="Times New Roman"/>
                <w:color w:val="000000"/>
                <w:kern w:val="0"/>
                <w:sz w:val="18"/>
                <w:szCs w:val="18"/>
              </w:rPr>
              <w:t>缺乏；</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出血。</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315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凝血因子和凝血功能检查报告；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出血相关病史资料。</w:t>
            </w:r>
          </w:p>
        </w:tc>
      </w:tr>
      <w:tr w14:paraId="1CCA32D7">
        <w:tblPrEx>
          <w:tblCellMar>
            <w:top w:w="0" w:type="dxa"/>
            <w:left w:w="108" w:type="dxa"/>
            <w:bottom w:w="0" w:type="dxa"/>
            <w:right w:w="108" w:type="dxa"/>
          </w:tblCellMar>
        </w:tblPrEx>
        <w:trPr>
          <w:trHeight w:val="94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5FC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190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5BA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醋酸艾替班特注射液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848B">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0CD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限成人、青少年和</w:t>
            </w:r>
            <w:r>
              <w:rPr>
                <w:rFonts w:ascii="Times New Roman" w:hAnsi="Times New Roman" w:eastAsia="仿宋_GB2312" w:cs="Times New Roman"/>
                <w:color w:val="000000"/>
                <w:kern w:val="0"/>
                <w:sz w:val="18"/>
                <w:szCs w:val="18"/>
              </w:rPr>
              <w:t xml:space="preserve">≥2 </w:t>
            </w:r>
            <w:r>
              <w:rPr>
                <w:rFonts w:ascii="仿宋_GB2312" w:hAnsi="宋体" w:eastAsia="仿宋_GB2312" w:cs="宋体"/>
                <w:color w:val="000000"/>
                <w:kern w:val="0"/>
                <w:sz w:val="18"/>
                <w:szCs w:val="18"/>
              </w:rPr>
              <w:t>岁儿童的遗传性血管性水肿（</w:t>
            </w:r>
            <w:r>
              <w:rPr>
                <w:rFonts w:ascii="Times New Roman" w:hAnsi="Times New Roman" w:eastAsia="仿宋_GB2312" w:cs="Times New Roman"/>
                <w:color w:val="000000"/>
                <w:kern w:val="0"/>
                <w:sz w:val="18"/>
                <w:szCs w:val="18"/>
              </w:rPr>
              <w:t>HAE</w:t>
            </w:r>
            <w:r>
              <w:rPr>
                <w:rFonts w:ascii="仿宋_GB2312" w:hAnsi="宋体" w:eastAsia="仿宋_GB2312" w:cs="宋体"/>
                <w:color w:val="000000"/>
                <w:kern w:val="0"/>
                <w:sz w:val="18"/>
                <w:szCs w:val="18"/>
              </w:rPr>
              <w:t>）急性发作。</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538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遗传性血管性水肿</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B4D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临床表现符合遗传性血管性水肿急性发作诊断标准；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）补体</w:t>
            </w:r>
            <w:r>
              <w:rPr>
                <w:rFonts w:ascii="Times New Roman" w:hAnsi="Times New Roman" w:eastAsia="宋体" w:cs="Times New Roman"/>
                <w:color w:val="000000"/>
                <w:kern w:val="0"/>
                <w:sz w:val="18"/>
                <w:szCs w:val="18"/>
              </w:rPr>
              <w:t>C4</w:t>
            </w:r>
            <w:r>
              <w:rPr>
                <w:rFonts w:ascii="仿宋_GB2312" w:hAnsi="Times New Roman" w:eastAsia="仿宋_GB2312" w:cs="Times New Roman"/>
                <w:color w:val="000000"/>
                <w:kern w:val="0"/>
                <w:sz w:val="18"/>
                <w:szCs w:val="18"/>
              </w:rPr>
              <w:t>降低和</w:t>
            </w:r>
            <w:r>
              <w:rPr>
                <w:rFonts w:ascii="Times New Roman" w:hAnsi="Times New Roman" w:eastAsia="宋体" w:cs="Times New Roman"/>
                <w:color w:val="000000"/>
                <w:kern w:val="0"/>
                <w:sz w:val="18"/>
                <w:szCs w:val="18"/>
              </w:rPr>
              <w:t>C1-INH</w:t>
            </w:r>
            <w:r>
              <w:rPr>
                <w:rFonts w:ascii="仿宋_GB2312" w:hAnsi="Times New Roman" w:eastAsia="仿宋_GB2312" w:cs="Times New Roman"/>
                <w:color w:val="000000"/>
                <w:kern w:val="0"/>
                <w:sz w:val="18"/>
                <w:szCs w:val="18"/>
              </w:rPr>
              <w:t>检测浓度低下；（</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）补体</w:t>
            </w:r>
            <w:r>
              <w:rPr>
                <w:rFonts w:ascii="Times New Roman" w:hAnsi="Times New Roman" w:eastAsia="宋体" w:cs="Times New Roman"/>
                <w:color w:val="000000"/>
                <w:kern w:val="0"/>
                <w:sz w:val="18"/>
                <w:szCs w:val="18"/>
              </w:rPr>
              <w:t>C4</w:t>
            </w:r>
            <w:r>
              <w:rPr>
                <w:rFonts w:ascii="仿宋_GB2312" w:hAnsi="Times New Roman" w:eastAsia="仿宋_GB2312" w:cs="Times New Roman"/>
                <w:color w:val="000000"/>
                <w:kern w:val="0"/>
                <w:sz w:val="18"/>
                <w:szCs w:val="18"/>
              </w:rPr>
              <w:t>降低和</w:t>
            </w:r>
            <w:r>
              <w:rPr>
                <w:rFonts w:ascii="Times New Roman" w:hAnsi="Times New Roman" w:eastAsia="宋体" w:cs="Times New Roman"/>
                <w:color w:val="000000"/>
                <w:kern w:val="0"/>
                <w:sz w:val="18"/>
                <w:szCs w:val="18"/>
              </w:rPr>
              <w:t>C1-INH</w:t>
            </w:r>
            <w:r>
              <w:rPr>
                <w:rFonts w:ascii="仿宋_GB2312" w:hAnsi="Times New Roman" w:eastAsia="仿宋_GB2312" w:cs="Times New Roman"/>
                <w:color w:val="000000"/>
                <w:kern w:val="0"/>
                <w:sz w:val="18"/>
                <w:szCs w:val="18"/>
              </w:rPr>
              <w:t>检测功能低下；（</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）明确为基因突变所致的遗传性血管性水肿（</w:t>
            </w:r>
            <w:r>
              <w:rPr>
                <w:rFonts w:ascii="Times New Roman" w:hAnsi="Times New Roman" w:eastAsia="宋体" w:cs="Times New Roman"/>
                <w:color w:val="000000"/>
                <w:kern w:val="0"/>
                <w:sz w:val="18"/>
                <w:szCs w:val="18"/>
              </w:rPr>
              <w:t>HAE</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9A6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病情诊断证明书（明确急性发作）；</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提供下列检查报告之一：（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）补体</w:t>
            </w:r>
            <w:r>
              <w:rPr>
                <w:rFonts w:ascii="Times New Roman" w:hAnsi="Times New Roman" w:eastAsia="宋体" w:cs="Times New Roman"/>
                <w:color w:val="000000"/>
                <w:kern w:val="0"/>
                <w:sz w:val="18"/>
                <w:szCs w:val="18"/>
              </w:rPr>
              <w:t>C4</w:t>
            </w:r>
            <w:r>
              <w:rPr>
                <w:rFonts w:ascii="仿宋_GB2312" w:hAnsi="Times New Roman" w:eastAsia="仿宋_GB2312" w:cs="Times New Roman"/>
                <w:color w:val="000000"/>
                <w:kern w:val="0"/>
                <w:sz w:val="18"/>
                <w:szCs w:val="18"/>
              </w:rPr>
              <w:t>降低、</w:t>
            </w:r>
            <w:r>
              <w:rPr>
                <w:rFonts w:ascii="Times New Roman" w:hAnsi="Times New Roman" w:eastAsia="宋体" w:cs="Times New Roman"/>
                <w:color w:val="000000"/>
                <w:kern w:val="0"/>
                <w:sz w:val="18"/>
                <w:szCs w:val="18"/>
              </w:rPr>
              <w:t>C1-INH</w:t>
            </w:r>
            <w:r>
              <w:rPr>
                <w:rFonts w:ascii="仿宋_GB2312" w:hAnsi="Times New Roman" w:eastAsia="仿宋_GB2312" w:cs="Times New Roman"/>
                <w:color w:val="000000"/>
                <w:kern w:val="0"/>
                <w:sz w:val="18"/>
                <w:szCs w:val="18"/>
              </w:rPr>
              <w:t>检测浓度低下报告；（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）补体</w:t>
            </w:r>
            <w:r>
              <w:rPr>
                <w:rFonts w:ascii="Times New Roman" w:hAnsi="Times New Roman" w:eastAsia="宋体" w:cs="Times New Roman"/>
                <w:color w:val="000000"/>
                <w:kern w:val="0"/>
                <w:sz w:val="18"/>
                <w:szCs w:val="18"/>
              </w:rPr>
              <w:t>C4</w:t>
            </w:r>
            <w:r>
              <w:rPr>
                <w:rFonts w:ascii="仿宋_GB2312" w:hAnsi="Times New Roman" w:eastAsia="仿宋_GB2312" w:cs="Times New Roman"/>
                <w:color w:val="000000"/>
                <w:kern w:val="0"/>
                <w:sz w:val="18"/>
                <w:szCs w:val="18"/>
              </w:rPr>
              <w:t>降低、</w:t>
            </w:r>
            <w:r>
              <w:rPr>
                <w:rFonts w:ascii="Times New Roman" w:hAnsi="Times New Roman" w:eastAsia="宋体" w:cs="Times New Roman"/>
                <w:color w:val="000000"/>
                <w:kern w:val="0"/>
                <w:sz w:val="18"/>
                <w:szCs w:val="18"/>
              </w:rPr>
              <w:t>C1-INH</w:t>
            </w:r>
            <w:r>
              <w:rPr>
                <w:rFonts w:ascii="仿宋_GB2312" w:hAnsi="Times New Roman" w:eastAsia="仿宋_GB2312" w:cs="Times New Roman"/>
                <w:color w:val="000000"/>
                <w:kern w:val="0"/>
                <w:sz w:val="18"/>
                <w:szCs w:val="18"/>
              </w:rPr>
              <w:t>检测功能低下报告；（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）基因检测报告。</w:t>
            </w:r>
          </w:p>
        </w:tc>
      </w:tr>
      <w:tr w14:paraId="0C26D68C">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178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191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EC6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甲磺酸艾立布林注射液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3ABE">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F3E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限既往接受过至少两种化疗方案的局部晚期或转移性乳腺癌患者。既往的化疗方案应包含一种蒽环类和一种紫杉烷类药物。</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E2A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B97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既往至少接受过两种化疗方案（包含一种蒽环类和一种紫杉烷类药物）；</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局部晚期或转移性。</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20D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提供既往至少接受过两种化疗方案（包含一种蒽环类和一种紫杉烷类药物）的病史资料。</w:t>
            </w:r>
          </w:p>
        </w:tc>
      </w:tr>
      <w:tr w14:paraId="75A9B154">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211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192</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E51B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瑞戈非尼片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A10C5">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9C44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肝细胞癌二线治疗；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转移性结直肠癌三线治疗；</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胃肠道间质瘤三线治疗。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91A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肝细胞癌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A105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病理学诊断或影像学诊断符合肝细胞癌；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既往一线药物治疗病史。</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7AA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一线药物治疗失败或不耐受的病史资料；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肝功能</w:t>
            </w:r>
            <w:r>
              <w:rPr>
                <w:rFonts w:ascii="Times New Roman" w:hAnsi="Times New Roman" w:eastAsia="宋体" w:cs="Times New Roman"/>
                <w:color w:val="000000"/>
                <w:kern w:val="0"/>
                <w:sz w:val="18"/>
                <w:szCs w:val="18"/>
              </w:rPr>
              <w:t>Child</w:t>
            </w:r>
            <w:r>
              <w:rPr>
                <w:rFonts w:ascii="仿宋_GB2312" w:hAnsi="Times New Roman" w:eastAsia="仿宋_GB2312" w:cs="Times New Roman"/>
                <w:color w:val="000000"/>
                <w:kern w:val="0"/>
                <w:sz w:val="18"/>
                <w:szCs w:val="18"/>
              </w:rPr>
              <w:t>分级</w:t>
            </w:r>
            <w:r>
              <w:rPr>
                <w:rFonts w:ascii="Times New Roman" w:hAnsi="Times New Roman" w:eastAsia="宋体" w:cs="Times New Roman"/>
                <w:color w:val="000000"/>
                <w:kern w:val="0"/>
                <w:sz w:val="18"/>
                <w:szCs w:val="18"/>
              </w:rPr>
              <w:t>A-B</w:t>
            </w:r>
            <w:r>
              <w:rPr>
                <w:rFonts w:ascii="仿宋_GB2312" w:hAnsi="Times New Roman" w:eastAsia="仿宋_GB2312" w:cs="Times New Roman"/>
                <w:color w:val="000000"/>
                <w:kern w:val="0"/>
                <w:sz w:val="18"/>
                <w:szCs w:val="18"/>
              </w:rPr>
              <w:t>级报告。</w:t>
            </w:r>
          </w:p>
        </w:tc>
      </w:tr>
      <w:tr w14:paraId="7F0AC12D">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A07FDA4">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0EDF7EC">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381E35F">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0AEDA07">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34F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结直肠癌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4E8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病理学诊断符合结直肠癌；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既往一线、二线药物治疗病史；</w:t>
            </w:r>
            <w:r>
              <w:rPr>
                <w:rFonts w:ascii="Times New Roman" w:hAnsi="Times New Roman" w:eastAsia="宋体" w:cs="Times New Roman"/>
                <w:color w:val="000000"/>
                <w:kern w:val="0"/>
                <w:sz w:val="18"/>
                <w:szCs w:val="18"/>
              </w:rPr>
              <w:t>3.Ⅳ</w:t>
            </w:r>
            <w:r>
              <w:rPr>
                <w:rFonts w:ascii="仿宋_GB2312" w:hAnsi="Times New Roman" w:eastAsia="仿宋_GB2312" w:cs="Times New Roman"/>
                <w:color w:val="000000"/>
                <w:kern w:val="0"/>
                <w:sz w:val="18"/>
                <w:szCs w:val="18"/>
              </w:rPr>
              <w:t>期。</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A33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一线、二线药物治疗失败或不耐受的病史资料。</w:t>
            </w:r>
          </w:p>
        </w:tc>
      </w:tr>
      <w:tr w14:paraId="0C973F78">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18BB177">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3010D4E">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9D899F5">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7F7FC20">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9E7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胃肠道间质瘤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8B1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病理学诊断符合胃肠道间质瘤；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既往一线、二线药物治疗病史。</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496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一线、二线药物治疗失败或不耐受的病史资料。</w:t>
            </w:r>
          </w:p>
        </w:tc>
      </w:tr>
      <w:tr w14:paraId="6B90D64D">
        <w:tblPrEx>
          <w:tblCellMar>
            <w:top w:w="0" w:type="dxa"/>
            <w:left w:w="108" w:type="dxa"/>
            <w:bottom w:w="0" w:type="dxa"/>
            <w:right w:w="108" w:type="dxa"/>
          </w:tblCellMar>
        </w:tblPrEx>
        <w:trPr>
          <w:trHeight w:val="117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903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193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75F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尼洛替尼胶囊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9FB8">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8BE3">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新诊断的费城染色体阳性的慢性髓性白血病（</w:t>
            </w:r>
            <w:r>
              <w:rPr>
                <w:rFonts w:ascii="Times New Roman" w:hAnsi="Times New Roman" w:eastAsia="仿宋_GB2312" w:cs="Times New Roman"/>
                <w:color w:val="000000"/>
                <w:kern w:val="0"/>
                <w:sz w:val="18"/>
                <w:szCs w:val="18"/>
              </w:rPr>
              <w:t>Ph+CML</w:t>
            </w:r>
            <w:r>
              <w:rPr>
                <w:rFonts w:ascii="仿宋_GB2312" w:hAnsi="宋体" w:eastAsia="仿宋_GB2312" w:cs="宋体"/>
                <w:color w:val="000000"/>
                <w:kern w:val="0"/>
                <w:sz w:val="18"/>
                <w:szCs w:val="18"/>
              </w:rPr>
              <w:t>）慢性期成人患者及</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岁以上的儿童患者；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既往治疗（包括伊马替尼）耐药或不耐受的费城染色体阳性的慢性髓性白血病（</w:t>
            </w:r>
            <w:r>
              <w:rPr>
                <w:rFonts w:ascii="Times New Roman" w:hAnsi="Times New Roman" w:eastAsia="仿宋_GB2312" w:cs="Times New Roman"/>
                <w:color w:val="000000"/>
                <w:kern w:val="0"/>
                <w:sz w:val="18"/>
                <w:szCs w:val="18"/>
              </w:rPr>
              <w:t>Ph+CML</w:t>
            </w:r>
            <w:r>
              <w:rPr>
                <w:rFonts w:ascii="仿宋_GB2312" w:hAnsi="宋体" w:eastAsia="仿宋_GB2312" w:cs="宋体"/>
                <w:color w:val="000000"/>
                <w:kern w:val="0"/>
                <w:sz w:val="18"/>
                <w:szCs w:val="18"/>
              </w:rPr>
              <w:t>）慢性期或加速期成人患者以及慢性期</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岁以上的儿童患者。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992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慢性髓性白血病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AEE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血液及骨髓检查符合慢性髓性白血病；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费城染色体阳性和（或）</w:t>
            </w:r>
            <w:r>
              <w:rPr>
                <w:rFonts w:ascii="Times New Roman" w:hAnsi="Times New Roman" w:eastAsia="宋体" w:cs="Times New Roman"/>
                <w:color w:val="000000"/>
                <w:kern w:val="0"/>
                <w:sz w:val="18"/>
                <w:szCs w:val="18"/>
              </w:rPr>
              <w:t>BCR/ABL</w:t>
            </w:r>
            <w:r>
              <w:rPr>
                <w:rFonts w:ascii="仿宋_GB2312" w:hAnsi="Times New Roman" w:eastAsia="仿宋_GB2312" w:cs="Times New Roman"/>
                <w:color w:val="000000"/>
                <w:kern w:val="0"/>
                <w:sz w:val="18"/>
                <w:szCs w:val="18"/>
              </w:rPr>
              <w:t>融合基因检查阳性；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符合下列之一：（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）新诊断慢性期患者，年龄</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）既往治疗（包括伊马替尼）耐药或不耐受的加速期成人（年龄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周岁）或慢性期</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岁以上患者（年龄</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B30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血液及骨髓检查报告；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费城染色体阳性和（或）</w:t>
            </w:r>
            <w:r>
              <w:rPr>
                <w:rFonts w:ascii="Times New Roman" w:hAnsi="Times New Roman" w:eastAsia="宋体" w:cs="Times New Roman"/>
                <w:color w:val="000000"/>
                <w:kern w:val="0"/>
                <w:sz w:val="18"/>
                <w:szCs w:val="18"/>
              </w:rPr>
              <w:t>BCR/ABL</w:t>
            </w:r>
            <w:r>
              <w:rPr>
                <w:rFonts w:ascii="仿宋_GB2312" w:hAnsi="Times New Roman" w:eastAsia="仿宋_GB2312" w:cs="Times New Roman"/>
                <w:color w:val="000000"/>
                <w:kern w:val="0"/>
                <w:sz w:val="18"/>
                <w:szCs w:val="18"/>
              </w:rPr>
              <w:t>融合基因检查阳性报告；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符合下列之一：（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）提供新诊断慢性期患者的病史资料；（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）提供既往治疗（包括伊马替尼）耐药或不耐受的病史资料。</w:t>
            </w:r>
          </w:p>
        </w:tc>
      </w:tr>
      <w:tr w14:paraId="6EB22DD0">
        <w:tblPrEx>
          <w:tblCellMar>
            <w:top w:w="0" w:type="dxa"/>
            <w:left w:w="108" w:type="dxa"/>
            <w:bottom w:w="0" w:type="dxa"/>
            <w:right w:w="108" w:type="dxa"/>
          </w:tblCellMar>
        </w:tblPrEx>
        <w:trPr>
          <w:trHeight w:val="46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2BB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194</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76CC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伊布替尼胶囊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CECE6">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EDFB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既往至少接受过一种治疗的套细胞淋巴瘤（</w:t>
            </w:r>
            <w:r>
              <w:rPr>
                <w:rFonts w:ascii="Times New Roman" w:hAnsi="Times New Roman" w:eastAsia="仿宋_GB2312" w:cs="Times New Roman"/>
                <w:color w:val="000000"/>
                <w:kern w:val="0"/>
                <w:sz w:val="18"/>
                <w:szCs w:val="18"/>
              </w:rPr>
              <w:t>MCL</w:t>
            </w:r>
            <w:r>
              <w:rPr>
                <w:rFonts w:ascii="仿宋_GB2312" w:hAnsi="宋体" w:eastAsia="仿宋_GB2312" w:cs="宋体"/>
                <w:color w:val="000000"/>
                <w:kern w:val="0"/>
                <w:sz w:val="18"/>
                <w:szCs w:val="18"/>
              </w:rPr>
              <w:t>）患者的治疗；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慢性淋巴细胞白血病</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小淋巴细胞淋巴瘤（</w:t>
            </w:r>
            <w:r>
              <w:rPr>
                <w:rFonts w:ascii="Times New Roman" w:hAnsi="Times New Roman" w:eastAsia="仿宋_GB2312" w:cs="Times New Roman"/>
                <w:color w:val="000000"/>
                <w:kern w:val="0"/>
                <w:sz w:val="18"/>
                <w:szCs w:val="18"/>
              </w:rPr>
              <w:t>CLL/SLL</w:t>
            </w:r>
            <w:r>
              <w:rPr>
                <w:rFonts w:ascii="仿宋_GB2312" w:hAnsi="宋体" w:eastAsia="仿宋_GB2312" w:cs="宋体"/>
                <w:color w:val="000000"/>
                <w:kern w:val="0"/>
                <w:sz w:val="18"/>
                <w:szCs w:val="18"/>
              </w:rPr>
              <w:t>）患者的治疗；</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华氏巨球蛋白血症患者的治疗，按说明书用药。</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D3A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套细胞淋巴瘤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267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病理学或流式细胞学诊断符合套细胞淋巴瘤；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既往至少接受过一种治疗。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969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病理学或流式细胞学检查报告；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既往至少接受过一种治疗的病史资料。</w:t>
            </w:r>
          </w:p>
        </w:tc>
      </w:tr>
      <w:tr w14:paraId="4B036D2B">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A4ACA5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E288581">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DA70A83">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56C9EF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4C8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慢性淋巴细胞白血病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A3A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血液及骨髓细胞形态学或流式细胞学检查符合慢性淋巴细胞白血病。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843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骨髓细胞形态学或流式细胞学检查报告。</w:t>
            </w:r>
          </w:p>
        </w:tc>
      </w:tr>
      <w:tr w14:paraId="4CDA6ECC">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7747B60">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EFA431F">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CF3A49A">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11E8A3C">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BB9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小淋巴细胞淋巴瘤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224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病理学诊断符合小淋巴细胞淋巴瘤。</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8BF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p>
        </w:tc>
      </w:tr>
      <w:tr w14:paraId="488C3141">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4215A15">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B5D394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E7380FF">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892091D">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72E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华氏巨球蛋白血症</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AFC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病理学诊断符合淋巴浆细胞淋巴瘤和（或）免疫固定电泳发现单克隆免疫球蛋白。</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38D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病理学检查报告和（或）免疫固定电泳报告或骨髓细胞形态学或流式细胞学检查报告。</w:t>
            </w:r>
          </w:p>
        </w:tc>
      </w:tr>
      <w:tr w14:paraId="6EC3683F">
        <w:tblPrEx>
          <w:tblCellMar>
            <w:top w:w="0" w:type="dxa"/>
            <w:left w:w="108" w:type="dxa"/>
            <w:bottom w:w="0" w:type="dxa"/>
            <w:right w:w="108" w:type="dxa"/>
          </w:tblCellMar>
        </w:tblPrEx>
        <w:trPr>
          <w:trHeight w:val="142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A21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195</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74C0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奥拉帕利片</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BEDDA">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4E52A">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携带胚系或体细胞</w:t>
            </w:r>
            <w:r>
              <w:rPr>
                <w:rFonts w:ascii="Times New Roman" w:hAnsi="Times New Roman" w:eastAsia="仿宋_GB2312" w:cs="Times New Roman"/>
                <w:color w:val="000000"/>
                <w:kern w:val="0"/>
                <w:sz w:val="18"/>
                <w:szCs w:val="18"/>
              </w:rPr>
              <w:t>BRCA</w:t>
            </w:r>
            <w:r>
              <w:rPr>
                <w:rFonts w:ascii="仿宋_GB2312" w:hAnsi="宋体" w:eastAsia="仿宋_GB2312" w:cs="宋体"/>
                <w:color w:val="000000"/>
                <w:kern w:val="0"/>
                <w:sz w:val="18"/>
                <w:szCs w:val="18"/>
              </w:rPr>
              <w:t>突变的（</w:t>
            </w:r>
            <w:r>
              <w:rPr>
                <w:rFonts w:ascii="Times New Roman" w:hAnsi="Times New Roman" w:eastAsia="仿宋_GB2312" w:cs="Times New Roman"/>
                <w:color w:val="000000"/>
                <w:kern w:val="0"/>
                <w:sz w:val="18"/>
                <w:szCs w:val="18"/>
              </w:rPr>
              <w:t>gBRCAm</w:t>
            </w:r>
            <w:r>
              <w:rPr>
                <w:rFonts w:ascii="仿宋_GB2312" w:hAnsi="宋体" w:eastAsia="仿宋_GB2312" w:cs="宋体"/>
                <w:color w:val="000000"/>
                <w:kern w:val="0"/>
                <w:sz w:val="18"/>
                <w:szCs w:val="18"/>
              </w:rPr>
              <w:t>或</w:t>
            </w:r>
            <w:r>
              <w:rPr>
                <w:rFonts w:ascii="Times New Roman" w:hAnsi="Times New Roman" w:eastAsia="仿宋_GB2312" w:cs="Times New Roman"/>
                <w:color w:val="000000"/>
                <w:kern w:val="0"/>
                <w:sz w:val="18"/>
                <w:szCs w:val="18"/>
              </w:rPr>
              <w:t>sBRCAm</w:t>
            </w:r>
            <w:r>
              <w:rPr>
                <w:rFonts w:ascii="仿宋_GB2312" w:hAnsi="宋体" w:eastAsia="仿宋_GB2312" w:cs="宋体"/>
                <w:color w:val="000000"/>
                <w:kern w:val="0"/>
                <w:sz w:val="18"/>
                <w:szCs w:val="18"/>
              </w:rPr>
              <w:t>）晚期上皮性卵巢癌、输卵管癌或原发性腹膜癌初治成人患者在一线含铂化疗达到完全缓解或部分缓解后的维持治疗；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同源重组修复缺陷（</w:t>
            </w:r>
            <w:r>
              <w:rPr>
                <w:rFonts w:ascii="Times New Roman" w:hAnsi="Times New Roman" w:eastAsia="仿宋_GB2312" w:cs="Times New Roman"/>
                <w:color w:val="000000"/>
                <w:kern w:val="0"/>
                <w:sz w:val="18"/>
                <w:szCs w:val="18"/>
              </w:rPr>
              <w:t>HRD</w:t>
            </w:r>
            <w:r>
              <w:rPr>
                <w:rFonts w:ascii="仿宋_GB2312" w:hAnsi="宋体" w:eastAsia="仿宋_GB2312" w:cs="宋体"/>
                <w:color w:val="000000"/>
                <w:kern w:val="0"/>
                <w:sz w:val="18"/>
                <w:szCs w:val="18"/>
              </w:rPr>
              <w:t>）阳性的晚期上皮性卵巢癌、输卵管癌或原发性腹膜癌成人患者在一线含铂化疗联合贝伐珠单抗治疗达到完全缓解或部分缓解后的维持治疗；</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铂敏感的复发性上皮性卵巢癌、输卵管癌或原发性腹膜癌成人患者在含铂化疗达到完全缓解或部分缓解后的维持治疗；</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携带胚系或体细胞</w:t>
            </w:r>
            <w:r>
              <w:rPr>
                <w:rFonts w:ascii="Times New Roman" w:hAnsi="Times New Roman" w:eastAsia="仿宋_GB2312" w:cs="Times New Roman"/>
                <w:color w:val="000000"/>
                <w:kern w:val="0"/>
                <w:sz w:val="18"/>
                <w:szCs w:val="18"/>
              </w:rPr>
              <w:t>BRCA</w:t>
            </w:r>
            <w:r>
              <w:rPr>
                <w:rFonts w:ascii="仿宋_GB2312" w:hAnsi="宋体" w:eastAsia="仿宋_GB2312" w:cs="宋体"/>
                <w:color w:val="000000"/>
                <w:kern w:val="0"/>
                <w:sz w:val="18"/>
                <w:szCs w:val="18"/>
              </w:rPr>
              <w:t>突变（</w:t>
            </w:r>
            <w:r>
              <w:rPr>
                <w:rFonts w:ascii="Times New Roman" w:hAnsi="Times New Roman" w:eastAsia="仿宋_GB2312" w:cs="Times New Roman"/>
                <w:color w:val="000000"/>
                <w:kern w:val="0"/>
                <w:sz w:val="18"/>
                <w:szCs w:val="18"/>
              </w:rPr>
              <w:t>gBRCAm</w:t>
            </w:r>
            <w:r>
              <w:rPr>
                <w:rFonts w:ascii="仿宋_GB2312" w:hAnsi="宋体" w:eastAsia="仿宋_GB2312" w:cs="宋体"/>
                <w:color w:val="000000"/>
                <w:kern w:val="0"/>
                <w:sz w:val="18"/>
                <w:szCs w:val="18"/>
              </w:rPr>
              <w:t>或</w:t>
            </w:r>
            <w:r>
              <w:rPr>
                <w:rFonts w:ascii="Times New Roman" w:hAnsi="Times New Roman" w:eastAsia="仿宋_GB2312" w:cs="Times New Roman"/>
                <w:color w:val="000000"/>
                <w:kern w:val="0"/>
                <w:sz w:val="18"/>
                <w:szCs w:val="18"/>
              </w:rPr>
              <w:t>sBRCAm</w:t>
            </w:r>
            <w:r>
              <w:rPr>
                <w:rFonts w:ascii="仿宋_GB2312" w:hAnsi="宋体" w:eastAsia="仿宋_GB2312" w:cs="宋体"/>
                <w:color w:val="000000"/>
                <w:kern w:val="0"/>
                <w:sz w:val="18"/>
                <w:szCs w:val="18"/>
              </w:rPr>
              <w:t>）且既往治疗（包括一种新型内分泌药物）失败的转移性去势抵抗性前列腺癌成人患者的治疗。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1CA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卵巢癌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910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病理学诊断符上皮性合卵巢癌；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）携带胚系或体细胞</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gBRCAm</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sBRCAm</w:t>
            </w:r>
            <w:r>
              <w:rPr>
                <w:rFonts w:ascii="仿宋_GB2312" w:hAnsi="Times New Roman" w:eastAsia="仿宋_GB2312" w:cs="Times New Roman"/>
                <w:color w:val="000000"/>
                <w:kern w:val="0"/>
                <w:sz w:val="18"/>
                <w:szCs w:val="18"/>
              </w:rPr>
              <w:t>）晚期初治患者，且一线含铂化疗达到完全缓解或部分缓解后的维持治疗；（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）同源重组修复缺陷（</w:t>
            </w:r>
            <w:r>
              <w:rPr>
                <w:rFonts w:ascii="Times New Roman" w:hAnsi="Times New Roman" w:eastAsia="宋体" w:cs="Times New Roman"/>
                <w:color w:val="000000"/>
                <w:kern w:val="0"/>
                <w:sz w:val="18"/>
                <w:szCs w:val="18"/>
              </w:rPr>
              <w:t>HRD</w:t>
            </w:r>
            <w:r>
              <w:rPr>
                <w:rFonts w:ascii="仿宋_GB2312" w:hAnsi="Times New Roman" w:eastAsia="仿宋_GB2312" w:cs="Times New Roman"/>
                <w:color w:val="000000"/>
                <w:kern w:val="0"/>
                <w:sz w:val="18"/>
                <w:szCs w:val="18"/>
              </w:rPr>
              <w:t>）阳性的晚期上皮性卵巢癌患者在一线含铂化疗联合贝伐珠单抗治疗达到完全缓解或部分缓解后的维持治疗；（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）铂敏感的卵巢癌患者在含铂化疗达到完全缓解或部分缓解后的维持治疗，且复发距上次含铂化疗时间大于</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个月；</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5D7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突变检查报告（仅初治成人患者提供），含铂化疗达到完全缓解或部分缓解的病史资料；（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）同源重组修复缺陷（</w:t>
            </w:r>
            <w:r>
              <w:rPr>
                <w:rFonts w:ascii="Times New Roman" w:hAnsi="Times New Roman" w:eastAsia="宋体" w:cs="Times New Roman"/>
                <w:color w:val="000000"/>
                <w:kern w:val="0"/>
                <w:sz w:val="18"/>
                <w:szCs w:val="18"/>
              </w:rPr>
              <w:t>HRD</w:t>
            </w:r>
            <w:r>
              <w:rPr>
                <w:rFonts w:ascii="仿宋_GB2312" w:hAnsi="Times New Roman" w:eastAsia="仿宋_GB2312" w:cs="Times New Roman"/>
                <w:color w:val="000000"/>
                <w:kern w:val="0"/>
                <w:sz w:val="18"/>
                <w:szCs w:val="18"/>
              </w:rPr>
              <w:t>）阳性报告，含铂化疗联合贝伐珠单抗治疗达到完全缓解或部分缓解后的病史资料；（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）含铂化疗达到完全缓解或部分缓解后的病史资料。</w:t>
            </w:r>
          </w:p>
        </w:tc>
      </w:tr>
      <w:tr w14:paraId="02BA27BE">
        <w:tblPrEx>
          <w:tblCellMar>
            <w:top w:w="0" w:type="dxa"/>
            <w:left w:w="108" w:type="dxa"/>
            <w:bottom w:w="0" w:type="dxa"/>
            <w:right w:w="108" w:type="dxa"/>
          </w:tblCellMar>
        </w:tblPrEx>
        <w:trPr>
          <w:trHeight w:val="142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853BD4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D03C6C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D249064">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CF64CFD">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0B3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输卵管癌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0A2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病理学诊断符合输卵管癌；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）携带胚系或体细胞</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gBRCAm</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sBRCAm</w:t>
            </w:r>
            <w:r>
              <w:rPr>
                <w:rFonts w:ascii="仿宋_GB2312" w:hAnsi="Times New Roman" w:eastAsia="仿宋_GB2312" w:cs="Times New Roman"/>
                <w:color w:val="000000"/>
                <w:kern w:val="0"/>
                <w:sz w:val="18"/>
                <w:szCs w:val="18"/>
              </w:rPr>
              <w:t>）晚期初治患者，且一线含铂化疗达到完全缓解或部分缓解后的维持治疗；（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）同源重组修复缺陷（</w:t>
            </w:r>
            <w:r>
              <w:rPr>
                <w:rFonts w:ascii="Times New Roman" w:hAnsi="Times New Roman" w:eastAsia="宋体" w:cs="Times New Roman"/>
                <w:color w:val="000000"/>
                <w:kern w:val="0"/>
                <w:sz w:val="18"/>
                <w:szCs w:val="18"/>
              </w:rPr>
              <w:t>HRD</w:t>
            </w:r>
            <w:r>
              <w:rPr>
                <w:rFonts w:ascii="仿宋_GB2312" w:hAnsi="Times New Roman" w:eastAsia="仿宋_GB2312" w:cs="Times New Roman"/>
                <w:color w:val="000000"/>
                <w:kern w:val="0"/>
                <w:sz w:val="18"/>
                <w:szCs w:val="18"/>
              </w:rPr>
              <w:t>）阳性的输卵管癌患者在一线含铂化疗联合贝伐珠单抗治疗达到完全缓解或部分缓解后的维持治疗；（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）铂敏感的输卵管癌患者在含铂化疗达到完全缓解或部分缓解后的维持治疗，且复发距上次含铂化疗时间大于</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个月；</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BBB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突变检查报告（仅初治成人患者提供），含铂化疗达到完全缓解或部分缓解的病史资料；（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）同源重组修复缺陷（</w:t>
            </w:r>
            <w:r>
              <w:rPr>
                <w:rFonts w:ascii="Times New Roman" w:hAnsi="Times New Roman" w:eastAsia="宋体" w:cs="Times New Roman"/>
                <w:color w:val="000000"/>
                <w:kern w:val="0"/>
                <w:sz w:val="18"/>
                <w:szCs w:val="18"/>
              </w:rPr>
              <w:t>HRD</w:t>
            </w:r>
            <w:r>
              <w:rPr>
                <w:rFonts w:ascii="仿宋_GB2312" w:hAnsi="Times New Roman" w:eastAsia="仿宋_GB2312" w:cs="Times New Roman"/>
                <w:color w:val="000000"/>
                <w:kern w:val="0"/>
                <w:sz w:val="18"/>
                <w:szCs w:val="18"/>
              </w:rPr>
              <w:t>）阳性报告，含铂化疗联合贝伐珠单抗治疗达到完全缓解或部分缓解后的病史资料；（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）含铂化疗达到完全缓解或部分缓解后的病史资料。</w:t>
            </w:r>
          </w:p>
        </w:tc>
      </w:tr>
      <w:tr w14:paraId="0FB68793">
        <w:tblPrEx>
          <w:tblCellMar>
            <w:top w:w="0" w:type="dxa"/>
            <w:left w:w="108" w:type="dxa"/>
            <w:bottom w:w="0" w:type="dxa"/>
            <w:right w:w="108" w:type="dxa"/>
          </w:tblCellMar>
        </w:tblPrEx>
        <w:trPr>
          <w:trHeight w:val="165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A8F272C">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5C14610">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55D8438">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B7CBEC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CC2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原发性腹膜癌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2EE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病理学诊断符合原发性腹膜癌；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）携带胚系或体细胞</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gBRCAm</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sBRCAm</w:t>
            </w:r>
            <w:r>
              <w:rPr>
                <w:rFonts w:ascii="仿宋_GB2312" w:hAnsi="Times New Roman" w:eastAsia="仿宋_GB2312" w:cs="Times New Roman"/>
                <w:color w:val="000000"/>
                <w:kern w:val="0"/>
                <w:sz w:val="18"/>
                <w:szCs w:val="18"/>
              </w:rPr>
              <w:t>）晚期初治患者，且一线含铂化疗达到完全缓解或部分缓解后的维持治疗；（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）同源重组修复缺陷（</w:t>
            </w:r>
            <w:r>
              <w:rPr>
                <w:rFonts w:ascii="Times New Roman" w:hAnsi="Times New Roman" w:eastAsia="宋体" w:cs="Times New Roman"/>
                <w:color w:val="000000"/>
                <w:kern w:val="0"/>
                <w:sz w:val="18"/>
                <w:szCs w:val="18"/>
              </w:rPr>
              <w:t>HRD</w:t>
            </w:r>
            <w:r>
              <w:rPr>
                <w:rFonts w:ascii="仿宋_GB2312" w:hAnsi="Times New Roman" w:eastAsia="仿宋_GB2312" w:cs="Times New Roman"/>
                <w:color w:val="000000"/>
                <w:kern w:val="0"/>
                <w:sz w:val="18"/>
                <w:szCs w:val="18"/>
              </w:rPr>
              <w:t>）阳性的原发性腹膜癌患者在一线含铂化疗联合贝伐珠单抗治疗达到完全缓解或部分缓解后的维持治疗；（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）铂敏感的原发性腹膜癌患者在含铂化疗达到完全缓解或部分缓解后的维持治疗，且复发距上次含铂化疗时间大于</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个月；</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B4E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突变检查报告（仅初治成人患者提供），含铂化疗达到完全缓解或部分缓解的病史资料；（</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）同源重组修复缺陷（</w:t>
            </w:r>
            <w:r>
              <w:rPr>
                <w:rFonts w:ascii="Times New Roman" w:hAnsi="Times New Roman" w:eastAsia="宋体" w:cs="Times New Roman"/>
                <w:color w:val="000000"/>
                <w:kern w:val="0"/>
                <w:sz w:val="18"/>
                <w:szCs w:val="18"/>
              </w:rPr>
              <w:t>HRD</w:t>
            </w:r>
            <w:r>
              <w:rPr>
                <w:rFonts w:ascii="仿宋_GB2312" w:hAnsi="Times New Roman" w:eastAsia="仿宋_GB2312" w:cs="Times New Roman"/>
                <w:color w:val="000000"/>
                <w:kern w:val="0"/>
                <w:sz w:val="18"/>
                <w:szCs w:val="18"/>
              </w:rPr>
              <w:t>）阳性报告，含铂化疗联合贝伐珠单抗治疗达到完全缓解或部分缓解后的病史资料；（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）含铂化疗达到完全缓解或部分缓解后的病史资料。</w:t>
            </w:r>
          </w:p>
        </w:tc>
      </w:tr>
      <w:tr w14:paraId="412C1B4A">
        <w:tblPrEx>
          <w:tblCellMar>
            <w:top w:w="0" w:type="dxa"/>
            <w:left w:w="108" w:type="dxa"/>
            <w:bottom w:w="0" w:type="dxa"/>
            <w:right w:w="108" w:type="dxa"/>
          </w:tblCellMar>
        </w:tblPrEx>
        <w:trPr>
          <w:trHeight w:val="94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D147BB5">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5D113D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4E242F6">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D71873F">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E49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前列腺癌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34A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病理学诊断符合前列腺癌；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携带胚系或体细胞</w:t>
            </w:r>
            <w:r>
              <w:rPr>
                <w:rFonts w:ascii="Times New Roman" w:hAnsi="Times New Roman" w:eastAsia="宋体" w:cs="Times New Roman"/>
                <w:color w:val="000000"/>
                <w:kern w:val="0"/>
                <w:sz w:val="18"/>
                <w:szCs w:val="18"/>
              </w:rPr>
              <w:t>BRCA</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gBRCAm</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sBRCAm</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既往接受治疗（包括一种新型内分泌药物）失败；</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影像学提示转移证据；</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530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证明有转移的影像学或病理学检查报告；</w:t>
            </w:r>
            <w:r>
              <w:rPr>
                <w:rFonts w:ascii="Times New Roman" w:hAnsi="Times New Roman" w:eastAsia="宋体" w:cs="Times New Roman"/>
                <w:color w:val="000000"/>
                <w:kern w:val="0"/>
                <w:sz w:val="18"/>
                <w:szCs w:val="18"/>
              </w:rPr>
              <w:t>3.BRCA</w:t>
            </w:r>
            <w:r>
              <w:rPr>
                <w:rFonts w:ascii="仿宋_GB2312" w:hAnsi="Times New Roman" w:eastAsia="仿宋_GB2312" w:cs="Times New Roman"/>
                <w:color w:val="000000"/>
                <w:kern w:val="0"/>
                <w:sz w:val="18"/>
                <w:szCs w:val="18"/>
              </w:rPr>
              <w:t>突变（</w:t>
            </w:r>
            <w:r>
              <w:rPr>
                <w:rFonts w:ascii="Times New Roman" w:hAnsi="Times New Roman" w:eastAsia="宋体" w:cs="Times New Roman"/>
                <w:color w:val="000000"/>
                <w:kern w:val="0"/>
                <w:sz w:val="18"/>
                <w:szCs w:val="18"/>
              </w:rPr>
              <w:t>gBRCAm</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sBRCAm</w:t>
            </w:r>
            <w:r>
              <w:rPr>
                <w:rFonts w:ascii="仿宋_GB2312" w:hAnsi="Times New Roman" w:eastAsia="仿宋_GB2312" w:cs="Times New Roman"/>
                <w:color w:val="000000"/>
                <w:kern w:val="0"/>
                <w:sz w:val="18"/>
                <w:szCs w:val="18"/>
              </w:rPr>
              <w:t>）检查报告；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血清睾酮达到去势水平（＜</w:t>
            </w:r>
            <w:r>
              <w:rPr>
                <w:rFonts w:ascii="Times New Roman" w:hAnsi="Times New Roman" w:eastAsia="宋体" w:cs="Times New Roman"/>
                <w:color w:val="000000"/>
                <w:kern w:val="0"/>
                <w:sz w:val="18"/>
                <w:szCs w:val="18"/>
              </w:rPr>
              <w:t>50ng/dl</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1.7nmol/L</w:t>
            </w:r>
            <w:r>
              <w:rPr>
                <w:rFonts w:ascii="仿宋_GB2312" w:hAnsi="Times New Roman" w:eastAsia="仿宋_GB2312" w:cs="Times New Roman"/>
                <w:color w:val="000000"/>
                <w:kern w:val="0"/>
                <w:sz w:val="18"/>
                <w:szCs w:val="18"/>
              </w:rPr>
              <w:t>），间隔</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周以上连续</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次</w:t>
            </w:r>
            <w:r>
              <w:rPr>
                <w:rFonts w:ascii="Times New Roman" w:hAnsi="Times New Roman" w:eastAsia="宋体" w:cs="Times New Roman"/>
                <w:color w:val="000000"/>
                <w:kern w:val="0"/>
                <w:sz w:val="18"/>
                <w:szCs w:val="18"/>
              </w:rPr>
              <w:t>PSA</w:t>
            </w:r>
            <w:r>
              <w:rPr>
                <w:rFonts w:ascii="仿宋_GB2312" w:hAnsi="Times New Roman" w:eastAsia="仿宋_GB2312" w:cs="Times New Roman"/>
                <w:color w:val="000000"/>
                <w:kern w:val="0"/>
                <w:sz w:val="18"/>
                <w:szCs w:val="18"/>
              </w:rPr>
              <w:t>上升，较最低值升高</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以上；</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既往接受（包括一种新型内分泌药物）治疗失败的病史资料。</w:t>
            </w:r>
          </w:p>
        </w:tc>
      </w:tr>
      <w:tr w14:paraId="6A505751">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F29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196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F59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波生坦分散片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5A46">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1A0A">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3-12</w:t>
            </w:r>
            <w:r>
              <w:rPr>
                <w:rFonts w:ascii="仿宋_GB2312" w:hAnsi="宋体" w:eastAsia="仿宋_GB2312" w:cs="宋体"/>
                <w:color w:val="000000"/>
                <w:kern w:val="0"/>
                <w:sz w:val="18"/>
                <w:szCs w:val="18"/>
              </w:rPr>
              <w:t>岁特发性或先天性肺动脉高压患者。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926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肺动脉高压</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668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1.3-12</w:t>
            </w:r>
            <w:r>
              <w:rPr>
                <w:rFonts w:ascii="仿宋_GB2312" w:hAnsi="Times New Roman" w:eastAsia="仿宋_GB2312" w:cs="Times New Roman"/>
                <w:color w:val="000000"/>
                <w:kern w:val="0"/>
                <w:sz w:val="18"/>
                <w:szCs w:val="18"/>
              </w:rPr>
              <w:t>岁特发性或先天性肺动脉高压患者；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次超声心动图符合肺动脉高压。</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F5B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次以上超声心动图。</w:t>
            </w:r>
          </w:p>
        </w:tc>
      </w:tr>
      <w:tr w14:paraId="06D46B2E">
        <w:tblPrEx>
          <w:tblCellMar>
            <w:top w:w="0" w:type="dxa"/>
            <w:left w:w="108" w:type="dxa"/>
            <w:bottom w:w="0" w:type="dxa"/>
            <w:right w:w="108" w:type="dxa"/>
          </w:tblCellMar>
        </w:tblPrEx>
        <w:trPr>
          <w:trHeight w:val="94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E59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197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D16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利奥西呱片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A2E5">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247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术后持续性或复发性慢性血栓栓塞性肺动脉高压（</w:t>
            </w:r>
            <w:r>
              <w:rPr>
                <w:rFonts w:ascii="Times New Roman" w:hAnsi="Times New Roman" w:eastAsia="仿宋_GB2312" w:cs="Times New Roman"/>
                <w:color w:val="000000"/>
                <w:kern w:val="0"/>
                <w:sz w:val="18"/>
                <w:szCs w:val="18"/>
              </w:rPr>
              <w:t>CTEPH</w:t>
            </w:r>
            <w:r>
              <w:rPr>
                <w:rFonts w:ascii="仿宋_GB2312" w:hAnsi="宋体" w:eastAsia="仿宋_GB2312" w:cs="宋体"/>
                <w:color w:val="000000"/>
                <w:kern w:val="0"/>
                <w:sz w:val="18"/>
                <w:szCs w:val="18"/>
              </w:rPr>
              <w:t>）或不能手术的</w:t>
            </w:r>
            <w:r>
              <w:rPr>
                <w:rFonts w:ascii="Times New Roman" w:hAnsi="Times New Roman" w:eastAsia="仿宋_GB2312" w:cs="Times New Roman"/>
                <w:color w:val="000000"/>
                <w:kern w:val="0"/>
                <w:sz w:val="18"/>
                <w:szCs w:val="18"/>
              </w:rPr>
              <w:t>CTEPH</w:t>
            </w:r>
            <w:r>
              <w:rPr>
                <w:rFonts w:ascii="仿宋_GB2312" w:hAnsi="宋体" w:eastAsia="仿宋_GB2312" w:cs="宋体"/>
                <w:color w:val="000000"/>
                <w:kern w:val="0"/>
                <w:sz w:val="18"/>
                <w:szCs w:val="18"/>
              </w:rPr>
              <w:t>，且（</w:t>
            </w:r>
            <w:r>
              <w:rPr>
                <w:rFonts w:ascii="Times New Roman" w:hAnsi="Times New Roman" w:eastAsia="仿宋_GB2312" w:cs="Times New Roman"/>
                <w:color w:val="000000"/>
                <w:kern w:val="0"/>
                <w:sz w:val="18"/>
                <w:szCs w:val="18"/>
              </w:rPr>
              <w:t>WHO FC</w:t>
            </w:r>
            <w:r>
              <w:rPr>
                <w:rFonts w:ascii="仿宋_GB2312" w:hAnsi="宋体" w:eastAsia="仿宋_GB2312" w:cs="宋体"/>
                <w:color w:val="000000"/>
                <w:kern w:val="0"/>
                <w:sz w:val="18"/>
                <w:szCs w:val="18"/>
              </w:rPr>
              <w:t>）为</w:t>
            </w:r>
            <w:r>
              <w:rPr>
                <w:rFonts w:ascii="Times New Roman" w:hAnsi="Times New Roman" w:eastAsia="仿宋_GB2312" w:cs="Times New Roman"/>
                <w:color w:val="000000"/>
                <w:kern w:val="0"/>
                <w:sz w:val="18"/>
                <w:szCs w:val="18"/>
              </w:rPr>
              <w:t>II-III</w:t>
            </w:r>
            <w:r>
              <w:rPr>
                <w:rFonts w:ascii="仿宋_GB2312" w:hAnsi="宋体" w:eastAsia="仿宋_GB2312" w:cs="宋体"/>
                <w:color w:val="000000"/>
                <w:kern w:val="0"/>
                <w:sz w:val="18"/>
                <w:szCs w:val="18"/>
              </w:rPr>
              <w:t>的患者；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动脉性肺动脉高压（</w:t>
            </w:r>
            <w:r>
              <w:rPr>
                <w:rFonts w:ascii="Times New Roman" w:hAnsi="Times New Roman" w:eastAsia="仿宋_GB2312" w:cs="Times New Roman"/>
                <w:color w:val="000000"/>
                <w:kern w:val="0"/>
                <w:sz w:val="18"/>
                <w:szCs w:val="18"/>
              </w:rPr>
              <w:t>PAH</w:t>
            </w:r>
            <w:r>
              <w:rPr>
                <w:rFonts w:ascii="仿宋_GB2312" w:hAnsi="宋体" w:eastAsia="仿宋_GB2312" w:cs="宋体"/>
                <w:color w:val="000000"/>
                <w:kern w:val="0"/>
                <w:sz w:val="18"/>
                <w:szCs w:val="18"/>
              </w:rPr>
              <w:t>）且（</w:t>
            </w:r>
            <w:r>
              <w:rPr>
                <w:rFonts w:ascii="Times New Roman" w:hAnsi="Times New Roman" w:eastAsia="仿宋_GB2312" w:cs="Times New Roman"/>
                <w:color w:val="000000"/>
                <w:kern w:val="0"/>
                <w:sz w:val="18"/>
                <w:szCs w:val="18"/>
              </w:rPr>
              <w:t>WHO FC</w:t>
            </w:r>
            <w:r>
              <w:rPr>
                <w:rFonts w:ascii="仿宋_GB2312" w:hAnsi="宋体" w:eastAsia="仿宋_GB2312" w:cs="宋体"/>
                <w:color w:val="000000"/>
                <w:kern w:val="0"/>
                <w:sz w:val="18"/>
                <w:szCs w:val="18"/>
              </w:rPr>
              <w:t>）为</w:t>
            </w:r>
            <w:r>
              <w:rPr>
                <w:rFonts w:ascii="Times New Roman" w:hAnsi="Times New Roman" w:eastAsia="仿宋_GB2312" w:cs="Times New Roman"/>
                <w:color w:val="000000"/>
                <w:kern w:val="0"/>
                <w:sz w:val="18"/>
                <w:szCs w:val="18"/>
              </w:rPr>
              <w:t>II-III</w:t>
            </w:r>
            <w:r>
              <w:rPr>
                <w:rFonts w:ascii="仿宋_GB2312" w:hAnsi="宋体" w:eastAsia="仿宋_GB2312" w:cs="宋体"/>
                <w:color w:val="000000"/>
                <w:kern w:val="0"/>
                <w:sz w:val="18"/>
                <w:szCs w:val="18"/>
              </w:rPr>
              <w:t>患者的二线用药。</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0C1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肺动脉高压</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67C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WHO FC</w:t>
            </w:r>
            <w:r>
              <w:rPr>
                <w:rFonts w:ascii="仿宋_GB2312" w:hAnsi="Times New Roman" w:eastAsia="仿宋_GB2312" w:cs="Times New Roman"/>
                <w:color w:val="000000"/>
                <w:kern w:val="0"/>
                <w:sz w:val="18"/>
                <w:szCs w:val="18"/>
              </w:rPr>
              <w:t>）为</w:t>
            </w:r>
            <w:r>
              <w:rPr>
                <w:rFonts w:ascii="Times New Roman" w:hAnsi="Times New Roman" w:eastAsia="宋体" w:cs="Times New Roman"/>
                <w:color w:val="000000"/>
                <w:kern w:val="0"/>
                <w:sz w:val="18"/>
                <w:szCs w:val="18"/>
              </w:rPr>
              <w:t xml:space="preserve"> II-III</w:t>
            </w:r>
            <w:r>
              <w:rPr>
                <w:rFonts w:ascii="仿宋_GB2312" w:hAnsi="Times New Roman" w:eastAsia="仿宋_GB2312" w:cs="Times New Roman"/>
                <w:color w:val="000000"/>
                <w:kern w:val="0"/>
                <w:sz w:val="18"/>
                <w:szCs w:val="18"/>
              </w:rPr>
              <w:t>患者；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）术后持续性或复发性慢性血栓栓塞性肺动脉高压（</w:t>
            </w:r>
            <w:r>
              <w:rPr>
                <w:rFonts w:ascii="Times New Roman" w:hAnsi="Times New Roman" w:eastAsia="宋体" w:cs="Times New Roman"/>
                <w:color w:val="000000"/>
                <w:kern w:val="0"/>
                <w:sz w:val="18"/>
                <w:szCs w:val="18"/>
              </w:rPr>
              <w:t>CTEPH</w:t>
            </w:r>
            <w:r>
              <w:rPr>
                <w:rFonts w:ascii="仿宋_GB2312" w:hAnsi="Times New Roman" w:eastAsia="仿宋_GB2312" w:cs="Times New Roman"/>
                <w:color w:val="000000"/>
                <w:kern w:val="0"/>
                <w:sz w:val="18"/>
                <w:szCs w:val="18"/>
              </w:rPr>
              <w:t>）或不能手术的</w:t>
            </w:r>
            <w:r>
              <w:rPr>
                <w:rFonts w:ascii="Times New Roman" w:hAnsi="Times New Roman" w:eastAsia="宋体" w:cs="Times New Roman"/>
                <w:color w:val="000000"/>
                <w:kern w:val="0"/>
                <w:sz w:val="18"/>
                <w:szCs w:val="18"/>
              </w:rPr>
              <w:t>CTEPH</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）动脉性肺动脉高压（</w:t>
            </w:r>
            <w:r>
              <w:rPr>
                <w:rFonts w:ascii="Times New Roman" w:hAnsi="Times New Roman" w:eastAsia="宋体" w:cs="Times New Roman"/>
                <w:color w:val="000000"/>
                <w:kern w:val="0"/>
                <w:sz w:val="18"/>
                <w:szCs w:val="18"/>
              </w:rPr>
              <w:t>PAH</w:t>
            </w:r>
            <w:r>
              <w:rPr>
                <w:rFonts w:ascii="仿宋_GB2312" w:hAnsi="Times New Roman" w:eastAsia="仿宋_GB2312" w:cs="Times New Roman"/>
                <w:color w:val="000000"/>
                <w:kern w:val="0"/>
                <w:sz w:val="18"/>
                <w:szCs w:val="18"/>
              </w:rPr>
              <w:t>）二线用药。</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722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次超声心动图；</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术后持续性或复发性慢性血栓栓塞性肺动脉高压（</w:t>
            </w:r>
            <w:r>
              <w:rPr>
                <w:rFonts w:ascii="Times New Roman" w:hAnsi="Times New Roman" w:eastAsia="宋体" w:cs="Times New Roman"/>
                <w:color w:val="000000"/>
                <w:kern w:val="0"/>
                <w:sz w:val="18"/>
                <w:szCs w:val="18"/>
              </w:rPr>
              <w:t>CTEPH</w:t>
            </w:r>
            <w:r>
              <w:rPr>
                <w:rFonts w:ascii="仿宋_GB2312" w:hAnsi="Times New Roman" w:eastAsia="仿宋_GB2312" w:cs="Times New Roman"/>
                <w:color w:val="000000"/>
                <w:kern w:val="0"/>
                <w:sz w:val="18"/>
                <w:szCs w:val="18"/>
              </w:rPr>
              <w:t>）或不能手术的</w:t>
            </w:r>
            <w:r>
              <w:rPr>
                <w:rFonts w:ascii="Times New Roman" w:hAnsi="Times New Roman" w:eastAsia="宋体" w:cs="Times New Roman"/>
                <w:color w:val="000000"/>
                <w:kern w:val="0"/>
                <w:sz w:val="18"/>
                <w:szCs w:val="18"/>
              </w:rPr>
              <w:t>CTEPH</w:t>
            </w:r>
            <w:r>
              <w:rPr>
                <w:rFonts w:ascii="仿宋_GB2312" w:hAnsi="Times New Roman" w:eastAsia="仿宋_GB2312" w:cs="Times New Roman"/>
                <w:color w:val="000000"/>
                <w:kern w:val="0"/>
                <w:sz w:val="18"/>
                <w:szCs w:val="18"/>
              </w:rPr>
              <w:t>的病史资料；</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动脉性肺动脉高压需提供</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个月以上一线药物治疗病史，提示治疗效果不佳或病情进展心功能恶化。</w:t>
            </w:r>
          </w:p>
        </w:tc>
      </w:tr>
      <w:tr w14:paraId="4C267E4A">
        <w:tblPrEx>
          <w:tblCellMar>
            <w:top w:w="0" w:type="dxa"/>
            <w:left w:w="108" w:type="dxa"/>
            <w:bottom w:w="0" w:type="dxa"/>
            <w:right w:w="108" w:type="dxa"/>
          </w:tblCellMar>
        </w:tblPrEx>
        <w:trPr>
          <w:trHeight w:val="4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FD8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198</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892E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泊沙康唑口服混悬液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DEEC8">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F9099">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预防移植后（干细胞及实体器官移植）</w:t>
            </w:r>
            <w:r>
              <w:rPr>
                <w:rFonts w:ascii="Times New Roman" w:hAnsi="Times New Roman" w:eastAsia="仿宋_GB2312" w:cs="Times New Roman"/>
                <w:color w:val="000000"/>
                <w:kern w:val="0"/>
                <w:sz w:val="18"/>
                <w:szCs w:val="18"/>
              </w:rPr>
              <w:t xml:space="preserve"> </w:t>
            </w:r>
            <w:r>
              <w:rPr>
                <w:rFonts w:ascii="仿宋_GB2312" w:hAnsi="宋体" w:eastAsia="仿宋_GB2312" w:cs="宋体"/>
                <w:color w:val="000000"/>
                <w:kern w:val="0"/>
                <w:sz w:val="18"/>
                <w:szCs w:val="18"/>
              </w:rPr>
              <w:t>及恶性肿瘤患者有重度粒细胞缺乏的侵袭性曲霉菌和念球菌感染；</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伊曲康唑或氟康唑难治性口咽念珠菌病；</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接合菌纲类感染。</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B41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重度粒细胞缺乏</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ABD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实验室检查符合重度粒细胞缺乏；</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预防移植后（干细胞及实体器官移植）或恶性肿瘤患者有重度粒细胞缺乏的侵袭性曲霉菌和念球菌感染。</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B57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病情诊断证明书：移植后（干细胞及实体器官移植）或恶性肿瘤重度粒细胞缺乏；</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侵袭性曲霉菌和念珠菌检查报告；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血常规报告。</w:t>
            </w:r>
          </w:p>
        </w:tc>
      </w:tr>
      <w:tr w14:paraId="33214AB8">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F055459">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684548C">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242FB24">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BFA3DDD">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DF6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口咽念珠菌病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3F5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实验室检查符合伊曲康唑或氟康唑难治性口咽念珠菌病。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58C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伊曲康唑或氟康唑治疗无效的病史资料；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口咽念珠菌阳性检查报告。</w:t>
            </w:r>
          </w:p>
        </w:tc>
      </w:tr>
      <w:tr w14:paraId="1A945C80">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25BF1C7">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52D02D0">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CAAEF44">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0F6C819">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1A9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接合菌纲类感染性疾病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F9A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实验室检查符合接合菌纲类感染。</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AC6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接合菌纲类感染阳性检查报告。</w:t>
            </w:r>
          </w:p>
        </w:tc>
      </w:tr>
      <w:tr w14:paraId="5962B9C1">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DD3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199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FB3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帕妥珠单抗注射液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F863">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98A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限以下情况方可支付，且支付不超过</w:t>
            </w:r>
            <w:r>
              <w:rPr>
                <w:rFonts w:ascii="Times New Roman" w:hAnsi="Times New Roman" w:eastAsia="仿宋_GB2312" w:cs="Times New Roman"/>
                <w:color w:val="000000"/>
                <w:kern w:val="0"/>
                <w:sz w:val="18"/>
                <w:szCs w:val="18"/>
              </w:rPr>
              <w:t>12</w:t>
            </w:r>
            <w:r>
              <w:rPr>
                <w:rFonts w:ascii="仿宋_GB2312" w:hAnsi="宋体" w:eastAsia="仿宋_GB2312" w:cs="宋体"/>
                <w:color w:val="000000"/>
                <w:kern w:val="0"/>
                <w:sz w:val="18"/>
                <w:szCs w:val="18"/>
              </w:rPr>
              <w:t>个月：</w:t>
            </w:r>
            <w:r>
              <w:rPr>
                <w:rFonts w:ascii="Times New Roman" w:hAnsi="Times New Roman" w:eastAsia="仿宋_GB2312" w:cs="Times New Roman"/>
                <w:color w:val="000000"/>
                <w:kern w:val="0"/>
                <w:sz w:val="18"/>
                <w:szCs w:val="18"/>
              </w:rPr>
              <w:t>1.HER2</w:t>
            </w:r>
            <w:r>
              <w:rPr>
                <w:rFonts w:ascii="仿宋_GB2312" w:hAnsi="宋体" w:eastAsia="仿宋_GB2312" w:cs="宋体"/>
                <w:color w:val="000000"/>
                <w:kern w:val="0"/>
                <w:sz w:val="18"/>
                <w:szCs w:val="18"/>
              </w:rPr>
              <w:t>阳性的局部晚期、炎性或早期乳腺癌患者的新辅助治疗；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具有高复发风险</w:t>
            </w:r>
            <w:r>
              <w:rPr>
                <w:rFonts w:ascii="Times New Roman" w:hAnsi="Times New Roman" w:eastAsia="仿宋_GB2312" w:cs="Times New Roman"/>
                <w:color w:val="000000"/>
                <w:kern w:val="0"/>
                <w:sz w:val="18"/>
                <w:szCs w:val="18"/>
              </w:rPr>
              <w:t>HER2</w:t>
            </w:r>
            <w:r>
              <w:rPr>
                <w:rFonts w:ascii="仿宋_GB2312" w:hAnsi="宋体" w:eastAsia="仿宋_GB2312" w:cs="宋体"/>
                <w:color w:val="000000"/>
                <w:kern w:val="0"/>
                <w:sz w:val="18"/>
                <w:szCs w:val="18"/>
              </w:rPr>
              <w:t>阳性早期乳腺癌患者的辅助治疗。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304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024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2.HER2</w:t>
            </w:r>
            <w:r>
              <w:rPr>
                <w:rFonts w:ascii="仿宋_GB2312" w:hAnsi="Times New Roman" w:eastAsia="仿宋_GB2312" w:cs="Times New Roman"/>
                <w:color w:val="000000"/>
                <w:kern w:val="0"/>
                <w:sz w:val="18"/>
                <w:szCs w:val="18"/>
              </w:rPr>
              <w:t>阳性表达（免疫组化</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FISH</w:t>
            </w:r>
            <w:r>
              <w:rPr>
                <w:rFonts w:ascii="仿宋_GB2312" w:hAnsi="Times New Roman" w:eastAsia="仿宋_GB2312" w:cs="Times New Roman"/>
                <w:color w:val="000000"/>
                <w:kern w:val="0"/>
                <w:sz w:val="18"/>
                <w:szCs w:val="18"/>
              </w:rPr>
              <w:t>阳性）；</w:t>
            </w:r>
            <w:r>
              <w:rPr>
                <w:rFonts w:ascii="Times New Roman" w:hAnsi="Times New Roman" w:eastAsia="宋体" w:cs="Times New Roman"/>
                <w:color w:val="000000"/>
                <w:kern w:val="0"/>
                <w:sz w:val="18"/>
                <w:szCs w:val="18"/>
              </w:rPr>
              <w:t xml:space="preserve">3. </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）局部晚期、炎性或早期乳腺癌患者的新辅助治疗；（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）具有高复发风险早期乳腺癌患者的辅助治疗；</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支付不超过</w:t>
            </w:r>
            <w:r>
              <w:rPr>
                <w:rFonts w:ascii="Times New Roman" w:hAnsi="Times New Roman" w:eastAsia="宋体" w:cs="Times New Roman"/>
                <w:color w:val="000000"/>
                <w:kern w:val="0"/>
                <w:sz w:val="18"/>
                <w:szCs w:val="18"/>
              </w:rPr>
              <w:t>12</w:t>
            </w:r>
            <w:r>
              <w:rPr>
                <w:rFonts w:ascii="仿宋_GB2312" w:hAnsi="Times New Roman" w:eastAsia="仿宋_GB2312" w:cs="Times New Roman"/>
                <w:color w:val="000000"/>
                <w:kern w:val="0"/>
                <w:sz w:val="18"/>
                <w:szCs w:val="18"/>
              </w:rPr>
              <w:t>个月。</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FB3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4.HER2</w:t>
            </w:r>
            <w:r>
              <w:rPr>
                <w:rFonts w:ascii="仿宋_GB2312" w:hAnsi="Times New Roman" w:eastAsia="仿宋_GB2312" w:cs="Times New Roman"/>
                <w:color w:val="000000"/>
                <w:kern w:val="0"/>
                <w:sz w:val="18"/>
                <w:szCs w:val="18"/>
              </w:rPr>
              <w:t>阳性表达；</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下列检查报告和病史资料之一：（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）局部晚期、炎性或早期乳腺癌患者的新辅助治疗；（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）具有高复发风险早期乳腺癌患者的辅助治疗。</w:t>
            </w:r>
          </w:p>
        </w:tc>
      </w:tr>
      <w:tr w14:paraId="1B2EEC41">
        <w:tblPrEx>
          <w:tblCellMar>
            <w:top w:w="0" w:type="dxa"/>
            <w:left w:w="108" w:type="dxa"/>
            <w:bottom w:w="0" w:type="dxa"/>
            <w:right w:w="108" w:type="dxa"/>
          </w:tblCellMar>
        </w:tblPrEx>
        <w:trPr>
          <w:trHeight w:val="112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0B5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200</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0C58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阿柏西普眼内注射溶液</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FB855">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2E2D6">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1.50</w:t>
            </w:r>
            <w:r>
              <w:rPr>
                <w:rFonts w:ascii="仿宋_GB2312" w:hAnsi="宋体" w:eastAsia="仿宋_GB2312" w:cs="宋体"/>
                <w:color w:val="000000"/>
                <w:kern w:val="0"/>
                <w:sz w:val="18"/>
                <w:szCs w:val="18"/>
              </w:rPr>
              <w:t>岁以上的湿性年龄相关性黄斑变性</w:t>
            </w:r>
            <w:r>
              <w:rPr>
                <w:rFonts w:ascii="Times New Roman" w:hAnsi="Times New Roman" w:eastAsia="仿宋_GB2312" w:cs="Times New Roman"/>
                <w:color w:val="000000"/>
                <w:kern w:val="0"/>
                <w:sz w:val="18"/>
                <w:szCs w:val="18"/>
              </w:rPr>
              <w:t>(AMD)</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糖尿病性黄斑水肿</w:t>
            </w:r>
            <w:r>
              <w:rPr>
                <w:rFonts w:ascii="Times New Roman" w:hAnsi="Times New Roman" w:eastAsia="仿宋_GB2312" w:cs="Times New Roman"/>
                <w:color w:val="000000"/>
                <w:kern w:val="0"/>
                <w:sz w:val="18"/>
                <w:szCs w:val="18"/>
              </w:rPr>
              <w:t>(DME)</w:t>
            </w:r>
            <w:r>
              <w:rPr>
                <w:rFonts w:ascii="仿宋_GB2312" w:hAnsi="宋体" w:eastAsia="仿宋_GB2312" w:cs="宋体"/>
                <w:color w:val="000000"/>
                <w:kern w:val="0"/>
                <w:sz w:val="18"/>
                <w:szCs w:val="18"/>
              </w:rPr>
              <w:t>引起的视力损害。</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应同时符合以下条件：</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需三级综合医院眼科或二级及以上眼科专科医院医师处方；</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首次处方时病眼基线矫正视力</w:t>
            </w:r>
            <w:r>
              <w:rPr>
                <w:rFonts w:ascii="Times New Roman" w:hAnsi="Times New Roman" w:eastAsia="仿宋_GB2312" w:cs="Times New Roman"/>
                <w:color w:val="000000"/>
                <w:kern w:val="0"/>
                <w:sz w:val="18"/>
                <w:szCs w:val="18"/>
              </w:rPr>
              <w:t>0.05-0.5</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事前审查后方可用，初次申请需有血管造影或</w:t>
            </w:r>
            <w:r>
              <w:rPr>
                <w:rFonts w:ascii="Times New Roman" w:hAnsi="Times New Roman" w:eastAsia="仿宋_GB2312" w:cs="Times New Roman"/>
                <w:color w:val="000000"/>
                <w:kern w:val="0"/>
                <w:sz w:val="18"/>
                <w:szCs w:val="18"/>
              </w:rPr>
              <w:t>OCT(</w:t>
            </w:r>
            <w:r>
              <w:rPr>
                <w:rFonts w:ascii="仿宋_GB2312" w:hAnsi="宋体" w:eastAsia="仿宋_GB2312" w:cs="宋体"/>
                <w:color w:val="000000"/>
                <w:kern w:val="0"/>
                <w:sz w:val="18"/>
                <w:szCs w:val="18"/>
              </w:rPr>
              <w:t>全身情况不允许的患者可以提供</w:t>
            </w:r>
            <w:r>
              <w:rPr>
                <w:rFonts w:ascii="Times New Roman" w:hAnsi="Times New Roman" w:eastAsia="仿宋_GB2312" w:cs="Times New Roman"/>
                <w:color w:val="000000"/>
                <w:kern w:val="0"/>
                <w:sz w:val="18"/>
                <w:szCs w:val="18"/>
              </w:rPr>
              <w:t>OCT</w:t>
            </w:r>
            <w:r>
              <w:rPr>
                <w:rFonts w:ascii="仿宋_GB2312" w:hAnsi="宋体" w:eastAsia="仿宋_GB2312" w:cs="宋体"/>
                <w:color w:val="000000"/>
                <w:kern w:val="0"/>
                <w:sz w:val="18"/>
                <w:szCs w:val="18"/>
              </w:rPr>
              <w:t>血管成像</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证据；</w:t>
            </w:r>
            <w:r>
              <w:rPr>
                <w:rFonts w:ascii="Times New Roman" w:hAnsi="Times New Roman" w:eastAsia="仿宋_GB2312" w:cs="Times New Roman"/>
                <w:color w:val="000000"/>
                <w:kern w:val="0"/>
                <w:sz w:val="18"/>
                <w:szCs w:val="18"/>
              </w:rPr>
              <w:t>4.</w:t>
            </w:r>
            <w:r>
              <w:rPr>
                <w:rFonts w:ascii="仿宋_GB2312" w:hAnsi="宋体" w:eastAsia="仿宋_GB2312" w:cs="宋体"/>
                <w:color w:val="000000"/>
                <w:kern w:val="0"/>
                <w:sz w:val="18"/>
                <w:szCs w:val="18"/>
              </w:rPr>
              <w:t>每眼累计最多支付</w:t>
            </w:r>
            <w:r>
              <w:rPr>
                <w:rFonts w:ascii="Times New Roman" w:hAnsi="Times New Roman" w:eastAsia="仿宋_GB2312" w:cs="Times New Roman"/>
                <w:color w:val="000000"/>
                <w:kern w:val="0"/>
                <w:sz w:val="18"/>
                <w:szCs w:val="18"/>
              </w:rPr>
              <w:t>9</w:t>
            </w:r>
            <w:r>
              <w:rPr>
                <w:rFonts w:ascii="仿宋_GB2312" w:hAnsi="宋体" w:eastAsia="仿宋_GB2312" w:cs="宋体"/>
                <w:color w:val="000000"/>
                <w:kern w:val="0"/>
                <w:sz w:val="18"/>
                <w:szCs w:val="18"/>
              </w:rPr>
              <w:t>支，第</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年度最多支付</w:t>
            </w:r>
            <w:r>
              <w:rPr>
                <w:rFonts w:ascii="Times New Roman" w:hAnsi="Times New Roman" w:eastAsia="仿宋_GB2312" w:cs="Times New Roman"/>
                <w:color w:val="000000"/>
                <w:kern w:val="0"/>
                <w:sz w:val="18"/>
                <w:szCs w:val="18"/>
              </w:rPr>
              <w:t>5</w:t>
            </w:r>
            <w:r>
              <w:rPr>
                <w:rFonts w:ascii="仿宋_GB2312" w:hAnsi="宋体" w:eastAsia="仿宋_GB2312" w:cs="宋体"/>
                <w:color w:val="000000"/>
                <w:kern w:val="0"/>
                <w:sz w:val="18"/>
                <w:szCs w:val="18"/>
              </w:rPr>
              <w:t>支。阿柏西普、雷珠单抗、康柏西普、法瑞西单抗的药品支数合并计算。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824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湿性年龄相关性黄斑变性</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4B6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岁以上；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血管成像）证据符合湿性年龄相关性黄斑变性诊断标准。</w:t>
            </w:r>
          </w:p>
        </w:tc>
        <w:tc>
          <w:tcPr>
            <w:tcW w:w="11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E35C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p>
        </w:tc>
      </w:tr>
      <w:tr w14:paraId="2799E4F1">
        <w:tblPrEx>
          <w:tblCellMar>
            <w:top w:w="0" w:type="dxa"/>
            <w:left w:w="108" w:type="dxa"/>
            <w:bottom w:w="0" w:type="dxa"/>
            <w:right w:w="108" w:type="dxa"/>
          </w:tblCellMar>
        </w:tblPrEx>
        <w:trPr>
          <w:trHeight w:val="106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7804F09">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7DF01D4">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7284DE8">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B767478">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8DA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糖尿病性黄斑水肿</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1F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首次处方时病眼基线矫正视力</w:t>
            </w:r>
            <w:r>
              <w:rPr>
                <w:rFonts w:ascii="Times New Roman" w:hAnsi="Times New Roman" w:eastAsia="宋体" w:cs="Times New Roman"/>
                <w:color w:val="000000"/>
                <w:kern w:val="0"/>
                <w:sz w:val="18"/>
                <w:szCs w:val="18"/>
              </w:rPr>
              <w:t>0.05-0.5</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有血管造影或</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（全身情况不允许的患者可以提供</w:t>
            </w:r>
            <w:r>
              <w:rPr>
                <w:rFonts w:ascii="Times New Roman" w:hAnsi="Times New Roman" w:eastAsia="宋体" w:cs="Times New Roman"/>
                <w:color w:val="000000"/>
                <w:kern w:val="0"/>
                <w:sz w:val="18"/>
                <w:szCs w:val="18"/>
              </w:rPr>
              <w:t>OCT</w:t>
            </w:r>
            <w:r>
              <w:rPr>
                <w:rFonts w:ascii="仿宋_GB2312" w:hAnsi="Times New Roman" w:eastAsia="仿宋_GB2312" w:cs="Times New Roman"/>
                <w:color w:val="000000"/>
                <w:kern w:val="0"/>
                <w:sz w:val="18"/>
                <w:szCs w:val="18"/>
              </w:rPr>
              <w:t>血管成像）证据符合糖尿病性黄斑水肿诊断标准。</w:t>
            </w:r>
          </w:p>
        </w:tc>
        <w:tc>
          <w:tcPr>
            <w:tcW w:w="1141" w:type="pct"/>
            <w:vMerge w:val="continue"/>
            <w:tcBorders>
              <w:top w:val="single" w:color="000000" w:sz="4" w:space="0"/>
              <w:left w:val="single" w:color="000000" w:sz="4" w:space="0"/>
              <w:bottom w:val="single" w:color="000000" w:sz="4" w:space="0"/>
              <w:right w:val="single" w:color="000000" w:sz="4" w:space="0"/>
            </w:tcBorders>
            <w:vAlign w:val="center"/>
          </w:tcPr>
          <w:p w14:paraId="7CCDEE95">
            <w:pPr>
              <w:widowControl/>
              <w:jc w:val="left"/>
              <w:rPr>
                <w:rFonts w:ascii="Times New Roman" w:hAnsi="Times New Roman" w:eastAsia="宋体" w:cs="Times New Roman"/>
                <w:color w:val="000000"/>
                <w:kern w:val="0"/>
                <w:sz w:val="18"/>
                <w:szCs w:val="18"/>
              </w:rPr>
            </w:pPr>
          </w:p>
        </w:tc>
      </w:tr>
      <w:tr w14:paraId="12C799EA">
        <w:tblPrEx>
          <w:tblCellMar>
            <w:top w:w="0" w:type="dxa"/>
            <w:left w:w="108" w:type="dxa"/>
            <w:bottom w:w="0" w:type="dxa"/>
            <w:right w:w="108" w:type="dxa"/>
          </w:tblCellMar>
        </w:tblPrEx>
        <w:trPr>
          <w:trHeight w:val="70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0BF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9C0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曲前列尼尔注射液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866F">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BFF1">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限肺动脉高压（</w:t>
            </w:r>
            <w:r>
              <w:rPr>
                <w:rFonts w:ascii="Times New Roman" w:hAnsi="Times New Roman" w:eastAsia="仿宋_GB2312" w:cs="Times New Roman"/>
                <w:color w:val="000000"/>
                <w:kern w:val="0"/>
                <w:sz w:val="18"/>
                <w:szCs w:val="18"/>
              </w:rPr>
              <w:t>PAH</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WHO</w:t>
            </w:r>
            <w:r>
              <w:rPr>
                <w:rFonts w:ascii="仿宋_GB2312" w:hAnsi="宋体" w:eastAsia="仿宋_GB2312" w:cs="宋体"/>
                <w:color w:val="000000"/>
                <w:kern w:val="0"/>
                <w:sz w:val="18"/>
                <w:szCs w:val="18"/>
              </w:rPr>
              <w:t>分类</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48F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肺动脉高压</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2A5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1.WHO</w:t>
            </w:r>
            <w:r>
              <w:rPr>
                <w:rFonts w:ascii="仿宋_GB2312" w:hAnsi="Times New Roman" w:eastAsia="仿宋_GB2312" w:cs="Times New Roman"/>
                <w:color w:val="000000"/>
                <w:kern w:val="0"/>
                <w:sz w:val="18"/>
                <w:szCs w:val="18"/>
              </w:rPr>
              <w:t>功能分级</w:t>
            </w:r>
            <w:r>
              <w:rPr>
                <w:rFonts w:ascii="Times New Roman" w:hAnsi="Times New Roman" w:eastAsia="宋体" w:cs="Times New Roman"/>
                <w:color w:val="000000"/>
                <w:kern w:val="0"/>
                <w:sz w:val="18"/>
                <w:szCs w:val="18"/>
              </w:rPr>
              <w:t>II</w:t>
            </w:r>
            <w:r>
              <w:rPr>
                <w:rFonts w:ascii="仿宋_GB2312" w:hAnsi="Times New Roman" w:eastAsia="仿宋_GB2312" w:cs="Times New Roman"/>
                <w:color w:val="000000"/>
                <w:kern w:val="0"/>
                <w:sz w:val="18"/>
                <w:szCs w:val="18"/>
              </w:rPr>
              <w:t>级</w:t>
            </w:r>
            <w:r>
              <w:rPr>
                <w:rFonts w:ascii="Times New Roman" w:hAnsi="Times New Roman" w:eastAsia="宋体" w:cs="Times New Roman"/>
                <w:color w:val="000000"/>
                <w:kern w:val="0"/>
                <w:sz w:val="18"/>
                <w:szCs w:val="18"/>
              </w:rPr>
              <w:t>-IV</w:t>
            </w:r>
            <w:r>
              <w:rPr>
                <w:rFonts w:ascii="仿宋_GB2312" w:hAnsi="Times New Roman" w:eastAsia="仿宋_GB2312" w:cs="Times New Roman"/>
                <w:color w:val="000000"/>
                <w:kern w:val="0"/>
                <w:sz w:val="18"/>
                <w:szCs w:val="18"/>
              </w:rPr>
              <w:t>级或危险分层为高危</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高风险或肺高压危象的肺动脉高压（</w:t>
            </w:r>
            <w:r>
              <w:rPr>
                <w:rFonts w:ascii="Times New Roman" w:hAnsi="Times New Roman" w:eastAsia="宋体" w:cs="Times New Roman"/>
                <w:color w:val="000000"/>
                <w:kern w:val="0"/>
                <w:sz w:val="18"/>
                <w:szCs w:val="18"/>
              </w:rPr>
              <w:t>WHO</w:t>
            </w:r>
            <w:r>
              <w:rPr>
                <w:rFonts w:ascii="仿宋_GB2312" w:hAnsi="Times New Roman" w:eastAsia="仿宋_GB2312" w:cs="Times New Roman"/>
                <w:color w:val="000000"/>
                <w:kern w:val="0"/>
                <w:sz w:val="18"/>
                <w:szCs w:val="18"/>
              </w:rPr>
              <w:t>第</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组</w:t>
            </w:r>
            <w:r>
              <w:rPr>
                <w:rFonts w:ascii="Times New Roman" w:hAnsi="Times New Roman" w:eastAsia="宋体" w:cs="Times New Roman"/>
                <w:color w:val="000000"/>
                <w:kern w:val="0"/>
                <w:sz w:val="18"/>
                <w:szCs w:val="18"/>
              </w:rPr>
              <w:t>/</w:t>
            </w:r>
            <w:r>
              <w:rPr>
                <w:rFonts w:ascii="仿宋_GB2312" w:hAnsi="Times New Roman" w:eastAsia="仿宋_GB2312" w:cs="Times New Roman"/>
                <w:color w:val="000000"/>
                <w:kern w:val="0"/>
                <w:sz w:val="18"/>
                <w:szCs w:val="18"/>
              </w:rPr>
              <w:t>类）的患者；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次超声心动图符合肺动脉高压。</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523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右心导管检查或至少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次超声心动图。</w:t>
            </w:r>
          </w:p>
        </w:tc>
      </w:tr>
      <w:tr w14:paraId="2ADCF522">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A7C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B84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阿普米司特片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0FB2">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71F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限符合接受光疗或系统性治疗指征的中度至重度斑块状银屑病的成人患者。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769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斑块状银屑病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E87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符合斑块状银屑病诊断标准；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适合系统治疗或光疗的患者；</w:t>
            </w:r>
            <w:r>
              <w:rPr>
                <w:rFonts w:ascii="Times New Roman" w:hAnsi="Times New Roman" w:eastAsia="宋体" w:cs="Times New Roman"/>
                <w:color w:val="000000"/>
                <w:kern w:val="0"/>
                <w:sz w:val="18"/>
                <w:szCs w:val="18"/>
              </w:rPr>
              <w:t>3.PASI≥3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BSA≥3%</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DLQI≥6</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6F3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符合接受系统治疗或光疗的中度至重度斑块型银屑病病史资料。</w:t>
            </w:r>
          </w:p>
        </w:tc>
      </w:tr>
      <w:tr w14:paraId="4FE373A5">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0B3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824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德拉马尼片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3585">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D3D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限耐多药结核患者。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DF2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结核病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2EB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药物敏感性检测报告符合耐多药结核病。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ACB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耐多药结核病的药物敏感性检测报告；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耐多药的病史资料。</w:t>
            </w:r>
          </w:p>
        </w:tc>
      </w:tr>
      <w:tr w14:paraId="12F31BEB">
        <w:tblPrEx>
          <w:tblCellMar>
            <w:top w:w="0" w:type="dxa"/>
            <w:left w:w="108" w:type="dxa"/>
            <w:bottom w:w="0" w:type="dxa"/>
            <w:right w:w="108" w:type="dxa"/>
          </w:tblCellMar>
        </w:tblPrEx>
        <w:trPr>
          <w:trHeight w:val="46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FA5E">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204</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192F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地舒单抗注射液</w:t>
            </w:r>
            <w:r>
              <w:rPr>
                <w:rFonts w:ascii="Times New Roman" w:hAnsi="Times New Roman" w:eastAsia="仿宋_GB2312" w:cs="Times New Roman"/>
                <w:color w:val="000000"/>
                <w:kern w:val="0"/>
                <w:sz w:val="18"/>
                <w:szCs w:val="18"/>
              </w:rPr>
              <w:t>(120mg/1.7ml/</w:t>
            </w:r>
            <w:r>
              <w:rPr>
                <w:rFonts w:ascii="仿宋_GB2312" w:hAnsi="宋体" w:eastAsia="仿宋_GB2312" w:cs="宋体"/>
                <w:color w:val="000000"/>
                <w:kern w:val="0"/>
                <w:sz w:val="18"/>
                <w:szCs w:val="18"/>
              </w:rPr>
              <w:t>支</w:t>
            </w:r>
            <w:r>
              <w:rPr>
                <w:rFonts w:ascii="Times New Roman" w:hAnsi="Times New Roman" w:eastAsia="仿宋_GB2312" w:cs="Times New Roman"/>
                <w:color w:val="000000"/>
                <w:kern w:val="0"/>
                <w:sz w:val="18"/>
                <w:szCs w:val="18"/>
              </w:rPr>
              <w:t>)</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D1BEB">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DD8E3">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A8A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多发性骨髓瘤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380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骨髓细胞学或病理学检查符合多发性骨髓瘤；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3C9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骨髓细胞学或病理学检查报告；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694B6497">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90E30C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FA6E810">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F953165">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FADB0C2">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E1C4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实体瘤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776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病理学诊断或影像学诊断符合实体瘤；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752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病情诊断证明书（明确骨转移）；</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实体瘤病理学或影像学检查报告；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3B9534C2">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63A8CCB">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B4D37B4">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C12B398">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2C0466A9">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7F6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骨巨细胞瘤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3E9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病理学诊断符合骨巨细胞瘤；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3FE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42CDA405">
        <w:tblPrEx>
          <w:tblCellMar>
            <w:top w:w="0" w:type="dxa"/>
            <w:left w:w="108" w:type="dxa"/>
            <w:bottom w:w="0" w:type="dxa"/>
            <w:right w:w="108" w:type="dxa"/>
          </w:tblCellMar>
        </w:tblPrEx>
        <w:trPr>
          <w:trHeight w:val="27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1C2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205</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6E4B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甲磺酸仑伐替尼胶囊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B33E0">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6BEC2">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451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肝细胞癌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890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病理学或影像学诊断符合肝细胞癌；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5FD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0BEA58F5">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D555E93">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1C2D391">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41A533B0">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365E5BD">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585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分化型甲状腺癌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EBD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病理学诊断符合分化型甲状腺癌；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1EE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2FD9662C">
        <w:tblPrEx>
          <w:tblCellMar>
            <w:top w:w="0" w:type="dxa"/>
            <w:left w:w="108" w:type="dxa"/>
            <w:bottom w:w="0" w:type="dxa"/>
            <w:right w:w="108" w:type="dxa"/>
          </w:tblCellMar>
        </w:tblPrEx>
        <w:trPr>
          <w:trHeight w:val="27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BF2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589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恩扎卢胺软胶囊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FC97">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CEF4">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1F5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前列腺癌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17F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病理学诊断符合前列腺癌；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169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4D17CCA1">
        <w:tblPrEx>
          <w:tblCellMar>
            <w:top w:w="0" w:type="dxa"/>
            <w:left w:w="108" w:type="dxa"/>
            <w:bottom w:w="0" w:type="dxa"/>
            <w:right w:w="108" w:type="dxa"/>
          </w:tblCellMar>
        </w:tblPrEx>
        <w:trPr>
          <w:trHeight w:val="70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320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207</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2777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乙磺酸尼达尼布软胶囊</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73829">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21B4B">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特发性肺纤维化（</w:t>
            </w:r>
            <w:r>
              <w:rPr>
                <w:rFonts w:ascii="Times New Roman" w:hAnsi="Times New Roman" w:eastAsia="仿宋_GB2312" w:cs="Times New Roman"/>
                <w:color w:val="000000"/>
                <w:kern w:val="0"/>
                <w:sz w:val="18"/>
                <w:szCs w:val="18"/>
              </w:rPr>
              <w:t>IPF</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系统性硬化病相关间质性肺疾病（</w:t>
            </w:r>
            <w:r>
              <w:rPr>
                <w:rFonts w:ascii="Times New Roman" w:hAnsi="Times New Roman" w:eastAsia="仿宋_GB2312" w:cs="Times New Roman"/>
                <w:color w:val="000000"/>
                <w:kern w:val="0"/>
                <w:sz w:val="18"/>
                <w:szCs w:val="18"/>
              </w:rPr>
              <w:t>SSc-ILD</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具有进行性表型的慢性纤维化性间质性肺疾病。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0C3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间质性肺疾病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5A3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病理学或影像学检查符合间质性肺疾病；</w:t>
            </w:r>
            <w:r>
              <w:rPr>
                <w:rFonts w:ascii="Times New Roman" w:hAnsi="Times New Roman" w:eastAsia="宋体" w:cs="Times New Roman"/>
                <w:color w:val="000000"/>
                <w:kern w:val="0"/>
                <w:sz w:val="18"/>
                <w:szCs w:val="18"/>
              </w:rPr>
              <w:t xml:space="preserve"> 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）系统性硬化病相关病史；（</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）具有进行性表型的慢性纤维化性间质性肺疾病病史。</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465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）系统性硬化病相关病史；（</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）具有进行性表型的慢性纤维化间质性肺疾病病史。</w:t>
            </w:r>
          </w:p>
        </w:tc>
      </w:tr>
      <w:tr w14:paraId="3E167D81">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224DE22">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75CD3D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DD9B210">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83C0773">
            <w:pPr>
              <w:widowControl/>
              <w:jc w:val="left"/>
              <w:rPr>
                <w:rFonts w:ascii="仿宋_GB2312" w:hAnsi="宋体" w:eastAsia="仿宋_GB2312" w:cs="宋体"/>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84C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特发性肺纤维化</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4C9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病理学或影像学检查符合特发性肺纤维化。</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F23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p>
        </w:tc>
      </w:tr>
      <w:tr w14:paraId="60DC9124">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F96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E18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依达拉奉氯化钠注射液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9F0B">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50DE">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限肌萎缩侧索硬化（</w:t>
            </w:r>
            <w:r>
              <w:rPr>
                <w:rFonts w:ascii="Times New Roman" w:hAnsi="Times New Roman" w:eastAsia="仿宋_GB2312" w:cs="Times New Roman"/>
                <w:color w:val="000000"/>
                <w:kern w:val="0"/>
                <w:sz w:val="18"/>
                <w:szCs w:val="18"/>
              </w:rPr>
              <w:t>ALS</w:t>
            </w:r>
            <w:r>
              <w:rPr>
                <w:rFonts w:ascii="仿宋_GB2312" w:hAnsi="宋体" w:eastAsia="仿宋_GB2312" w:cs="宋体"/>
                <w:color w:val="000000"/>
                <w:kern w:val="0"/>
                <w:sz w:val="18"/>
                <w:szCs w:val="18"/>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447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肌萎缩侧索硬化</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073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临床表现符合肌萎缩侧索硬化；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神经电生理测定出现神经源损害并排除肌肉无力和萎缩的其他周围神经病。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DFB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神经电生理检查报告。</w:t>
            </w:r>
          </w:p>
        </w:tc>
      </w:tr>
      <w:tr w14:paraId="73CBFD55">
        <w:tblPrEx>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578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209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685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枸橼酸伊沙佐米胶囊</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4BA0">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7A8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限治疗已接受过至少一种既往治疗的多发性骨髓瘤成人患者。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383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多发性骨髓瘤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08D6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骨髓细胞形态学或病理学检查符合多发性骨髓瘤；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接受过至少一种既往治疗；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2F5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骨髓细胞形态学或病理学检查报告；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提供接受过至少一种既往治疗的病史资料。</w:t>
            </w:r>
          </w:p>
        </w:tc>
      </w:tr>
      <w:tr w14:paraId="5D4C7152">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3F4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210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933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富马酸贝达喹啉片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654A">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BC8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限耐多药结核患者。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25D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结核病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31A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药物敏感性检测报告符合耐多药结核病。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5C7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耐多药结核病的药物敏感性检测报告；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耐多药的病史资料。</w:t>
            </w:r>
          </w:p>
        </w:tc>
      </w:tr>
      <w:tr w14:paraId="0D820D1B">
        <w:tblPrEx>
          <w:tblCellMar>
            <w:top w:w="0" w:type="dxa"/>
            <w:left w:w="108" w:type="dxa"/>
            <w:bottom w:w="0" w:type="dxa"/>
            <w:right w:w="108" w:type="dxa"/>
          </w:tblCellMar>
        </w:tblPrEx>
        <w:trPr>
          <w:trHeight w:val="7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82B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211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D24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特立氟胺片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E014">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E1E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限常规治疗无效的多发性硬化患者。</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AE0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多发性硬化</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09E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相关检查符合多发性硬化；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常规治疗无效。</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754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影像学（头颅或脊髓</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）检查报告或视觉诱发电位（</w:t>
            </w:r>
            <w:r>
              <w:rPr>
                <w:rFonts w:ascii="Times New Roman" w:hAnsi="Times New Roman" w:eastAsia="宋体" w:cs="Times New Roman"/>
                <w:color w:val="000000"/>
                <w:kern w:val="0"/>
                <w:sz w:val="18"/>
                <w:szCs w:val="18"/>
              </w:rPr>
              <w:t>VEP</w:t>
            </w:r>
            <w:r>
              <w:rPr>
                <w:rFonts w:ascii="仿宋_GB2312" w:hAnsi="Times New Roman" w:eastAsia="仿宋_GB2312" w:cs="Times New Roman"/>
                <w:color w:val="000000"/>
                <w:kern w:val="0"/>
                <w:sz w:val="18"/>
                <w:szCs w:val="18"/>
              </w:rPr>
              <w:t>）或听觉脑干诱发电位（</w:t>
            </w:r>
            <w:r>
              <w:rPr>
                <w:rFonts w:ascii="Times New Roman" w:hAnsi="Times New Roman" w:eastAsia="宋体" w:cs="Times New Roman"/>
                <w:color w:val="000000"/>
                <w:kern w:val="0"/>
                <w:sz w:val="18"/>
                <w:szCs w:val="18"/>
              </w:rPr>
              <w:t>ABR</w:t>
            </w:r>
            <w:r>
              <w:rPr>
                <w:rFonts w:ascii="仿宋_GB2312" w:hAnsi="Times New Roman" w:eastAsia="仿宋_GB2312" w:cs="Times New Roman"/>
                <w:color w:val="000000"/>
                <w:kern w:val="0"/>
                <w:sz w:val="18"/>
                <w:szCs w:val="18"/>
              </w:rPr>
              <w:t>）或躯体感觉诱发电位（</w:t>
            </w:r>
            <w:r>
              <w:rPr>
                <w:rFonts w:ascii="Times New Roman" w:hAnsi="Times New Roman" w:eastAsia="宋体" w:cs="Times New Roman"/>
                <w:color w:val="000000"/>
                <w:kern w:val="0"/>
                <w:sz w:val="18"/>
                <w:szCs w:val="18"/>
              </w:rPr>
              <w:t>SEP</w:t>
            </w:r>
            <w:r>
              <w:rPr>
                <w:rFonts w:ascii="仿宋_GB2312" w:hAnsi="Times New Roman" w:eastAsia="仿宋_GB2312" w:cs="Times New Roman"/>
                <w:color w:val="000000"/>
                <w:kern w:val="0"/>
                <w:sz w:val="18"/>
                <w:szCs w:val="18"/>
              </w:rPr>
              <w:t>）电生理检查报告或脑脊液检查报告；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常规治疗无效的病史资料。</w:t>
            </w:r>
          </w:p>
        </w:tc>
      </w:tr>
      <w:tr w14:paraId="351CD8A0">
        <w:tblPrEx>
          <w:tblCellMar>
            <w:top w:w="0" w:type="dxa"/>
            <w:left w:w="108" w:type="dxa"/>
            <w:bottom w:w="0" w:type="dxa"/>
            <w:right w:w="108" w:type="dxa"/>
          </w:tblCellMar>
        </w:tblPrEx>
        <w:trPr>
          <w:trHeight w:val="27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436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212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54D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阿昔替尼片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BC64">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73F6">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A44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肾细胞癌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5AA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病理学诊断符合肾细胞癌；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32D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31D7DC3A">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AB8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213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01F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培门冬酶注射液</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FB45">
            <w:pPr>
              <w:widowControl/>
              <w:jc w:val="center"/>
              <w:rPr>
                <w:rFonts w:ascii="Times New Roman" w:hAnsi="Times New Roman" w:eastAsia="宋体" w:cs="Times New Roman"/>
                <w:color w:val="000000"/>
                <w:kern w:val="0"/>
                <w:sz w:val="18"/>
                <w:szCs w:val="18"/>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B7CC">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F02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儿童急性淋巴细胞白血病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C7B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骨髓检查符合急性淋巴细胞白血病；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1A5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骨髓检查报告符合急性淋巴细胞白血病的诊断标准；</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5BFCBDEB">
        <w:tblPrEx>
          <w:tblCellMar>
            <w:top w:w="0" w:type="dxa"/>
            <w:left w:w="108" w:type="dxa"/>
            <w:bottom w:w="0" w:type="dxa"/>
            <w:right w:w="108" w:type="dxa"/>
          </w:tblCellMar>
        </w:tblPrEx>
        <w:trPr>
          <w:trHeight w:val="72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846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214</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5BEF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注射用英夫利西单抗</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7B901">
            <w:pPr>
              <w:widowControl/>
              <w:jc w:val="center"/>
              <w:rPr>
                <w:rFonts w:ascii="Times New Roman" w:hAnsi="Times New Roman" w:eastAsia="宋体" w:cs="Times New Roman"/>
                <w:color w:val="000000"/>
                <w:kern w:val="0"/>
                <w:sz w:val="18"/>
                <w:szCs w:val="18"/>
              </w:rPr>
            </w:pP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A37F3">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ADE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类风湿性关节炎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2FC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1987ACR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2009</w:t>
            </w:r>
            <w:r>
              <w:rPr>
                <w:rFonts w:ascii="仿宋_GB2312" w:hAnsi="Times New Roman" w:eastAsia="仿宋_GB2312" w:cs="Times New Roman"/>
                <w:color w:val="000000"/>
                <w:kern w:val="0"/>
                <w:sz w:val="18"/>
                <w:szCs w:val="18"/>
              </w:rPr>
              <w:t>年</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C43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类风湿因子阳性或抗环瓜氨酸抗体阳性或抗角蛋白抗体阳性；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手或腕的</w:t>
            </w:r>
            <w:r>
              <w:rPr>
                <w:rFonts w:ascii="Times New Roman" w:hAnsi="Times New Roman" w:eastAsia="宋体" w:cs="Times New Roman"/>
                <w:color w:val="000000"/>
                <w:kern w:val="0"/>
                <w:sz w:val="18"/>
                <w:szCs w:val="18"/>
              </w:rPr>
              <w:t>X</w:t>
            </w:r>
            <w:r>
              <w:rPr>
                <w:rFonts w:ascii="仿宋_GB2312" w:hAnsi="Times New Roman" w:eastAsia="仿宋_GB2312" w:cs="Times New Roman"/>
                <w:color w:val="000000"/>
                <w:kern w:val="0"/>
                <w:sz w:val="18"/>
                <w:szCs w:val="18"/>
              </w:rPr>
              <w:t>片或</w:t>
            </w:r>
            <w:r>
              <w:rPr>
                <w:rFonts w:ascii="Times New Roman" w:hAnsi="Times New Roman" w:eastAsia="宋体" w:cs="Times New Roman"/>
                <w:color w:val="000000"/>
                <w:kern w:val="0"/>
                <w:sz w:val="18"/>
                <w:szCs w:val="18"/>
              </w:rPr>
              <w:t>CT</w:t>
            </w:r>
            <w:r>
              <w:rPr>
                <w:rFonts w:ascii="仿宋_GB2312" w:hAnsi="Times New Roman" w:eastAsia="仿宋_GB2312" w:cs="Times New Roman"/>
                <w:color w:val="000000"/>
                <w:kern w:val="0"/>
                <w:sz w:val="18"/>
                <w:szCs w:val="18"/>
              </w:rPr>
              <w:t>显示骨质侵蚀或骨质疏松或关节彩超提示滑膜炎或关节积液或骨侵蚀或</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显示明确的骨髓水肿；</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说明书要求的其他资料。</w:t>
            </w:r>
          </w:p>
        </w:tc>
      </w:tr>
      <w:tr w14:paraId="555543B2">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C52A064">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D8F61D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D3C1E55">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B1FCA03">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1B4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强直性脊柱炎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EE6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1984</w:t>
            </w:r>
            <w:r>
              <w:rPr>
                <w:rFonts w:ascii="仿宋_GB2312" w:hAnsi="Times New Roman" w:eastAsia="仿宋_GB2312" w:cs="Times New Roman"/>
                <w:color w:val="000000"/>
                <w:kern w:val="0"/>
                <w:sz w:val="18"/>
                <w:szCs w:val="18"/>
              </w:rPr>
              <w:t>年修订的纽约标准；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6F1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100CA3EC">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D1B6583">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B570E85">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59680CC">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26D0F3B">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662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斑块状银屑病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35E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符合斑块状银屑病诊断标准；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655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1E4DDBEE">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947AAC6">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77DDDE2">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B29F78C">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0D6A6D1B">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D84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克罗恩病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B7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临床表现、影像学或内镜检查、病理学检查综合判断确诊克罗恩病；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5EF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影像学或内镜检查报告；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说明书要求的其他资料。</w:t>
            </w:r>
          </w:p>
        </w:tc>
      </w:tr>
      <w:tr w14:paraId="1E3AED29">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795DEA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F32B7A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3D659E4">
            <w:pPr>
              <w:widowControl/>
              <w:jc w:val="left"/>
              <w:rPr>
                <w:rFonts w:ascii="Times New Roman" w:hAnsi="Times New Roman" w:eastAsia="宋体" w:cs="Times New Roman"/>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37E4EF0">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564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溃疡性结肠炎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260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相关检查符合溃疡性结肠炎；</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341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影像学或内镜检查报告；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0D59C0A6">
        <w:tblPrEx>
          <w:tblCellMar>
            <w:top w:w="0" w:type="dxa"/>
            <w:left w:w="108" w:type="dxa"/>
            <w:bottom w:w="0" w:type="dxa"/>
            <w:right w:w="108" w:type="dxa"/>
          </w:tblCellMar>
        </w:tblPrEx>
        <w:trPr>
          <w:trHeight w:val="27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545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215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9E4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雷替曲塞</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52D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315A">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1C9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结直肠癌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6A6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病理学诊断符合结直肠癌；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FBE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5D06ACA9">
        <w:tblPrEx>
          <w:tblCellMar>
            <w:top w:w="0" w:type="dxa"/>
            <w:left w:w="108" w:type="dxa"/>
            <w:bottom w:w="0" w:type="dxa"/>
            <w:right w:w="108" w:type="dxa"/>
          </w:tblCellMar>
        </w:tblPrEx>
        <w:trPr>
          <w:trHeight w:val="27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04E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216</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BC43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贝伐珠单抗</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C6CD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注射剂</w:t>
            </w: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B5C53">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A02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结直肠癌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9FA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病理学诊断符合结直肠癌；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03D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7342CABD">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82DC8D7">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A9FB03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75E3214">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40C414E">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E1E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非鳞状非小细胞肺癌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242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病理学诊断符合非鳞状细胞非小细胞肺癌；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860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1B6CDF12">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DC560D3">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CD54921">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B7A0375">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0880816">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EFD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胶质母细胞瘤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6A6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病理学诊断符合胶质母细胞瘤；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76A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3EF262B6">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4E455063">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56986DF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2770DC4D">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88C8FA7">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D7E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肝细胞癌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803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病理学或影像学诊断符合肝细胞癌；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F02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1179AAAC">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51A54750">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351FA5C">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EF18BB2">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75E1D5A">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DB2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卵巢癌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2DB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病理学检查符合卵巢癌；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DB0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0FE0C093">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5C0A2A3">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FCA4891">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DA354CD">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DD9B7EF">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7EB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输卵管癌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1EC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病理学检查符合输卵管癌；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DD9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438371C9">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392FC4A">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FB50C61">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72C615BA">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4283D2B">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9DB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原发性腹膜癌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6DA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病理学检查符合原发性腹膜癌；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005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23C51B84">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42C758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33A0B7B">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267BDF9">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73A4F98">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6D5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宫颈癌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FC6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病理学检查符合宫颈癌；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1ED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55448246">
        <w:tblPrEx>
          <w:tblCellMar>
            <w:top w:w="0" w:type="dxa"/>
            <w:left w:w="108" w:type="dxa"/>
            <w:bottom w:w="0" w:type="dxa"/>
            <w:right w:w="108" w:type="dxa"/>
          </w:tblCellMar>
        </w:tblPrEx>
        <w:trPr>
          <w:trHeight w:val="46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C80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217</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6EB6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曲妥珠单抗</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9E29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注射剂</w:t>
            </w: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34B86">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470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6B0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C46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说明书要求的其他资料。</w:t>
            </w:r>
          </w:p>
        </w:tc>
      </w:tr>
      <w:tr w14:paraId="631AC108">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2E67F04">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ADFA3E9">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769C2F6">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751D55F3">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522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胃癌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2E7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病理学诊断符合胃癌或胃食管结合部癌；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1A7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45DC8366">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697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218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CBF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厄洛替尼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24BF">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口服常</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释剂型</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4664">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DAB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B90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022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3FC3A340">
        <w:tblPrEx>
          <w:tblCellMar>
            <w:top w:w="0" w:type="dxa"/>
            <w:left w:w="108" w:type="dxa"/>
            <w:bottom w:w="0" w:type="dxa"/>
            <w:right w:w="108" w:type="dxa"/>
          </w:tblCellMar>
        </w:tblPrEx>
        <w:trPr>
          <w:trHeight w:val="27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FD3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219</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FB5E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索拉非尼</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1E3C7">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口服常</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释剂型</w:t>
            </w: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50662">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6B6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肾细胞癌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107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病理学诊断符合肾细胞癌；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A6C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0E42ADCB">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9BEC2C1">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767A65E">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135720B">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31FAB02">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F7F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肝细胞癌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D17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病理学或影像学诊断符合肝细胞癌；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740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病理学或影像学检查报告；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3845B0EF">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159C3D2">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6CE4789">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DE1474A">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D57DB3D">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119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分化型甲状腺癌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FD0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病理学诊断符合分化型甲状腺癌；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A06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23C08489">
        <w:tblPrEx>
          <w:tblCellMar>
            <w:top w:w="0" w:type="dxa"/>
            <w:left w:w="108" w:type="dxa"/>
            <w:bottom w:w="0" w:type="dxa"/>
            <w:right w:w="108" w:type="dxa"/>
          </w:tblCellMar>
        </w:tblPrEx>
        <w:trPr>
          <w:trHeight w:val="72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B66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220</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CF9B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阿达木单抗</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E499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注射剂</w:t>
            </w: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7CF7D">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9E6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类风湿性关节炎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D85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1987ACR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2009</w:t>
            </w:r>
            <w:r>
              <w:rPr>
                <w:rFonts w:ascii="仿宋_GB2312" w:hAnsi="Times New Roman" w:eastAsia="仿宋_GB2312" w:cs="Times New Roman"/>
                <w:color w:val="000000"/>
                <w:kern w:val="0"/>
                <w:sz w:val="18"/>
                <w:szCs w:val="18"/>
              </w:rPr>
              <w:t>年</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D0D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类风湿因子阳性或抗环瓜氨酸抗体阳性或抗角蛋白抗体阳性；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手或腕的</w:t>
            </w:r>
            <w:r>
              <w:rPr>
                <w:rFonts w:ascii="Times New Roman" w:hAnsi="Times New Roman" w:eastAsia="宋体" w:cs="Times New Roman"/>
                <w:color w:val="000000"/>
                <w:kern w:val="0"/>
                <w:sz w:val="18"/>
                <w:szCs w:val="18"/>
              </w:rPr>
              <w:t>X</w:t>
            </w:r>
            <w:r>
              <w:rPr>
                <w:rFonts w:ascii="仿宋_GB2312" w:hAnsi="Times New Roman" w:eastAsia="仿宋_GB2312" w:cs="Times New Roman"/>
                <w:color w:val="000000"/>
                <w:kern w:val="0"/>
                <w:sz w:val="18"/>
                <w:szCs w:val="18"/>
              </w:rPr>
              <w:t>片或</w:t>
            </w:r>
            <w:r>
              <w:rPr>
                <w:rFonts w:ascii="Times New Roman" w:hAnsi="Times New Roman" w:eastAsia="宋体" w:cs="Times New Roman"/>
                <w:color w:val="000000"/>
                <w:kern w:val="0"/>
                <w:sz w:val="18"/>
                <w:szCs w:val="18"/>
              </w:rPr>
              <w:t>CT</w:t>
            </w:r>
            <w:r>
              <w:rPr>
                <w:rFonts w:ascii="仿宋_GB2312" w:hAnsi="Times New Roman" w:eastAsia="仿宋_GB2312" w:cs="Times New Roman"/>
                <w:color w:val="000000"/>
                <w:kern w:val="0"/>
                <w:sz w:val="18"/>
                <w:szCs w:val="18"/>
              </w:rPr>
              <w:t>显示骨质侵蚀或骨质疏松或关节彩超提示滑膜炎或关节积液或骨侵蚀或</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显示明确的骨髓水肿；</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说明书要求的其他资料。</w:t>
            </w:r>
          </w:p>
        </w:tc>
      </w:tr>
      <w:tr w14:paraId="60DD7FFB">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0D8CCA4">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26CD8EE">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52D947FB">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BC54B9F">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EDC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强直性脊柱炎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882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1984</w:t>
            </w:r>
            <w:r>
              <w:rPr>
                <w:rFonts w:ascii="仿宋_GB2312" w:hAnsi="Times New Roman" w:eastAsia="仿宋_GB2312" w:cs="Times New Roman"/>
                <w:color w:val="000000"/>
                <w:kern w:val="0"/>
                <w:sz w:val="18"/>
                <w:szCs w:val="18"/>
              </w:rPr>
              <w:t>年修订的纽约标准；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08B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2960B0B9">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1233295A">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7F012E7">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DDCFA44">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3C218071">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651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斑块状银屑病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227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符合斑块状银屑病诊断标准；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B5A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7AEB6752">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D7C94F3">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41691BC8">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604C5962">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8647A90">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28C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克罗恩病</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C50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临床表现、影像学或内镜检查、病理学检查综合判断确诊克罗恩病；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564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影像学或内镜检查报告；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说明书要求的其他资料。</w:t>
            </w:r>
          </w:p>
        </w:tc>
      </w:tr>
      <w:tr w14:paraId="767E8A98">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6F9A8480">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566BED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3062723">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36755CE">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212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葡萄膜炎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175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符合葡萄膜炎诊断标准；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A1B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2A125236">
        <w:tblPrEx>
          <w:tblCellMar>
            <w:top w:w="0" w:type="dxa"/>
            <w:left w:w="108" w:type="dxa"/>
            <w:bottom w:w="0" w:type="dxa"/>
            <w:right w:w="108" w:type="dxa"/>
          </w:tblCellMar>
        </w:tblPrEx>
        <w:trPr>
          <w:trHeight w:val="45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34E100B7">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73A9F5C">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0D63D77">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8F8D9B6">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DE1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多关节型幼年特发性关节炎</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F48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符合多关节型幼年特发性关节炎诊断标准；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DBE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说明书要求的其他资料。</w:t>
            </w:r>
          </w:p>
        </w:tc>
      </w:tr>
      <w:tr w14:paraId="0097B6D7">
        <w:tblPrEx>
          <w:tblCellMar>
            <w:top w:w="0" w:type="dxa"/>
            <w:left w:w="108" w:type="dxa"/>
            <w:bottom w:w="0" w:type="dxa"/>
            <w:right w:w="108" w:type="dxa"/>
          </w:tblCellMar>
        </w:tblPrEx>
        <w:trPr>
          <w:trHeight w:val="705"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F20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221</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BF35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地拉罗司</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A3E73">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口服常</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释剂型</w:t>
            </w: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CC667">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B8C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β-</w:t>
            </w:r>
            <w:r>
              <w:rPr>
                <w:rFonts w:ascii="仿宋_GB2312" w:hAnsi="Times New Roman" w:eastAsia="仿宋_GB2312" w:cs="Times New Roman"/>
                <w:color w:val="000000"/>
                <w:kern w:val="0"/>
                <w:sz w:val="18"/>
                <w:szCs w:val="18"/>
              </w:rPr>
              <w:t>地中海贫血</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ED2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病史资料、实验室检查符合</w:t>
            </w:r>
            <w:r>
              <w:rPr>
                <w:rFonts w:ascii="Times New Roman" w:hAnsi="Times New Roman" w:eastAsia="宋体" w:cs="Times New Roman"/>
                <w:color w:val="000000"/>
                <w:kern w:val="0"/>
                <w:sz w:val="18"/>
                <w:szCs w:val="18"/>
              </w:rPr>
              <w:t>β-</w:t>
            </w:r>
            <w:r>
              <w:rPr>
                <w:rFonts w:ascii="仿宋_GB2312" w:hAnsi="Times New Roman" w:eastAsia="仿宋_GB2312" w:cs="Times New Roman"/>
                <w:color w:val="000000"/>
                <w:kern w:val="0"/>
                <w:sz w:val="18"/>
                <w:szCs w:val="18"/>
              </w:rPr>
              <w:t>地中海贫血诊断标准；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血清铁蛋白（</w:t>
            </w:r>
            <w:r>
              <w:rPr>
                <w:rFonts w:ascii="Times New Roman" w:hAnsi="Times New Roman" w:eastAsia="宋体" w:cs="Times New Roman"/>
                <w:color w:val="000000"/>
                <w:kern w:val="0"/>
                <w:sz w:val="18"/>
                <w:szCs w:val="18"/>
              </w:rPr>
              <w:t>SF</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1000ug/L</w:t>
            </w:r>
            <w:r>
              <w:rPr>
                <w:rFonts w:ascii="仿宋_GB2312" w:hAnsi="Times New Roman" w:eastAsia="仿宋_GB2312" w:cs="Times New Roman"/>
                <w:color w:val="000000"/>
                <w:kern w:val="0"/>
                <w:sz w:val="18"/>
                <w:szCs w:val="18"/>
              </w:rPr>
              <w:t>为开始治疗的标准，</w:t>
            </w:r>
            <w:r>
              <w:rPr>
                <w:rFonts w:ascii="Times New Roman" w:hAnsi="Times New Roman" w:eastAsia="宋体" w:cs="Times New Roman"/>
                <w:color w:val="000000"/>
                <w:kern w:val="0"/>
                <w:sz w:val="18"/>
                <w:szCs w:val="18"/>
              </w:rPr>
              <w:t>500-1000ug/L</w:t>
            </w:r>
            <w:r>
              <w:rPr>
                <w:rFonts w:ascii="仿宋_GB2312" w:hAnsi="Times New Roman" w:eastAsia="仿宋_GB2312" w:cs="Times New Roman"/>
                <w:color w:val="000000"/>
                <w:kern w:val="0"/>
                <w:sz w:val="18"/>
                <w:szCs w:val="18"/>
              </w:rPr>
              <w:t>为维持治疗的标准；</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0B6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血常规、血红蛋白电泳和（或）地贫相关基因检测报告；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血清铁蛋白报告；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说明书要求的其他资料。</w:t>
            </w:r>
          </w:p>
        </w:tc>
      </w:tr>
      <w:tr w14:paraId="594456E1">
        <w:tblPrEx>
          <w:tblCellMar>
            <w:top w:w="0" w:type="dxa"/>
            <w:left w:w="108" w:type="dxa"/>
            <w:bottom w:w="0" w:type="dxa"/>
            <w:right w:w="108" w:type="dxa"/>
          </w:tblCellMar>
        </w:tblPrEx>
        <w:trPr>
          <w:trHeight w:val="70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ECB82EF">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04BD391F">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3711AD8">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6E3E99F8">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705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输血依赖性疾病所致的铁过载</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324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病史资料、实验室检查符合输血依赖性疾病诊断标准；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输血病史；</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血清铁蛋白（</w:t>
            </w:r>
            <w:r>
              <w:rPr>
                <w:rFonts w:ascii="Times New Roman" w:hAnsi="Times New Roman" w:eastAsia="宋体" w:cs="Times New Roman"/>
                <w:color w:val="000000"/>
                <w:kern w:val="0"/>
                <w:sz w:val="18"/>
                <w:szCs w:val="18"/>
              </w:rPr>
              <w:t>SF</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1000ug/L</w:t>
            </w:r>
            <w:r>
              <w:rPr>
                <w:rFonts w:ascii="仿宋_GB2312" w:hAnsi="Times New Roman" w:eastAsia="仿宋_GB2312" w:cs="Times New Roman"/>
                <w:color w:val="000000"/>
                <w:kern w:val="0"/>
                <w:sz w:val="18"/>
                <w:szCs w:val="18"/>
              </w:rPr>
              <w:t>为开始治疗的标准，</w:t>
            </w:r>
            <w:r>
              <w:rPr>
                <w:rFonts w:ascii="Times New Roman" w:hAnsi="Times New Roman" w:eastAsia="宋体" w:cs="Times New Roman"/>
                <w:color w:val="000000"/>
                <w:kern w:val="0"/>
                <w:sz w:val="18"/>
                <w:szCs w:val="18"/>
              </w:rPr>
              <w:t>500-1000ug/L</w:t>
            </w:r>
            <w:r>
              <w:rPr>
                <w:rFonts w:ascii="仿宋_GB2312" w:hAnsi="Times New Roman" w:eastAsia="仿宋_GB2312" w:cs="Times New Roman"/>
                <w:color w:val="000000"/>
                <w:kern w:val="0"/>
                <w:sz w:val="18"/>
                <w:szCs w:val="18"/>
              </w:rPr>
              <w:t>为维持治疗的标准；</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3AB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病情诊断证明书（其他输血依赖性疾病：包括髓系肿瘤、恶性淋巴瘤、再生障碍性贫血、其他遗传性贫血）；</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输血的病史资料；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血清铁蛋白报告；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说明书要求的其他资料。</w:t>
            </w:r>
          </w:p>
        </w:tc>
      </w:tr>
      <w:tr w14:paraId="6241F649">
        <w:tblPrEx>
          <w:tblCellMar>
            <w:top w:w="0" w:type="dxa"/>
            <w:left w:w="108" w:type="dxa"/>
            <w:bottom w:w="0" w:type="dxa"/>
            <w:right w:w="108" w:type="dxa"/>
          </w:tblCellMar>
        </w:tblPrEx>
        <w:trPr>
          <w:trHeight w:val="27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7C1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222</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2C77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阿法替尼</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53ED5">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口服常</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释剂型</w:t>
            </w: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9F7A3">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6A4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102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F9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4FBFCD36">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7B438E4D">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26434D52">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0174D303">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5429D4F9">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FC9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鳞状非小细胞肺癌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090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病理学诊断符合鳞状细胞非小细胞肺癌；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48D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79E6D35C">
        <w:tblPrEx>
          <w:tblCellMar>
            <w:top w:w="0" w:type="dxa"/>
            <w:left w:w="108" w:type="dxa"/>
            <w:bottom w:w="0" w:type="dxa"/>
            <w:right w:w="108" w:type="dxa"/>
          </w:tblCellMar>
        </w:tblPrEx>
        <w:trPr>
          <w:trHeight w:val="27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CDE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223</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201A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舒尼替尼</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F561E">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口服常</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释剂型</w:t>
            </w:r>
          </w:p>
        </w:tc>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D2B1B">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4D0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肾细胞癌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0DF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病理学诊断符合肾细胞癌；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BD5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4E464894">
        <w:tblPrEx>
          <w:tblCellMar>
            <w:top w:w="0" w:type="dxa"/>
            <w:left w:w="108" w:type="dxa"/>
            <w:bottom w:w="0" w:type="dxa"/>
            <w:right w:w="108" w:type="dxa"/>
          </w:tblCellMar>
        </w:tblPrEx>
        <w:trPr>
          <w:trHeight w:val="270"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211F3D7A">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834F7D3">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1154136D">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4A3FBE7C">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365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胃肠道间质瘤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D44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病理学诊断符合胃肠道间质瘤；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5CC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1C8CD6BE">
        <w:tblPrEx>
          <w:tblCellMar>
            <w:top w:w="0" w:type="dxa"/>
            <w:left w:w="108" w:type="dxa"/>
            <w:bottom w:w="0" w:type="dxa"/>
            <w:right w:w="108" w:type="dxa"/>
          </w:tblCellMar>
        </w:tblPrEx>
        <w:trPr>
          <w:trHeight w:val="465" w:hRule="atLeast"/>
        </w:trPr>
        <w:tc>
          <w:tcPr>
            <w:tcW w:w="205" w:type="pct"/>
            <w:vMerge w:val="continue"/>
            <w:tcBorders>
              <w:top w:val="single" w:color="000000" w:sz="4" w:space="0"/>
              <w:left w:val="single" w:color="000000" w:sz="4" w:space="0"/>
              <w:bottom w:val="single" w:color="000000" w:sz="4" w:space="0"/>
              <w:right w:val="single" w:color="000000" w:sz="4" w:space="0"/>
            </w:tcBorders>
            <w:vAlign w:val="center"/>
          </w:tcPr>
          <w:p w14:paraId="079A5CF4">
            <w:pPr>
              <w:widowControl/>
              <w:jc w:val="left"/>
              <w:rPr>
                <w:rFonts w:ascii="Times New Roman" w:hAnsi="Times New Roman" w:eastAsia="宋体" w:cs="Times New Roman"/>
                <w:color w:val="000000"/>
                <w:kern w:val="0"/>
                <w:sz w:val="18"/>
                <w:szCs w:val="18"/>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C684B5A">
            <w:pPr>
              <w:widowControl/>
              <w:jc w:val="left"/>
              <w:rPr>
                <w:rFonts w:ascii="仿宋_GB2312" w:hAnsi="宋体" w:eastAsia="仿宋_GB2312" w:cs="宋体"/>
                <w:color w:val="000000"/>
                <w:kern w:val="0"/>
                <w:sz w:val="18"/>
                <w:szCs w:val="18"/>
              </w:rPr>
            </w:pPr>
          </w:p>
        </w:tc>
        <w:tc>
          <w:tcPr>
            <w:tcW w:w="215" w:type="pct"/>
            <w:vMerge w:val="continue"/>
            <w:tcBorders>
              <w:top w:val="single" w:color="000000" w:sz="4" w:space="0"/>
              <w:left w:val="single" w:color="000000" w:sz="4" w:space="0"/>
              <w:bottom w:val="single" w:color="000000" w:sz="4" w:space="0"/>
              <w:right w:val="single" w:color="000000" w:sz="4" w:space="0"/>
            </w:tcBorders>
            <w:vAlign w:val="center"/>
          </w:tcPr>
          <w:p w14:paraId="345ADD32">
            <w:pPr>
              <w:widowControl/>
              <w:jc w:val="left"/>
              <w:rPr>
                <w:rFonts w:ascii="仿宋_GB2312" w:hAnsi="宋体" w:eastAsia="仿宋_GB2312" w:cs="宋体"/>
                <w:color w:val="000000"/>
                <w:kern w:val="0"/>
                <w:sz w:val="18"/>
                <w:szCs w:val="18"/>
              </w:rPr>
            </w:pPr>
          </w:p>
        </w:tc>
        <w:tc>
          <w:tcPr>
            <w:tcW w:w="1247" w:type="pct"/>
            <w:vMerge w:val="continue"/>
            <w:tcBorders>
              <w:top w:val="single" w:color="000000" w:sz="4" w:space="0"/>
              <w:left w:val="single" w:color="000000" w:sz="4" w:space="0"/>
              <w:bottom w:val="single" w:color="000000" w:sz="4" w:space="0"/>
              <w:right w:val="single" w:color="000000" w:sz="4" w:space="0"/>
            </w:tcBorders>
            <w:vAlign w:val="center"/>
          </w:tcPr>
          <w:p w14:paraId="15D2378F">
            <w:pPr>
              <w:widowControl/>
              <w:jc w:val="left"/>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12A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胰腺神经内分泌瘤</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DEA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病理学诊断符合胰腺神经内分泌瘤；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70B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说明书要求的其他资料。</w:t>
            </w:r>
          </w:p>
        </w:tc>
      </w:tr>
      <w:tr w14:paraId="3684BB90">
        <w:tblPrEx>
          <w:tblCellMar>
            <w:top w:w="0" w:type="dxa"/>
            <w:left w:w="108" w:type="dxa"/>
            <w:bottom w:w="0" w:type="dxa"/>
            <w:right w:w="108" w:type="dxa"/>
          </w:tblCellMar>
        </w:tblPrEx>
        <w:trPr>
          <w:trHeight w:val="46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4CA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224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7EB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氟维司群</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942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ADC6">
            <w:pPr>
              <w:widowControl/>
              <w:rPr>
                <w:rFonts w:ascii="Times New Roman" w:hAnsi="Times New Roman" w:eastAsia="宋体" w:cs="Times New Roman"/>
                <w:color w:val="000000"/>
                <w:kern w:val="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250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乳腺癌</w:t>
            </w:r>
          </w:p>
        </w:tc>
        <w:tc>
          <w:tcPr>
            <w:tcW w:w="1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DA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病理学诊断符合乳腺癌；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1A0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说明书要求的其他资料。</w:t>
            </w:r>
          </w:p>
        </w:tc>
      </w:tr>
    </w:tbl>
    <w:p w14:paraId="792AC028"/>
    <w:p w14:paraId="4684AC44"/>
    <w:p w14:paraId="095EBC56"/>
    <w:p w14:paraId="4B54A35D"/>
    <w:p w14:paraId="14391D92"/>
    <w:p w14:paraId="09329A0C"/>
    <w:p w14:paraId="62266790"/>
    <w:p w14:paraId="03F7F4E5"/>
    <w:p w14:paraId="4C988DF3"/>
    <w:p w14:paraId="27D55593"/>
    <w:p w14:paraId="7ABA1972"/>
    <w:p w14:paraId="5E19475E"/>
    <w:tbl>
      <w:tblPr>
        <w:tblStyle w:val="4"/>
        <w:tblW w:w="5000" w:type="pct"/>
        <w:tblInd w:w="0" w:type="dxa"/>
        <w:tblLayout w:type="autofit"/>
        <w:tblCellMar>
          <w:top w:w="0" w:type="dxa"/>
          <w:left w:w="108" w:type="dxa"/>
          <w:bottom w:w="0" w:type="dxa"/>
          <w:right w:w="108" w:type="dxa"/>
        </w:tblCellMar>
      </w:tblPr>
      <w:tblGrid>
        <w:gridCol w:w="616"/>
        <w:gridCol w:w="1373"/>
        <w:gridCol w:w="616"/>
        <w:gridCol w:w="3294"/>
        <w:gridCol w:w="1482"/>
        <w:gridCol w:w="4271"/>
        <w:gridCol w:w="4268"/>
      </w:tblGrid>
      <w:tr w14:paraId="0F871D01">
        <w:tblPrEx>
          <w:tblCellMar>
            <w:top w:w="0" w:type="dxa"/>
            <w:left w:w="108" w:type="dxa"/>
            <w:bottom w:w="0" w:type="dxa"/>
            <w:right w:w="108" w:type="dxa"/>
          </w:tblCellMar>
        </w:tblPrEx>
        <w:trPr>
          <w:trHeight w:val="5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ECFE">
            <w:pPr>
              <w:widowControl/>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高值药品适用病种及用药认定标准</w:t>
            </w:r>
          </w:p>
        </w:tc>
      </w:tr>
      <w:tr w14:paraId="4EFFC2DB">
        <w:tblPrEx>
          <w:tblCellMar>
            <w:top w:w="0" w:type="dxa"/>
            <w:left w:w="108" w:type="dxa"/>
            <w:bottom w:w="0" w:type="dxa"/>
            <w:right w:w="108" w:type="dxa"/>
          </w:tblCellMar>
        </w:tblPrEx>
        <w:trPr>
          <w:trHeight w:val="50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00D1">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ED68">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药品名称</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8EEF">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剂型</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7655">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限定支付范围</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C33A">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适用病种</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7E2F">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认定标准</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7FD2">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所需证明材料</w:t>
            </w:r>
          </w:p>
        </w:tc>
      </w:tr>
      <w:tr w14:paraId="5ABC65D1">
        <w:tblPrEx>
          <w:tblCellMar>
            <w:top w:w="0" w:type="dxa"/>
            <w:left w:w="108" w:type="dxa"/>
            <w:bottom w:w="0" w:type="dxa"/>
            <w:right w:w="108" w:type="dxa"/>
          </w:tblCellMar>
        </w:tblPrEx>
        <w:trPr>
          <w:trHeight w:val="465" w:hRule="atLeast"/>
        </w:trPr>
        <w:tc>
          <w:tcPr>
            <w:tcW w:w="176" w:type="pct"/>
            <w:vMerge w:val="restart"/>
            <w:tcBorders>
              <w:top w:val="nil"/>
              <w:left w:val="single" w:color="000000" w:sz="4" w:space="0"/>
              <w:bottom w:val="nil"/>
              <w:right w:val="single" w:color="000000" w:sz="4" w:space="0"/>
            </w:tcBorders>
            <w:shd w:val="clear" w:color="auto" w:fill="auto"/>
            <w:vAlign w:val="center"/>
          </w:tcPr>
          <w:p w14:paraId="0F7C6D5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p>
        </w:tc>
        <w:tc>
          <w:tcPr>
            <w:tcW w:w="440" w:type="pct"/>
            <w:vMerge w:val="restart"/>
            <w:tcBorders>
              <w:top w:val="nil"/>
              <w:left w:val="single" w:color="000000" w:sz="4" w:space="0"/>
              <w:bottom w:val="nil"/>
              <w:right w:val="single" w:color="000000" w:sz="4" w:space="0"/>
            </w:tcBorders>
            <w:shd w:val="clear" w:color="auto" w:fill="auto"/>
            <w:vAlign w:val="center"/>
          </w:tcPr>
          <w:p w14:paraId="6A670D5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来那度胺</w:t>
            </w:r>
          </w:p>
        </w:tc>
        <w:tc>
          <w:tcPr>
            <w:tcW w:w="168" w:type="pct"/>
            <w:vMerge w:val="restart"/>
            <w:tcBorders>
              <w:top w:val="nil"/>
              <w:left w:val="single" w:color="000000" w:sz="4" w:space="0"/>
              <w:bottom w:val="nil"/>
              <w:right w:val="single" w:color="000000" w:sz="4" w:space="0"/>
            </w:tcBorders>
            <w:shd w:val="clear" w:color="auto" w:fill="auto"/>
            <w:vAlign w:val="center"/>
          </w:tcPr>
          <w:p w14:paraId="44B63ACE">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口服常</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释剂型</w:t>
            </w:r>
          </w:p>
        </w:tc>
        <w:tc>
          <w:tcPr>
            <w:tcW w:w="1043" w:type="pct"/>
            <w:vMerge w:val="restart"/>
            <w:tcBorders>
              <w:top w:val="nil"/>
              <w:left w:val="single" w:color="000000" w:sz="4" w:space="0"/>
              <w:bottom w:val="nil"/>
              <w:right w:val="single" w:color="000000" w:sz="4" w:space="0"/>
            </w:tcBorders>
            <w:shd w:val="clear" w:color="auto" w:fill="auto"/>
            <w:vAlign w:val="center"/>
          </w:tcPr>
          <w:p w14:paraId="0EFE663E">
            <w:pPr>
              <w:widowControl/>
              <w:jc w:val="center"/>
              <w:rPr>
                <w:rFonts w:ascii="Times New Roman" w:hAnsi="Times New Roman" w:eastAsia="宋体" w:cs="Times New Roman"/>
                <w:color w:val="000000"/>
                <w:kern w:val="0"/>
                <w:sz w:val="18"/>
                <w:szCs w:val="18"/>
              </w:rPr>
            </w:pPr>
          </w:p>
        </w:tc>
        <w:tc>
          <w:tcPr>
            <w:tcW w:w="474" w:type="pct"/>
            <w:tcBorders>
              <w:top w:val="nil"/>
              <w:left w:val="single" w:color="000000" w:sz="4" w:space="0"/>
              <w:bottom w:val="single" w:color="000000" w:sz="4" w:space="0"/>
              <w:right w:val="single" w:color="000000" w:sz="4" w:space="0"/>
            </w:tcBorders>
            <w:shd w:val="clear" w:color="auto" w:fill="auto"/>
            <w:vAlign w:val="center"/>
          </w:tcPr>
          <w:p w14:paraId="401A4A9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多发性骨髓瘤</w:t>
            </w:r>
          </w:p>
        </w:tc>
        <w:tc>
          <w:tcPr>
            <w:tcW w:w="1350" w:type="pct"/>
            <w:tcBorders>
              <w:top w:val="nil"/>
              <w:left w:val="single" w:color="000000" w:sz="4" w:space="0"/>
              <w:bottom w:val="single" w:color="000000" w:sz="4" w:space="0"/>
              <w:right w:val="single" w:color="000000" w:sz="4" w:space="0"/>
            </w:tcBorders>
            <w:shd w:val="clear" w:color="auto" w:fill="auto"/>
            <w:vAlign w:val="center"/>
          </w:tcPr>
          <w:p w14:paraId="284110F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骨髓细胞学或病理学检查符合多发性骨髓瘤；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548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骨髓细胞学或病理学检查报告；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05E54490">
        <w:tblPrEx>
          <w:tblCellMar>
            <w:top w:w="0" w:type="dxa"/>
            <w:left w:w="108" w:type="dxa"/>
            <w:bottom w:w="0" w:type="dxa"/>
            <w:right w:w="108" w:type="dxa"/>
          </w:tblCellMar>
        </w:tblPrEx>
        <w:trPr>
          <w:trHeight w:val="270" w:hRule="atLeast"/>
        </w:trPr>
        <w:tc>
          <w:tcPr>
            <w:tcW w:w="176" w:type="pct"/>
            <w:vMerge w:val="continue"/>
            <w:tcBorders>
              <w:top w:val="nil"/>
              <w:left w:val="single" w:color="000000" w:sz="4" w:space="0"/>
              <w:bottom w:val="nil"/>
              <w:right w:val="single" w:color="000000" w:sz="4" w:space="0"/>
            </w:tcBorders>
            <w:vAlign w:val="center"/>
          </w:tcPr>
          <w:p w14:paraId="32A661FA">
            <w:pPr>
              <w:widowControl/>
              <w:jc w:val="left"/>
              <w:rPr>
                <w:rFonts w:ascii="Times New Roman" w:hAnsi="Times New Roman" w:eastAsia="宋体" w:cs="Times New Roman"/>
                <w:color w:val="000000"/>
                <w:kern w:val="0"/>
                <w:sz w:val="18"/>
                <w:szCs w:val="18"/>
              </w:rPr>
            </w:pPr>
          </w:p>
        </w:tc>
        <w:tc>
          <w:tcPr>
            <w:tcW w:w="440" w:type="pct"/>
            <w:vMerge w:val="continue"/>
            <w:tcBorders>
              <w:top w:val="nil"/>
              <w:left w:val="single" w:color="000000" w:sz="4" w:space="0"/>
              <w:bottom w:val="nil"/>
              <w:right w:val="single" w:color="000000" w:sz="4" w:space="0"/>
            </w:tcBorders>
            <w:vAlign w:val="center"/>
          </w:tcPr>
          <w:p w14:paraId="428E7645">
            <w:pPr>
              <w:widowControl/>
              <w:jc w:val="left"/>
              <w:rPr>
                <w:rFonts w:ascii="仿宋_GB2312" w:hAnsi="宋体" w:eastAsia="仿宋_GB2312" w:cs="宋体"/>
                <w:color w:val="000000"/>
                <w:kern w:val="0"/>
                <w:sz w:val="18"/>
                <w:szCs w:val="18"/>
              </w:rPr>
            </w:pPr>
          </w:p>
        </w:tc>
        <w:tc>
          <w:tcPr>
            <w:tcW w:w="168" w:type="pct"/>
            <w:vMerge w:val="continue"/>
            <w:tcBorders>
              <w:top w:val="nil"/>
              <w:left w:val="single" w:color="000000" w:sz="4" w:space="0"/>
              <w:bottom w:val="nil"/>
              <w:right w:val="single" w:color="000000" w:sz="4" w:space="0"/>
            </w:tcBorders>
            <w:vAlign w:val="center"/>
          </w:tcPr>
          <w:p w14:paraId="7079DBBB">
            <w:pPr>
              <w:widowControl/>
              <w:jc w:val="left"/>
              <w:rPr>
                <w:rFonts w:ascii="仿宋_GB2312" w:hAnsi="宋体" w:eastAsia="仿宋_GB2312" w:cs="宋体"/>
                <w:color w:val="000000"/>
                <w:kern w:val="0"/>
                <w:sz w:val="18"/>
                <w:szCs w:val="18"/>
              </w:rPr>
            </w:pPr>
          </w:p>
        </w:tc>
        <w:tc>
          <w:tcPr>
            <w:tcW w:w="1043" w:type="pct"/>
            <w:vMerge w:val="continue"/>
            <w:tcBorders>
              <w:top w:val="nil"/>
              <w:left w:val="single" w:color="000000" w:sz="4" w:space="0"/>
              <w:bottom w:val="nil"/>
              <w:right w:val="single" w:color="000000" w:sz="4" w:space="0"/>
            </w:tcBorders>
            <w:vAlign w:val="center"/>
          </w:tcPr>
          <w:p w14:paraId="01600B81">
            <w:pPr>
              <w:widowControl/>
              <w:jc w:val="left"/>
              <w:rPr>
                <w:rFonts w:ascii="Times New Roman" w:hAnsi="Times New Roman" w:eastAsia="宋体" w:cs="Times New Roman"/>
                <w:color w:val="000000"/>
                <w:kern w:val="0"/>
                <w:sz w:val="18"/>
                <w:szCs w:val="18"/>
              </w:rPr>
            </w:pPr>
          </w:p>
        </w:tc>
        <w:tc>
          <w:tcPr>
            <w:tcW w:w="474" w:type="pct"/>
            <w:tcBorders>
              <w:top w:val="nil"/>
              <w:left w:val="single" w:color="000000" w:sz="4" w:space="0"/>
              <w:bottom w:val="single" w:color="000000" w:sz="4" w:space="0"/>
              <w:right w:val="single" w:color="000000" w:sz="4" w:space="0"/>
            </w:tcBorders>
            <w:shd w:val="clear" w:color="auto" w:fill="auto"/>
            <w:vAlign w:val="center"/>
          </w:tcPr>
          <w:p w14:paraId="6D98394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滤泡性淋巴瘤</w:t>
            </w:r>
          </w:p>
        </w:tc>
        <w:tc>
          <w:tcPr>
            <w:tcW w:w="1350" w:type="pct"/>
            <w:tcBorders>
              <w:top w:val="nil"/>
              <w:left w:val="single" w:color="000000" w:sz="4" w:space="0"/>
              <w:bottom w:val="single" w:color="000000" w:sz="4" w:space="0"/>
              <w:right w:val="single" w:color="000000" w:sz="4" w:space="0"/>
            </w:tcBorders>
            <w:shd w:val="clear" w:color="auto" w:fill="auto"/>
            <w:vAlign w:val="center"/>
          </w:tcPr>
          <w:p w14:paraId="63964A4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病理学诊断符合滤泡性淋巴瘤；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426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1-3a</w:t>
            </w:r>
            <w:r>
              <w:rPr>
                <w:rFonts w:ascii="仿宋_GB2312" w:hAnsi="Times New Roman" w:eastAsia="仿宋_GB2312" w:cs="Times New Roman"/>
                <w:color w:val="000000"/>
                <w:kern w:val="0"/>
                <w:sz w:val="18"/>
                <w:szCs w:val="18"/>
              </w:rPr>
              <w:t>级）；</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01B10310">
        <w:tblPrEx>
          <w:tblCellMar>
            <w:top w:w="0" w:type="dxa"/>
            <w:left w:w="108" w:type="dxa"/>
            <w:bottom w:w="0" w:type="dxa"/>
            <w:right w:w="108" w:type="dxa"/>
          </w:tblCellMar>
        </w:tblPrEx>
        <w:trPr>
          <w:trHeight w:val="27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566F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8895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利妥昔单抗</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B94B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注射剂</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21521">
            <w:pPr>
              <w:widowControl/>
              <w:jc w:val="left"/>
              <w:rPr>
                <w:rFonts w:ascii="仿宋_GB2312" w:hAnsi="宋体" w:eastAsia="仿宋_GB2312" w:cs="宋体"/>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6B2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弥漫大</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细胞淋巴瘤</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64E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病理学诊断符合弥漫大</w:t>
            </w:r>
            <w:r>
              <w:rPr>
                <w:rFonts w:ascii="Times New Roman" w:hAnsi="Times New Roman" w:eastAsia="宋体" w:cs="Times New Roman"/>
                <w:color w:val="000000"/>
                <w:kern w:val="0"/>
                <w:sz w:val="18"/>
                <w:szCs w:val="18"/>
              </w:rPr>
              <w:t>B</w:t>
            </w:r>
            <w:r>
              <w:rPr>
                <w:rFonts w:ascii="仿宋_GB2312" w:hAnsi="Times New Roman" w:eastAsia="仿宋_GB2312" w:cs="Times New Roman"/>
                <w:color w:val="000000"/>
                <w:kern w:val="0"/>
                <w:sz w:val="18"/>
                <w:szCs w:val="18"/>
              </w:rPr>
              <w:t>细胞淋巴瘤；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CC9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0B45BFA5">
        <w:tblPrEx>
          <w:tblCellMar>
            <w:top w:w="0" w:type="dxa"/>
            <w:left w:w="108" w:type="dxa"/>
            <w:bottom w:w="0" w:type="dxa"/>
            <w:right w:w="108" w:type="dxa"/>
          </w:tblCellMar>
        </w:tblPrEx>
        <w:trPr>
          <w:trHeight w:val="27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072FB484">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24ED0D77">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4393D09B">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2E9E2237">
            <w:pPr>
              <w:widowControl/>
              <w:jc w:val="left"/>
              <w:rPr>
                <w:rFonts w:ascii="仿宋_GB2312" w:hAnsi="宋体" w:eastAsia="仿宋_GB2312" w:cs="宋体"/>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D96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滤泡性非霍奇金淋巴瘤</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3A4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病理学诊断符合滤泡性非霍奇金淋巴瘤；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E6F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60D5C1F2">
        <w:tblPrEx>
          <w:tblCellMar>
            <w:top w:w="0" w:type="dxa"/>
            <w:left w:w="108" w:type="dxa"/>
            <w:bottom w:w="0" w:type="dxa"/>
            <w:right w:w="108" w:type="dxa"/>
          </w:tblCellMar>
        </w:tblPrEx>
        <w:trPr>
          <w:trHeight w:val="27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193E6E5F">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4DE19168">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12075AB8">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39B62FF9">
            <w:pPr>
              <w:widowControl/>
              <w:jc w:val="left"/>
              <w:rPr>
                <w:rFonts w:ascii="仿宋_GB2312" w:hAnsi="宋体" w:eastAsia="仿宋_GB2312" w:cs="宋体"/>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5DB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滤泡性淋巴瘤</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769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病理学诊断符合滤泡性淋巴瘤；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849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5390F302">
        <w:tblPrEx>
          <w:tblCellMar>
            <w:top w:w="0" w:type="dxa"/>
            <w:left w:w="108" w:type="dxa"/>
            <w:bottom w:w="0" w:type="dxa"/>
            <w:right w:w="108" w:type="dxa"/>
          </w:tblCellMar>
        </w:tblPrEx>
        <w:trPr>
          <w:trHeight w:val="48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0314ECAB">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2C8CACB6">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5BAE22BB">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6B773DA1">
            <w:pPr>
              <w:widowControl/>
              <w:jc w:val="left"/>
              <w:rPr>
                <w:rFonts w:ascii="仿宋_GB2312" w:hAnsi="宋体" w:eastAsia="仿宋_GB2312" w:cs="宋体"/>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28D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慢性淋巴细胞白血病</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A2D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血液及骨髓细胞形态学或流式细胞学检查符合慢性淋巴细胞白血病；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3EC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骨髓细胞形态学或流式细胞学检查报告；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说明书要求的其他资料。</w:t>
            </w:r>
          </w:p>
        </w:tc>
      </w:tr>
      <w:tr w14:paraId="4D39AC8E">
        <w:tblPrEx>
          <w:tblCellMar>
            <w:top w:w="0" w:type="dxa"/>
            <w:left w:w="108" w:type="dxa"/>
            <w:bottom w:w="0" w:type="dxa"/>
            <w:right w:w="108" w:type="dxa"/>
          </w:tblCellMar>
        </w:tblPrEx>
        <w:trPr>
          <w:trHeight w:val="72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5E13CCBD">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06A309AE">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5041C85B">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3CD76448">
            <w:pPr>
              <w:widowControl/>
              <w:jc w:val="left"/>
              <w:rPr>
                <w:rFonts w:ascii="仿宋_GB2312" w:hAnsi="宋体" w:eastAsia="仿宋_GB2312" w:cs="宋体"/>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0F2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类风湿性关节炎</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547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1987ACR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2009</w:t>
            </w:r>
            <w:r>
              <w:rPr>
                <w:rFonts w:ascii="仿宋_GB2312" w:hAnsi="Times New Roman" w:eastAsia="仿宋_GB2312" w:cs="Times New Roman"/>
                <w:color w:val="000000"/>
                <w:kern w:val="0"/>
                <w:sz w:val="18"/>
                <w:szCs w:val="18"/>
              </w:rPr>
              <w:t>年</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D62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类风湿因子阳性或抗环瓜氨酸抗体阳性或抗角蛋白抗体阳性；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手或腕的</w:t>
            </w:r>
            <w:r>
              <w:rPr>
                <w:rFonts w:ascii="Times New Roman" w:hAnsi="Times New Roman" w:eastAsia="宋体" w:cs="Times New Roman"/>
                <w:color w:val="000000"/>
                <w:kern w:val="0"/>
                <w:sz w:val="18"/>
                <w:szCs w:val="18"/>
              </w:rPr>
              <w:t>X</w:t>
            </w:r>
            <w:r>
              <w:rPr>
                <w:rFonts w:ascii="仿宋_GB2312" w:hAnsi="Times New Roman" w:eastAsia="仿宋_GB2312" w:cs="Times New Roman"/>
                <w:color w:val="000000"/>
                <w:kern w:val="0"/>
                <w:sz w:val="18"/>
                <w:szCs w:val="18"/>
              </w:rPr>
              <w:t>片或</w:t>
            </w:r>
            <w:r>
              <w:rPr>
                <w:rFonts w:ascii="Times New Roman" w:hAnsi="Times New Roman" w:eastAsia="宋体" w:cs="Times New Roman"/>
                <w:color w:val="000000"/>
                <w:kern w:val="0"/>
                <w:sz w:val="18"/>
                <w:szCs w:val="18"/>
              </w:rPr>
              <w:t>CT</w:t>
            </w:r>
            <w:r>
              <w:rPr>
                <w:rFonts w:ascii="仿宋_GB2312" w:hAnsi="Times New Roman" w:eastAsia="仿宋_GB2312" w:cs="Times New Roman"/>
                <w:color w:val="000000"/>
                <w:kern w:val="0"/>
                <w:sz w:val="18"/>
                <w:szCs w:val="18"/>
              </w:rPr>
              <w:t>显示骨质侵蚀或骨质疏松或关节彩超提示滑膜炎或关节积液或骨侵蚀或</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显示明确的骨髓水肿；</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说明书要求的其他资料。</w:t>
            </w:r>
          </w:p>
        </w:tc>
      </w:tr>
      <w:tr w14:paraId="03948CD1">
        <w:tblPrEx>
          <w:tblCellMar>
            <w:top w:w="0" w:type="dxa"/>
            <w:left w:w="108" w:type="dxa"/>
            <w:bottom w:w="0" w:type="dxa"/>
            <w:right w:w="108" w:type="dxa"/>
          </w:tblCellMar>
        </w:tblPrEx>
        <w:trPr>
          <w:trHeight w:val="465"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E3D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A27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阿比特龙</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825C">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口服常</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释剂型</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1DBC">
            <w:pPr>
              <w:widowControl/>
              <w:rPr>
                <w:rFonts w:ascii="Times New Roman" w:hAnsi="Times New Roman" w:eastAsia="宋体" w:cs="Times New Roman"/>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BB8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前列腺癌</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22E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病理学诊断符合前列腺癌；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F0E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6AFD1CDC">
        <w:tblPrEx>
          <w:tblCellMar>
            <w:top w:w="0" w:type="dxa"/>
            <w:left w:w="108" w:type="dxa"/>
            <w:bottom w:w="0" w:type="dxa"/>
            <w:right w:w="108" w:type="dxa"/>
          </w:tblCellMar>
        </w:tblPrEx>
        <w:trPr>
          <w:trHeight w:val="72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DADC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70E02">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重组人Ⅱ型肿瘤坏死因子受体</w:t>
            </w:r>
            <w:r>
              <w:rPr>
                <w:rFonts w:ascii="Times New Roman" w:hAnsi="Times New Roman" w:eastAsia="仿宋_GB2312" w:cs="Times New Roman"/>
                <w:color w:val="000000"/>
                <w:kern w:val="0"/>
                <w:sz w:val="18"/>
                <w:szCs w:val="18"/>
              </w:rPr>
              <w:t>-</w:t>
            </w:r>
            <w:r>
              <w:rPr>
                <w:rFonts w:ascii="仿宋_GB2312" w:hAnsi="宋体" w:eastAsia="仿宋_GB2312" w:cs="宋体"/>
                <w:color w:val="000000"/>
                <w:kern w:val="0"/>
                <w:sz w:val="18"/>
                <w:szCs w:val="18"/>
              </w:rPr>
              <w:t>抗体融合蛋白</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9580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注射剂</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A59F7">
            <w:pPr>
              <w:widowControl/>
              <w:rPr>
                <w:rFonts w:ascii="Times New Roman" w:hAnsi="Times New Roman" w:eastAsia="宋体" w:cs="Times New Roman"/>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4C0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类风湿性关节炎</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68F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1987ACR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2009</w:t>
            </w:r>
            <w:r>
              <w:rPr>
                <w:rFonts w:ascii="仿宋_GB2312" w:hAnsi="Times New Roman" w:eastAsia="仿宋_GB2312" w:cs="Times New Roman"/>
                <w:color w:val="000000"/>
                <w:kern w:val="0"/>
                <w:sz w:val="18"/>
                <w:szCs w:val="18"/>
              </w:rPr>
              <w:t>年</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B20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类风湿因子阳性或抗环瓜氨酸抗体阳性或抗角蛋白抗体阳性；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手或腕的</w:t>
            </w:r>
            <w:r>
              <w:rPr>
                <w:rFonts w:ascii="Times New Roman" w:hAnsi="Times New Roman" w:eastAsia="宋体" w:cs="Times New Roman"/>
                <w:color w:val="000000"/>
                <w:kern w:val="0"/>
                <w:sz w:val="18"/>
                <w:szCs w:val="18"/>
              </w:rPr>
              <w:t>X</w:t>
            </w:r>
            <w:r>
              <w:rPr>
                <w:rFonts w:ascii="仿宋_GB2312" w:hAnsi="Times New Roman" w:eastAsia="仿宋_GB2312" w:cs="Times New Roman"/>
                <w:color w:val="000000"/>
                <w:kern w:val="0"/>
                <w:sz w:val="18"/>
                <w:szCs w:val="18"/>
              </w:rPr>
              <w:t>片或</w:t>
            </w:r>
            <w:r>
              <w:rPr>
                <w:rFonts w:ascii="Times New Roman" w:hAnsi="Times New Roman" w:eastAsia="宋体" w:cs="Times New Roman"/>
                <w:color w:val="000000"/>
                <w:kern w:val="0"/>
                <w:sz w:val="18"/>
                <w:szCs w:val="18"/>
              </w:rPr>
              <w:t>CT</w:t>
            </w:r>
            <w:r>
              <w:rPr>
                <w:rFonts w:ascii="仿宋_GB2312" w:hAnsi="Times New Roman" w:eastAsia="仿宋_GB2312" w:cs="Times New Roman"/>
                <w:color w:val="000000"/>
                <w:kern w:val="0"/>
                <w:sz w:val="18"/>
                <w:szCs w:val="18"/>
              </w:rPr>
              <w:t>显示骨质侵蚀或骨质疏松或关节彩超提示滑膜炎或关节积液或骨侵蚀或</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显示明确的骨髓水肿；</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说明书要求的其他资料。</w:t>
            </w:r>
          </w:p>
        </w:tc>
      </w:tr>
      <w:tr w14:paraId="454EEEA4">
        <w:tblPrEx>
          <w:tblCellMar>
            <w:top w:w="0" w:type="dxa"/>
            <w:left w:w="108" w:type="dxa"/>
            <w:bottom w:w="0" w:type="dxa"/>
            <w:right w:w="108" w:type="dxa"/>
          </w:tblCellMar>
        </w:tblPrEx>
        <w:trPr>
          <w:trHeight w:val="27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3F5EDEE7">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1DD32F7B">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111B5384">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1EC94398">
            <w:pPr>
              <w:widowControl/>
              <w:jc w:val="left"/>
              <w:rPr>
                <w:rFonts w:ascii="Times New Roman" w:hAnsi="Times New Roman" w:eastAsia="宋体" w:cs="Times New Roman"/>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98F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强直性脊柱炎</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4E7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1984</w:t>
            </w:r>
            <w:r>
              <w:rPr>
                <w:rFonts w:ascii="仿宋_GB2312" w:hAnsi="Times New Roman" w:eastAsia="仿宋_GB2312" w:cs="Times New Roman"/>
                <w:color w:val="000000"/>
                <w:kern w:val="0"/>
                <w:sz w:val="18"/>
                <w:szCs w:val="18"/>
              </w:rPr>
              <w:t>年修订的纽约标准；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964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29342B14">
        <w:tblPrEx>
          <w:tblCellMar>
            <w:top w:w="0" w:type="dxa"/>
            <w:left w:w="108" w:type="dxa"/>
            <w:bottom w:w="0" w:type="dxa"/>
            <w:right w:w="108" w:type="dxa"/>
          </w:tblCellMar>
        </w:tblPrEx>
        <w:trPr>
          <w:trHeight w:val="27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35814D47">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52E3E97D">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62B290A6">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3B7D91BD">
            <w:pPr>
              <w:widowControl/>
              <w:jc w:val="left"/>
              <w:rPr>
                <w:rFonts w:ascii="Times New Roman" w:hAnsi="Times New Roman" w:eastAsia="宋体" w:cs="Times New Roman"/>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90A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斑块状银屑病</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085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符合斑块状银屑病诊断标准；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277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临床表现相关资料；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350FF6FB">
        <w:tblPrEx>
          <w:tblCellMar>
            <w:top w:w="0" w:type="dxa"/>
            <w:left w:w="108" w:type="dxa"/>
            <w:bottom w:w="0" w:type="dxa"/>
            <w:right w:w="108" w:type="dxa"/>
          </w:tblCellMar>
        </w:tblPrEx>
        <w:trPr>
          <w:trHeight w:val="96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41DE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DF0E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戈利木单抗</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22BE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注射剂</w:t>
            </w:r>
          </w:p>
        </w:tc>
        <w:tc>
          <w:tcPr>
            <w:tcW w:w="1043" w:type="pct"/>
            <w:vMerge w:val="restart"/>
            <w:tcBorders>
              <w:top w:val="single" w:color="000000" w:sz="4" w:space="0"/>
              <w:left w:val="single" w:color="000000" w:sz="4" w:space="0"/>
              <w:bottom w:val="nil"/>
              <w:right w:val="single" w:color="000000" w:sz="4" w:space="0"/>
            </w:tcBorders>
            <w:shd w:val="clear" w:color="auto" w:fill="auto"/>
            <w:vAlign w:val="center"/>
          </w:tcPr>
          <w:p w14:paraId="3621CC8D">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限以下情况方可支付：</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诊断明确的类风湿关节炎经传统</w:t>
            </w:r>
            <w:r>
              <w:rPr>
                <w:rFonts w:ascii="Times New Roman" w:hAnsi="Times New Roman" w:eastAsia="仿宋_GB2312" w:cs="Times New Roman"/>
                <w:color w:val="000000"/>
                <w:kern w:val="0"/>
                <w:sz w:val="18"/>
                <w:szCs w:val="18"/>
              </w:rPr>
              <w:t>DMARDs</w:t>
            </w:r>
            <w:r>
              <w:rPr>
                <w:rFonts w:ascii="仿宋_GB2312" w:hAnsi="宋体" w:eastAsia="仿宋_GB2312" w:cs="宋体"/>
                <w:color w:val="000000"/>
                <w:kern w:val="0"/>
                <w:sz w:val="18"/>
                <w:szCs w:val="18"/>
              </w:rPr>
              <w:t>治疗</w:t>
            </w:r>
            <w:r>
              <w:rPr>
                <w:rFonts w:ascii="Times New Roman" w:hAnsi="Times New Roman" w:eastAsia="仿宋_GB2312" w:cs="Times New Roman"/>
                <w:color w:val="000000"/>
                <w:kern w:val="0"/>
                <w:sz w:val="18"/>
                <w:szCs w:val="18"/>
              </w:rPr>
              <w:t>3-6</w:t>
            </w:r>
            <w:r>
              <w:rPr>
                <w:rFonts w:ascii="仿宋_GB2312" w:hAnsi="宋体" w:eastAsia="仿宋_GB2312" w:cs="宋体"/>
                <w:color w:val="000000"/>
                <w:kern w:val="0"/>
                <w:sz w:val="18"/>
                <w:szCs w:val="18"/>
              </w:rPr>
              <w:t>个月疾病活动度下降低于</w:t>
            </w:r>
            <w:r>
              <w:rPr>
                <w:rFonts w:ascii="Times New Roman" w:hAnsi="Times New Roman" w:eastAsia="仿宋_GB2312" w:cs="Times New Roman"/>
                <w:color w:val="000000"/>
                <w:kern w:val="0"/>
                <w:sz w:val="18"/>
                <w:szCs w:val="18"/>
              </w:rPr>
              <w:t>50%</w:t>
            </w:r>
            <w:r>
              <w:rPr>
                <w:rFonts w:ascii="仿宋_GB2312" w:hAnsi="宋体" w:eastAsia="仿宋_GB2312" w:cs="宋体"/>
                <w:color w:val="000000"/>
                <w:kern w:val="0"/>
                <w:sz w:val="18"/>
                <w:szCs w:val="18"/>
              </w:rPr>
              <w:t>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诊断明确的强直性脊柱炎（不含放射学前期中轴性脊柱关节炎）</w:t>
            </w:r>
            <w:r>
              <w:rPr>
                <w:rFonts w:ascii="Times New Roman" w:hAnsi="Times New Roman" w:eastAsia="仿宋_GB2312" w:cs="Times New Roman"/>
                <w:color w:val="000000"/>
                <w:kern w:val="0"/>
                <w:sz w:val="18"/>
                <w:szCs w:val="18"/>
              </w:rPr>
              <w:t>NSAIDs</w:t>
            </w:r>
            <w:r>
              <w:rPr>
                <w:rFonts w:ascii="仿宋_GB2312" w:hAnsi="宋体" w:eastAsia="仿宋_GB2312" w:cs="宋体"/>
                <w:color w:val="000000"/>
                <w:kern w:val="0"/>
                <w:sz w:val="18"/>
                <w:szCs w:val="18"/>
              </w:rPr>
              <w:t>充分治疗</w:t>
            </w:r>
            <w:r>
              <w:rPr>
                <w:rFonts w:ascii="Times New Roman" w:hAnsi="Times New Roman" w:eastAsia="仿宋_GB2312" w:cs="Times New Roman"/>
                <w:color w:val="000000"/>
                <w:kern w:val="0"/>
                <w:sz w:val="18"/>
                <w:szCs w:val="18"/>
              </w:rPr>
              <w:t>3</w:t>
            </w:r>
            <w:r>
              <w:rPr>
                <w:rFonts w:ascii="仿宋_GB2312" w:hAnsi="宋体" w:eastAsia="仿宋_GB2312" w:cs="宋体"/>
                <w:color w:val="000000"/>
                <w:kern w:val="0"/>
                <w:sz w:val="18"/>
                <w:szCs w:val="18"/>
              </w:rPr>
              <w:t>个月疾病活动度下降低于</w:t>
            </w:r>
            <w:r>
              <w:rPr>
                <w:rFonts w:ascii="Times New Roman" w:hAnsi="Times New Roman" w:eastAsia="仿宋_GB2312" w:cs="Times New Roman"/>
                <w:color w:val="000000"/>
                <w:kern w:val="0"/>
                <w:sz w:val="18"/>
                <w:szCs w:val="18"/>
              </w:rPr>
              <w:t>50%</w:t>
            </w:r>
            <w:r>
              <w:rPr>
                <w:rFonts w:ascii="仿宋_GB2312" w:hAnsi="宋体" w:eastAsia="仿宋_GB2312" w:cs="宋体"/>
                <w:color w:val="000000"/>
                <w:kern w:val="0"/>
                <w:sz w:val="18"/>
                <w:szCs w:val="18"/>
              </w:rPr>
              <w:t>者。</w:t>
            </w:r>
          </w:p>
        </w:tc>
        <w:tc>
          <w:tcPr>
            <w:tcW w:w="474" w:type="pct"/>
            <w:tcBorders>
              <w:top w:val="single" w:color="000000" w:sz="4" w:space="0"/>
              <w:left w:val="single" w:color="000000" w:sz="4" w:space="0"/>
              <w:bottom w:val="nil"/>
              <w:right w:val="single" w:color="000000" w:sz="4" w:space="0"/>
            </w:tcBorders>
            <w:shd w:val="clear" w:color="auto" w:fill="auto"/>
            <w:vAlign w:val="center"/>
          </w:tcPr>
          <w:p w14:paraId="5112991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类风湿性关节炎</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7A6C158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1987ACR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2009</w:t>
            </w:r>
            <w:r>
              <w:rPr>
                <w:rFonts w:ascii="仿宋_GB2312" w:hAnsi="Times New Roman" w:eastAsia="仿宋_GB2312" w:cs="Times New Roman"/>
                <w:color w:val="000000"/>
                <w:kern w:val="0"/>
                <w:sz w:val="18"/>
                <w:szCs w:val="18"/>
              </w:rPr>
              <w:t>年</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经传统</w:t>
            </w:r>
            <w:r>
              <w:rPr>
                <w:rFonts w:ascii="Times New Roman" w:hAnsi="Times New Roman" w:eastAsia="宋体" w:cs="Times New Roman"/>
                <w:color w:val="000000"/>
                <w:kern w:val="0"/>
                <w:sz w:val="18"/>
                <w:szCs w:val="18"/>
              </w:rPr>
              <w:t>DMARDs</w:t>
            </w:r>
            <w:r>
              <w:rPr>
                <w:rFonts w:ascii="仿宋_GB2312" w:hAnsi="Times New Roman" w:eastAsia="仿宋_GB2312" w:cs="Times New Roman"/>
                <w:color w:val="000000"/>
                <w:kern w:val="0"/>
                <w:sz w:val="18"/>
                <w:szCs w:val="18"/>
              </w:rPr>
              <w:t>治疗</w:t>
            </w:r>
            <w:r>
              <w:rPr>
                <w:rFonts w:ascii="Times New Roman" w:hAnsi="Times New Roman" w:eastAsia="宋体" w:cs="Times New Roman"/>
                <w:color w:val="000000"/>
                <w:kern w:val="0"/>
                <w:sz w:val="18"/>
                <w:szCs w:val="18"/>
              </w:rPr>
              <w:t xml:space="preserve"> 3-6</w:t>
            </w:r>
            <w:r>
              <w:rPr>
                <w:rFonts w:ascii="仿宋_GB2312" w:hAnsi="Times New Roman" w:eastAsia="仿宋_GB2312" w:cs="Times New Roman"/>
                <w:color w:val="000000"/>
                <w:kern w:val="0"/>
                <w:sz w:val="18"/>
                <w:szCs w:val="18"/>
              </w:rPr>
              <w:t>个月疾病活动度下降低于</w:t>
            </w:r>
            <w:r>
              <w:rPr>
                <w:rFonts w:ascii="Times New Roman" w:hAnsi="Times New Roman" w:eastAsia="宋体" w:cs="Times New Roman"/>
                <w:color w:val="000000"/>
                <w:kern w:val="0"/>
                <w:sz w:val="18"/>
                <w:szCs w:val="18"/>
              </w:rPr>
              <w:t>50%</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0EA8020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类风湿因子阳性或抗环瓜氨酸抗体阳性或抗角蛋白抗体阳性；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手或腕的</w:t>
            </w:r>
            <w:r>
              <w:rPr>
                <w:rFonts w:ascii="Times New Roman" w:hAnsi="Times New Roman" w:eastAsia="宋体" w:cs="Times New Roman"/>
                <w:color w:val="000000"/>
                <w:kern w:val="0"/>
                <w:sz w:val="18"/>
                <w:szCs w:val="18"/>
              </w:rPr>
              <w:t>X</w:t>
            </w:r>
            <w:r>
              <w:rPr>
                <w:rFonts w:ascii="仿宋_GB2312" w:hAnsi="Times New Roman" w:eastAsia="仿宋_GB2312" w:cs="Times New Roman"/>
                <w:color w:val="000000"/>
                <w:kern w:val="0"/>
                <w:sz w:val="18"/>
                <w:szCs w:val="18"/>
              </w:rPr>
              <w:t>片或</w:t>
            </w:r>
            <w:r>
              <w:rPr>
                <w:rFonts w:ascii="Times New Roman" w:hAnsi="Times New Roman" w:eastAsia="宋体" w:cs="Times New Roman"/>
                <w:color w:val="000000"/>
                <w:kern w:val="0"/>
                <w:sz w:val="18"/>
                <w:szCs w:val="18"/>
              </w:rPr>
              <w:t>CT</w:t>
            </w:r>
            <w:r>
              <w:rPr>
                <w:rFonts w:ascii="仿宋_GB2312" w:hAnsi="Times New Roman" w:eastAsia="仿宋_GB2312" w:cs="Times New Roman"/>
                <w:color w:val="000000"/>
                <w:kern w:val="0"/>
                <w:sz w:val="18"/>
                <w:szCs w:val="18"/>
              </w:rPr>
              <w:t>显示骨质侵蚀或骨质疏松或关节彩超提示滑膜炎或关节积液或骨侵蚀或</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显示明确的骨髓水肿；</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传统</w:t>
            </w:r>
            <w:r>
              <w:rPr>
                <w:rFonts w:ascii="Times New Roman" w:hAnsi="Times New Roman" w:eastAsia="宋体" w:cs="Times New Roman"/>
                <w:color w:val="000000"/>
                <w:kern w:val="0"/>
                <w:sz w:val="18"/>
                <w:szCs w:val="18"/>
              </w:rPr>
              <w:t>DMARDs</w:t>
            </w:r>
            <w:r>
              <w:rPr>
                <w:rFonts w:ascii="仿宋_GB2312" w:hAnsi="Times New Roman" w:eastAsia="仿宋_GB2312" w:cs="Times New Roman"/>
                <w:color w:val="000000"/>
                <w:kern w:val="0"/>
                <w:sz w:val="18"/>
                <w:szCs w:val="18"/>
              </w:rPr>
              <w:t>治疗</w:t>
            </w:r>
            <w:r>
              <w:rPr>
                <w:rFonts w:ascii="Times New Roman" w:hAnsi="Times New Roman" w:eastAsia="宋体" w:cs="Times New Roman"/>
                <w:color w:val="000000"/>
                <w:kern w:val="0"/>
                <w:sz w:val="18"/>
                <w:szCs w:val="18"/>
              </w:rPr>
              <w:t>3-6</w:t>
            </w:r>
            <w:r>
              <w:rPr>
                <w:rFonts w:ascii="仿宋_GB2312" w:hAnsi="Times New Roman" w:eastAsia="仿宋_GB2312" w:cs="Times New Roman"/>
                <w:color w:val="000000"/>
                <w:kern w:val="0"/>
                <w:sz w:val="18"/>
                <w:szCs w:val="18"/>
              </w:rPr>
              <w:t>个月疾病活动度下降低于</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病史资料。</w:t>
            </w:r>
          </w:p>
        </w:tc>
      </w:tr>
      <w:tr w14:paraId="17ABA5D4">
        <w:tblPrEx>
          <w:tblCellMar>
            <w:top w:w="0" w:type="dxa"/>
            <w:left w:w="108" w:type="dxa"/>
            <w:bottom w:w="0" w:type="dxa"/>
            <w:right w:w="108" w:type="dxa"/>
          </w:tblCellMar>
        </w:tblPrEx>
        <w:trPr>
          <w:trHeight w:val="48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395632F1">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641A232B">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267C3E49">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nil"/>
              <w:right w:val="single" w:color="000000" w:sz="4" w:space="0"/>
            </w:tcBorders>
            <w:vAlign w:val="center"/>
          </w:tcPr>
          <w:p w14:paraId="46DAE3B4">
            <w:pPr>
              <w:widowControl/>
              <w:jc w:val="left"/>
              <w:rPr>
                <w:rFonts w:ascii="仿宋_GB2312" w:hAnsi="宋体" w:eastAsia="仿宋_GB2312" w:cs="宋体"/>
                <w:color w:val="000000"/>
                <w:kern w:val="0"/>
                <w:sz w:val="18"/>
                <w:szCs w:val="18"/>
              </w:rPr>
            </w:pPr>
          </w:p>
        </w:tc>
        <w:tc>
          <w:tcPr>
            <w:tcW w:w="474" w:type="pct"/>
            <w:tcBorders>
              <w:top w:val="single" w:color="000000" w:sz="4" w:space="0"/>
              <w:left w:val="single" w:color="000000" w:sz="4" w:space="0"/>
              <w:bottom w:val="nil"/>
              <w:right w:val="single" w:color="000000" w:sz="4" w:space="0"/>
            </w:tcBorders>
            <w:shd w:val="clear" w:color="auto" w:fill="auto"/>
            <w:vAlign w:val="center"/>
          </w:tcPr>
          <w:p w14:paraId="0EC28DB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强直性脊柱炎</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2FD21AD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1984</w:t>
            </w:r>
            <w:r>
              <w:rPr>
                <w:rFonts w:ascii="仿宋_GB2312" w:hAnsi="Times New Roman" w:eastAsia="仿宋_GB2312" w:cs="Times New Roman"/>
                <w:color w:val="000000"/>
                <w:kern w:val="0"/>
                <w:sz w:val="18"/>
                <w:szCs w:val="18"/>
              </w:rPr>
              <w:t>年修订的纽约标准；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强直性脊柱炎（不含放射学前期中轴性脊柱关节炎）</w:t>
            </w:r>
            <w:r>
              <w:rPr>
                <w:rFonts w:ascii="Times New Roman" w:hAnsi="Times New Roman" w:eastAsia="宋体" w:cs="Times New Roman"/>
                <w:color w:val="000000"/>
                <w:kern w:val="0"/>
                <w:sz w:val="18"/>
                <w:szCs w:val="18"/>
              </w:rPr>
              <w:t>NSAIDs</w:t>
            </w:r>
            <w:r>
              <w:rPr>
                <w:rFonts w:ascii="仿宋_GB2312" w:hAnsi="Times New Roman" w:eastAsia="仿宋_GB2312" w:cs="Times New Roman"/>
                <w:color w:val="000000"/>
                <w:kern w:val="0"/>
                <w:sz w:val="18"/>
                <w:szCs w:val="18"/>
              </w:rPr>
              <w:t>充分治疗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个月疾病活动度下降低于</w:t>
            </w:r>
            <w:r>
              <w:rPr>
                <w:rFonts w:ascii="Times New Roman" w:hAnsi="Times New Roman" w:eastAsia="宋体" w:cs="Times New Roman"/>
                <w:color w:val="000000"/>
                <w:kern w:val="0"/>
                <w:sz w:val="18"/>
                <w:szCs w:val="18"/>
              </w:rPr>
              <w:t>50%</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2AF0B74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影像学检查；</w:t>
            </w:r>
            <w:r>
              <w:rPr>
                <w:rFonts w:ascii="Times New Roman" w:hAnsi="Times New Roman" w:eastAsia="宋体" w:cs="Times New Roman"/>
                <w:color w:val="000000"/>
                <w:kern w:val="0"/>
                <w:sz w:val="18"/>
                <w:szCs w:val="18"/>
              </w:rPr>
              <w:t>3.NSAIDs</w:t>
            </w:r>
            <w:r>
              <w:rPr>
                <w:rFonts w:ascii="仿宋_GB2312" w:hAnsi="Times New Roman" w:eastAsia="仿宋_GB2312" w:cs="Times New Roman"/>
                <w:color w:val="000000"/>
                <w:kern w:val="0"/>
                <w:sz w:val="18"/>
                <w:szCs w:val="18"/>
              </w:rPr>
              <w:t>充分治疗</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个月疾病活动度下降低于</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病史资料。</w:t>
            </w:r>
          </w:p>
        </w:tc>
      </w:tr>
      <w:tr w14:paraId="2E7D0C52">
        <w:tblPrEx>
          <w:tblCellMar>
            <w:top w:w="0" w:type="dxa"/>
            <w:left w:w="108" w:type="dxa"/>
            <w:bottom w:w="0" w:type="dxa"/>
            <w:right w:w="108" w:type="dxa"/>
          </w:tblCellMar>
        </w:tblPrEx>
        <w:trPr>
          <w:trHeight w:val="1425"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B0E1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6</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D8A3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托珠单抗</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EC28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注射剂</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7C25C">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全身型幼年特发性关节炎的二线治疗；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限诊断明确的类风湿关节炎经传统</w:t>
            </w:r>
            <w:r>
              <w:rPr>
                <w:rFonts w:ascii="Times New Roman" w:hAnsi="Times New Roman" w:eastAsia="仿宋_GB2312" w:cs="Times New Roman"/>
                <w:color w:val="000000"/>
                <w:kern w:val="0"/>
                <w:sz w:val="18"/>
                <w:szCs w:val="18"/>
              </w:rPr>
              <w:t>DMARDs</w:t>
            </w:r>
            <w:r>
              <w:rPr>
                <w:rFonts w:ascii="仿宋_GB2312" w:hAnsi="宋体" w:eastAsia="仿宋_GB2312" w:cs="宋体"/>
                <w:color w:val="000000"/>
                <w:kern w:val="0"/>
                <w:sz w:val="18"/>
                <w:szCs w:val="18"/>
              </w:rPr>
              <w:t>治疗</w:t>
            </w:r>
            <w:r>
              <w:rPr>
                <w:rFonts w:ascii="Times New Roman" w:hAnsi="Times New Roman" w:eastAsia="仿宋_GB2312" w:cs="Times New Roman"/>
                <w:color w:val="000000"/>
                <w:kern w:val="0"/>
                <w:sz w:val="18"/>
                <w:szCs w:val="18"/>
              </w:rPr>
              <w:t>3-6</w:t>
            </w:r>
            <w:r>
              <w:rPr>
                <w:rFonts w:ascii="仿宋_GB2312" w:hAnsi="宋体" w:eastAsia="仿宋_GB2312" w:cs="宋体"/>
                <w:color w:val="000000"/>
                <w:kern w:val="0"/>
                <w:sz w:val="18"/>
                <w:szCs w:val="18"/>
              </w:rPr>
              <w:t>个月疾病活动度下降低于</w:t>
            </w:r>
            <w:r>
              <w:rPr>
                <w:rFonts w:ascii="Times New Roman" w:hAnsi="Times New Roman" w:eastAsia="仿宋_GB2312" w:cs="Times New Roman"/>
                <w:color w:val="000000"/>
                <w:kern w:val="0"/>
                <w:sz w:val="18"/>
                <w:szCs w:val="18"/>
              </w:rPr>
              <w:t>50%</w:t>
            </w:r>
            <w:r>
              <w:rPr>
                <w:rFonts w:ascii="仿宋_GB2312" w:hAnsi="宋体" w:eastAsia="仿宋_GB2312" w:cs="宋体"/>
                <w:color w:val="000000"/>
                <w:kern w:val="0"/>
                <w:sz w:val="18"/>
                <w:szCs w:val="18"/>
              </w:rPr>
              <w:t>者。</w:t>
            </w:r>
          </w:p>
        </w:tc>
        <w:tc>
          <w:tcPr>
            <w:tcW w:w="474" w:type="pct"/>
            <w:tcBorders>
              <w:top w:val="single" w:color="000000" w:sz="4" w:space="0"/>
              <w:left w:val="single" w:color="000000" w:sz="4" w:space="0"/>
              <w:bottom w:val="nil"/>
              <w:right w:val="single" w:color="000000" w:sz="4" w:space="0"/>
            </w:tcBorders>
            <w:shd w:val="clear" w:color="auto" w:fill="auto"/>
            <w:vAlign w:val="center"/>
          </w:tcPr>
          <w:p w14:paraId="7981175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全身型幼年特发性关节炎</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1F0E6BB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2001ILAR</w:t>
            </w:r>
            <w:r>
              <w:rPr>
                <w:rFonts w:ascii="仿宋_GB2312" w:hAnsi="Times New Roman" w:eastAsia="仿宋_GB2312" w:cs="Times New Roman"/>
                <w:color w:val="000000"/>
                <w:kern w:val="0"/>
                <w:sz w:val="18"/>
                <w:szCs w:val="18"/>
              </w:rPr>
              <w:t>指南；</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一线药物治疗史。</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76DA96C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2001ILAR</w:t>
            </w:r>
            <w:r>
              <w:rPr>
                <w:rFonts w:ascii="仿宋_GB2312" w:hAnsi="Times New Roman" w:eastAsia="仿宋_GB2312" w:cs="Times New Roman"/>
                <w:color w:val="000000"/>
                <w:kern w:val="0"/>
                <w:sz w:val="18"/>
                <w:szCs w:val="18"/>
              </w:rPr>
              <w:t>指南诊断为</w:t>
            </w:r>
            <w:r>
              <w:rPr>
                <w:rFonts w:ascii="Times New Roman" w:hAnsi="Times New Roman" w:eastAsia="宋体" w:cs="Times New Roman"/>
                <w:color w:val="000000"/>
                <w:kern w:val="0"/>
                <w:sz w:val="18"/>
                <w:szCs w:val="18"/>
              </w:rPr>
              <w:t>sJIA</w:t>
            </w:r>
            <w:r>
              <w:rPr>
                <w:rFonts w:ascii="仿宋_GB2312" w:hAnsi="Times New Roman" w:eastAsia="仿宋_GB2312" w:cs="Times New Roman"/>
                <w:color w:val="000000"/>
                <w:kern w:val="0"/>
                <w:sz w:val="18"/>
                <w:szCs w:val="18"/>
              </w:rPr>
              <w:t>，同时满足下列任何一种情况：（</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）全身症状持续活动＞</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个月，伴有炎症指标增高，激素治疗无效或激素依赖；（</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）全身症状缓解，但存在活动性关节炎，病程</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个月，经典治疗（</w:t>
            </w:r>
            <w:r>
              <w:rPr>
                <w:rFonts w:ascii="Times New Roman" w:hAnsi="Times New Roman" w:eastAsia="宋体" w:cs="Times New Roman"/>
                <w:color w:val="000000"/>
                <w:kern w:val="0"/>
                <w:sz w:val="18"/>
                <w:szCs w:val="18"/>
              </w:rPr>
              <w:t>NSAIDS+DMARDS</w:t>
            </w:r>
            <w:r>
              <w:rPr>
                <w:rFonts w:ascii="仿宋_GB2312" w:hAnsi="Times New Roman" w:eastAsia="仿宋_GB2312" w:cs="Times New Roman"/>
                <w:color w:val="000000"/>
                <w:kern w:val="0"/>
                <w:sz w:val="18"/>
                <w:szCs w:val="18"/>
              </w:rPr>
              <w:t>）无效；（</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）其他预后不良因素：</w:t>
            </w:r>
            <w:r>
              <w:rPr>
                <w:rFonts w:hint="eastAsia" w:ascii="宋体" w:hAnsi="宋体" w:eastAsia="宋体" w:cs="宋体"/>
                <w:color w:val="000000"/>
                <w:kern w:val="0"/>
                <w:sz w:val="18"/>
                <w:szCs w:val="18"/>
              </w:rPr>
              <w:t>①</w:t>
            </w:r>
            <w:r>
              <w:rPr>
                <w:rFonts w:ascii="仿宋_GB2312" w:hAnsi="Times New Roman" w:eastAsia="仿宋_GB2312" w:cs="Times New Roman"/>
                <w:color w:val="000000"/>
                <w:kern w:val="0"/>
                <w:sz w:val="18"/>
                <w:szCs w:val="18"/>
              </w:rPr>
              <w:t>持续炎症指标：血沉、</w:t>
            </w:r>
            <w:r>
              <w:rPr>
                <w:rFonts w:ascii="Times New Roman" w:hAnsi="Times New Roman" w:eastAsia="宋体" w:cs="Times New Roman"/>
                <w:color w:val="000000"/>
                <w:kern w:val="0"/>
                <w:sz w:val="18"/>
                <w:szCs w:val="18"/>
              </w:rPr>
              <w:t>CRP</w:t>
            </w:r>
            <w:r>
              <w:rPr>
                <w:rFonts w:ascii="仿宋_GB2312" w:hAnsi="Times New Roman" w:eastAsia="仿宋_GB2312" w:cs="Times New Roman"/>
                <w:color w:val="000000"/>
                <w:kern w:val="0"/>
                <w:sz w:val="18"/>
                <w:szCs w:val="18"/>
              </w:rPr>
              <w:t>高于正常值；</w:t>
            </w:r>
            <w:r>
              <w:rPr>
                <w:rFonts w:hint="eastAsia" w:ascii="宋体" w:hAnsi="宋体" w:eastAsia="宋体" w:cs="宋体"/>
                <w:color w:val="000000"/>
                <w:kern w:val="0"/>
                <w:sz w:val="18"/>
                <w:szCs w:val="18"/>
              </w:rPr>
              <w:t>②</w:t>
            </w:r>
            <w:r>
              <w:rPr>
                <w:rFonts w:ascii="仿宋_GB2312" w:hAnsi="Times New Roman" w:eastAsia="仿宋_GB2312" w:cs="Times New Roman"/>
                <w:color w:val="000000"/>
                <w:kern w:val="0"/>
                <w:sz w:val="18"/>
                <w:szCs w:val="18"/>
              </w:rPr>
              <w:t>或存在骶髂关节炎或者颈椎关节炎（通过</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X</w:t>
            </w:r>
            <w:r>
              <w:rPr>
                <w:rFonts w:ascii="仿宋_GB2312" w:hAnsi="Times New Roman" w:eastAsia="仿宋_GB2312" w:cs="Times New Roman"/>
                <w:color w:val="000000"/>
                <w:kern w:val="0"/>
                <w:sz w:val="18"/>
                <w:szCs w:val="18"/>
              </w:rPr>
              <w:t>线或超声检查）。</w:t>
            </w:r>
          </w:p>
        </w:tc>
      </w:tr>
      <w:tr w14:paraId="4F9A0CCA">
        <w:tblPrEx>
          <w:tblCellMar>
            <w:top w:w="0" w:type="dxa"/>
            <w:left w:w="108" w:type="dxa"/>
            <w:bottom w:w="0" w:type="dxa"/>
            <w:right w:w="108" w:type="dxa"/>
          </w:tblCellMar>
        </w:tblPrEx>
        <w:trPr>
          <w:trHeight w:val="96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14B8E00E">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783F3095">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382B935E">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1DB50F00">
            <w:pPr>
              <w:widowControl/>
              <w:jc w:val="left"/>
              <w:rPr>
                <w:rFonts w:ascii="仿宋_GB2312" w:hAnsi="宋体" w:eastAsia="仿宋_GB2312" w:cs="宋体"/>
                <w:color w:val="000000"/>
                <w:kern w:val="0"/>
                <w:sz w:val="18"/>
                <w:szCs w:val="18"/>
              </w:rPr>
            </w:pPr>
          </w:p>
        </w:tc>
        <w:tc>
          <w:tcPr>
            <w:tcW w:w="474" w:type="pct"/>
            <w:tcBorders>
              <w:top w:val="single" w:color="000000" w:sz="4" w:space="0"/>
              <w:left w:val="single" w:color="000000" w:sz="4" w:space="0"/>
              <w:bottom w:val="nil"/>
              <w:right w:val="single" w:color="000000" w:sz="4" w:space="0"/>
            </w:tcBorders>
            <w:shd w:val="clear" w:color="auto" w:fill="auto"/>
            <w:vAlign w:val="center"/>
          </w:tcPr>
          <w:p w14:paraId="3EB2A71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类风湿性关节炎</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3FFE7AB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符合</w:t>
            </w:r>
            <w:r>
              <w:rPr>
                <w:rFonts w:ascii="Times New Roman" w:hAnsi="Times New Roman" w:eastAsia="宋体" w:cs="Times New Roman"/>
                <w:color w:val="000000"/>
                <w:kern w:val="0"/>
                <w:sz w:val="18"/>
                <w:szCs w:val="18"/>
              </w:rPr>
              <w:t>1987ACR</w:t>
            </w:r>
            <w:r>
              <w:rPr>
                <w:rFonts w:ascii="仿宋_GB2312" w:hAnsi="Times New Roman" w:eastAsia="仿宋_GB2312" w:cs="Times New Roman"/>
                <w:color w:val="000000"/>
                <w:kern w:val="0"/>
                <w:sz w:val="18"/>
                <w:szCs w:val="18"/>
              </w:rPr>
              <w:t>或</w:t>
            </w:r>
            <w:r>
              <w:rPr>
                <w:rFonts w:ascii="Times New Roman" w:hAnsi="Times New Roman" w:eastAsia="宋体" w:cs="Times New Roman"/>
                <w:color w:val="000000"/>
                <w:kern w:val="0"/>
                <w:sz w:val="18"/>
                <w:szCs w:val="18"/>
              </w:rPr>
              <w:t>2009</w:t>
            </w:r>
            <w:r>
              <w:rPr>
                <w:rFonts w:ascii="仿宋_GB2312" w:hAnsi="Times New Roman" w:eastAsia="仿宋_GB2312" w:cs="Times New Roman"/>
                <w:color w:val="000000"/>
                <w:kern w:val="0"/>
                <w:sz w:val="18"/>
                <w:szCs w:val="18"/>
              </w:rPr>
              <w:t>年</w:t>
            </w:r>
            <w:r>
              <w:rPr>
                <w:rFonts w:ascii="Times New Roman" w:hAnsi="Times New Roman" w:eastAsia="宋体" w:cs="Times New Roman"/>
                <w:color w:val="000000"/>
                <w:kern w:val="0"/>
                <w:sz w:val="18"/>
                <w:szCs w:val="18"/>
              </w:rPr>
              <w:t>ACR</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经传统</w:t>
            </w:r>
            <w:r>
              <w:rPr>
                <w:rFonts w:ascii="Times New Roman" w:hAnsi="Times New Roman" w:eastAsia="宋体" w:cs="Times New Roman"/>
                <w:color w:val="000000"/>
                <w:kern w:val="0"/>
                <w:sz w:val="18"/>
                <w:szCs w:val="18"/>
              </w:rPr>
              <w:t>DMARDs</w:t>
            </w:r>
            <w:r>
              <w:rPr>
                <w:rFonts w:ascii="仿宋_GB2312" w:hAnsi="Times New Roman" w:eastAsia="仿宋_GB2312" w:cs="Times New Roman"/>
                <w:color w:val="000000"/>
                <w:kern w:val="0"/>
                <w:sz w:val="18"/>
                <w:szCs w:val="18"/>
              </w:rPr>
              <w:t>治疗</w:t>
            </w:r>
            <w:r>
              <w:rPr>
                <w:rFonts w:ascii="Times New Roman" w:hAnsi="Times New Roman" w:eastAsia="宋体" w:cs="Times New Roman"/>
                <w:color w:val="000000"/>
                <w:kern w:val="0"/>
                <w:sz w:val="18"/>
                <w:szCs w:val="18"/>
              </w:rPr>
              <w:t xml:space="preserve"> 3-6</w:t>
            </w:r>
            <w:r>
              <w:rPr>
                <w:rFonts w:ascii="仿宋_GB2312" w:hAnsi="Times New Roman" w:eastAsia="仿宋_GB2312" w:cs="Times New Roman"/>
                <w:color w:val="000000"/>
                <w:kern w:val="0"/>
                <w:sz w:val="18"/>
                <w:szCs w:val="18"/>
              </w:rPr>
              <w:t>个月疾病活动度下降低于</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6DE343D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类风湿因子阳性或抗环瓜氨酸抗体阳性或抗角蛋白抗体阳性；</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手或腕的</w:t>
            </w:r>
            <w:r>
              <w:rPr>
                <w:rFonts w:ascii="Times New Roman" w:hAnsi="Times New Roman" w:eastAsia="宋体" w:cs="Times New Roman"/>
                <w:color w:val="000000"/>
                <w:kern w:val="0"/>
                <w:sz w:val="18"/>
                <w:szCs w:val="18"/>
              </w:rPr>
              <w:t>X</w:t>
            </w:r>
            <w:r>
              <w:rPr>
                <w:rFonts w:ascii="仿宋_GB2312" w:hAnsi="Times New Roman" w:eastAsia="仿宋_GB2312" w:cs="Times New Roman"/>
                <w:color w:val="000000"/>
                <w:kern w:val="0"/>
                <w:sz w:val="18"/>
                <w:szCs w:val="18"/>
              </w:rPr>
              <w:t>片或</w:t>
            </w:r>
            <w:r>
              <w:rPr>
                <w:rFonts w:ascii="Times New Roman" w:hAnsi="Times New Roman" w:eastAsia="宋体" w:cs="Times New Roman"/>
                <w:color w:val="000000"/>
                <w:kern w:val="0"/>
                <w:sz w:val="18"/>
                <w:szCs w:val="18"/>
              </w:rPr>
              <w:t>CT</w:t>
            </w:r>
            <w:r>
              <w:rPr>
                <w:rFonts w:ascii="仿宋_GB2312" w:hAnsi="Times New Roman" w:eastAsia="仿宋_GB2312" w:cs="Times New Roman"/>
                <w:color w:val="000000"/>
                <w:kern w:val="0"/>
                <w:sz w:val="18"/>
                <w:szCs w:val="18"/>
              </w:rPr>
              <w:t>显示骨质侵蚀或骨质疏松或关节彩超提示滑膜炎或关节积液或骨侵蚀或</w:t>
            </w:r>
            <w:r>
              <w:rPr>
                <w:rFonts w:ascii="Times New Roman" w:hAnsi="Times New Roman" w:eastAsia="宋体" w:cs="Times New Roman"/>
                <w:color w:val="000000"/>
                <w:kern w:val="0"/>
                <w:sz w:val="18"/>
                <w:szCs w:val="18"/>
              </w:rPr>
              <w:t>MRI</w:t>
            </w:r>
            <w:r>
              <w:rPr>
                <w:rFonts w:ascii="仿宋_GB2312" w:hAnsi="Times New Roman" w:eastAsia="仿宋_GB2312" w:cs="Times New Roman"/>
                <w:color w:val="000000"/>
                <w:kern w:val="0"/>
                <w:sz w:val="18"/>
                <w:szCs w:val="18"/>
              </w:rPr>
              <w:t>显示明确的骨髓水肿；</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传统</w:t>
            </w:r>
            <w:r>
              <w:rPr>
                <w:rFonts w:ascii="Times New Roman" w:hAnsi="Times New Roman" w:eastAsia="宋体" w:cs="Times New Roman"/>
                <w:color w:val="000000"/>
                <w:kern w:val="0"/>
                <w:sz w:val="18"/>
                <w:szCs w:val="18"/>
              </w:rPr>
              <w:t>DMARDs</w:t>
            </w:r>
            <w:r>
              <w:rPr>
                <w:rFonts w:ascii="仿宋_GB2312" w:hAnsi="Times New Roman" w:eastAsia="仿宋_GB2312" w:cs="Times New Roman"/>
                <w:color w:val="000000"/>
                <w:kern w:val="0"/>
                <w:sz w:val="18"/>
                <w:szCs w:val="18"/>
              </w:rPr>
              <w:t>治疗</w:t>
            </w:r>
            <w:r>
              <w:rPr>
                <w:rFonts w:ascii="Times New Roman" w:hAnsi="Times New Roman" w:eastAsia="宋体" w:cs="Times New Roman"/>
                <w:color w:val="000000"/>
                <w:kern w:val="0"/>
                <w:sz w:val="18"/>
                <w:szCs w:val="18"/>
              </w:rPr>
              <w:t>3-6</w:t>
            </w:r>
            <w:r>
              <w:rPr>
                <w:rFonts w:ascii="仿宋_GB2312" w:hAnsi="Times New Roman" w:eastAsia="仿宋_GB2312" w:cs="Times New Roman"/>
                <w:color w:val="000000"/>
                <w:kern w:val="0"/>
                <w:sz w:val="18"/>
                <w:szCs w:val="18"/>
              </w:rPr>
              <w:t>个月疾病活动度下降低于</w:t>
            </w:r>
            <w:r>
              <w:rPr>
                <w:rFonts w:ascii="Times New Roman" w:hAnsi="Times New Roman" w:eastAsia="宋体" w:cs="Times New Roman"/>
                <w:color w:val="000000"/>
                <w:kern w:val="0"/>
                <w:sz w:val="18"/>
                <w:szCs w:val="18"/>
              </w:rPr>
              <w:t>50%</w:t>
            </w:r>
            <w:r>
              <w:rPr>
                <w:rFonts w:ascii="仿宋_GB2312" w:hAnsi="Times New Roman" w:eastAsia="仿宋_GB2312" w:cs="Times New Roman"/>
                <w:color w:val="000000"/>
                <w:kern w:val="0"/>
                <w:sz w:val="18"/>
                <w:szCs w:val="18"/>
              </w:rPr>
              <w:t>病史资料。</w:t>
            </w:r>
          </w:p>
        </w:tc>
      </w:tr>
      <w:tr w14:paraId="4DB1B063">
        <w:tblPrEx>
          <w:tblCellMar>
            <w:top w:w="0" w:type="dxa"/>
            <w:left w:w="108" w:type="dxa"/>
            <w:bottom w:w="0" w:type="dxa"/>
            <w:right w:w="108" w:type="dxa"/>
          </w:tblCellMar>
        </w:tblPrEx>
        <w:trPr>
          <w:trHeight w:val="48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AEC6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7</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3B7D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重组人凝血因子Ⅷ</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F3F3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注射剂</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7E2B8">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限儿童甲（</w:t>
            </w:r>
            <w:r>
              <w:rPr>
                <w:rFonts w:ascii="Times New Roman" w:hAnsi="Times New Roman" w:eastAsia="仿宋_GB2312" w:cs="Times New Roman"/>
                <w:color w:val="000000"/>
                <w:kern w:val="0"/>
                <w:sz w:val="18"/>
                <w:szCs w:val="18"/>
              </w:rPr>
              <w:t>A</w:t>
            </w:r>
            <w:r>
              <w:rPr>
                <w:rFonts w:ascii="仿宋_GB2312" w:hAnsi="宋体" w:eastAsia="仿宋_GB2312" w:cs="宋体"/>
                <w:color w:val="000000"/>
                <w:kern w:val="0"/>
                <w:sz w:val="18"/>
                <w:szCs w:val="18"/>
              </w:rPr>
              <w:t>）型血友病；成人甲（</w:t>
            </w:r>
            <w:r>
              <w:rPr>
                <w:rFonts w:ascii="Times New Roman" w:hAnsi="Times New Roman" w:eastAsia="仿宋_GB2312" w:cs="Times New Roman"/>
                <w:color w:val="000000"/>
                <w:kern w:val="0"/>
                <w:sz w:val="18"/>
                <w:szCs w:val="18"/>
              </w:rPr>
              <w:t>A</w:t>
            </w:r>
            <w:r>
              <w:rPr>
                <w:rFonts w:ascii="仿宋_GB2312" w:hAnsi="宋体" w:eastAsia="仿宋_GB2312" w:cs="宋体"/>
                <w:color w:val="000000"/>
                <w:kern w:val="0"/>
                <w:sz w:val="18"/>
                <w:szCs w:val="18"/>
              </w:rPr>
              <w:t>）型血友病限出血时使用。</w:t>
            </w:r>
          </w:p>
        </w:tc>
        <w:tc>
          <w:tcPr>
            <w:tcW w:w="474" w:type="pct"/>
            <w:tcBorders>
              <w:top w:val="single" w:color="000000" w:sz="4" w:space="0"/>
              <w:left w:val="single" w:color="000000" w:sz="4" w:space="0"/>
              <w:bottom w:val="nil"/>
              <w:right w:val="single" w:color="000000" w:sz="4" w:space="0"/>
            </w:tcBorders>
            <w:shd w:val="clear" w:color="auto" w:fill="auto"/>
            <w:vAlign w:val="center"/>
          </w:tcPr>
          <w:p w14:paraId="61CF0F0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儿童甲型血友病</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1CBF3FD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病史资料、临床表现符合甲（</w:t>
            </w:r>
            <w:r>
              <w:rPr>
                <w:rFonts w:ascii="Times New Roman" w:hAnsi="Times New Roman" w:eastAsia="宋体" w:cs="Times New Roman"/>
                <w:color w:val="000000"/>
                <w:kern w:val="0"/>
                <w:sz w:val="18"/>
                <w:szCs w:val="18"/>
              </w:rPr>
              <w:t>A</w:t>
            </w:r>
            <w:r>
              <w:rPr>
                <w:rFonts w:ascii="仿宋_GB2312" w:hAnsi="Times New Roman" w:eastAsia="仿宋_GB2312" w:cs="Times New Roman"/>
                <w:color w:val="000000"/>
                <w:kern w:val="0"/>
                <w:sz w:val="18"/>
                <w:szCs w:val="18"/>
              </w:rPr>
              <w:t>）型血友病诊断标准；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凝血初筛实验异常；</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凝血因子Ⅷ活性降低。</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41B8E10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凝血图检查报告；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凝血因子Ⅷ活性检测报告。</w:t>
            </w:r>
          </w:p>
        </w:tc>
      </w:tr>
      <w:tr w14:paraId="7EF09822">
        <w:tblPrEx>
          <w:tblCellMar>
            <w:top w:w="0" w:type="dxa"/>
            <w:left w:w="108" w:type="dxa"/>
            <w:bottom w:w="0" w:type="dxa"/>
            <w:right w:w="108" w:type="dxa"/>
          </w:tblCellMar>
        </w:tblPrEx>
        <w:trPr>
          <w:trHeight w:val="48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12015B59">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4F7CC81A">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4AC94885">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699A2F7A">
            <w:pPr>
              <w:widowControl/>
              <w:jc w:val="left"/>
              <w:rPr>
                <w:rFonts w:ascii="仿宋_GB2312" w:hAnsi="宋体" w:eastAsia="仿宋_GB2312" w:cs="宋体"/>
                <w:color w:val="000000"/>
                <w:kern w:val="0"/>
                <w:sz w:val="18"/>
                <w:szCs w:val="18"/>
              </w:rPr>
            </w:pPr>
          </w:p>
        </w:tc>
        <w:tc>
          <w:tcPr>
            <w:tcW w:w="474" w:type="pct"/>
            <w:tcBorders>
              <w:top w:val="single" w:color="000000" w:sz="4" w:space="0"/>
              <w:left w:val="single" w:color="000000" w:sz="4" w:space="0"/>
              <w:bottom w:val="nil"/>
              <w:right w:val="single" w:color="000000" w:sz="4" w:space="0"/>
            </w:tcBorders>
            <w:shd w:val="clear" w:color="auto" w:fill="auto"/>
            <w:vAlign w:val="center"/>
          </w:tcPr>
          <w:p w14:paraId="14B15A2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成人甲型血友病</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5713996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病史资料、临床表现符合甲（</w:t>
            </w:r>
            <w:r>
              <w:rPr>
                <w:rFonts w:ascii="Times New Roman" w:hAnsi="Times New Roman" w:eastAsia="宋体" w:cs="Times New Roman"/>
                <w:color w:val="000000"/>
                <w:kern w:val="0"/>
                <w:sz w:val="18"/>
                <w:szCs w:val="18"/>
              </w:rPr>
              <w:t>A</w:t>
            </w:r>
            <w:r>
              <w:rPr>
                <w:rFonts w:ascii="仿宋_GB2312" w:hAnsi="Times New Roman" w:eastAsia="仿宋_GB2312" w:cs="Times New Roman"/>
                <w:color w:val="000000"/>
                <w:kern w:val="0"/>
                <w:sz w:val="18"/>
                <w:szCs w:val="18"/>
              </w:rPr>
              <w:t>）型血友病诊断标准；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凝血初筛实验异常；</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凝血因子Ⅷ活性降低；</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出血；</w:t>
            </w:r>
            <w:r>
              <w:rPr>
                <w:rFonts w:ascii="Times New Roman" w:hAnsi="Times New Roman" w:eastAsia="宋体" w:cs="Times New Roman"/>
                <w:color w:val="000000"/>
                <w:kern w:val="0"/>
                <w:sz w:val="18"/>
                <w:szCs w:val="18"/>
              </w:rPr>
              <w:t>5.</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2C1B015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凝血图检查报告；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凝血因子Ⅷ活性检测报告；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出血相关病史资料。</w:t>
            </w:r>
          </w:p>
        </w:tc>
      </w:tr>
      <w:tr w14:paraId="1A096AD3">
        <w:tblPrEx>
          <w:tblCellMar>
            <w:top w:w="0" w:type="dxa"/>
            <w:left w:w="108" w:type="dxa"/>
            <w:bottom w:w="0" w:type="dxa"/>
            <w:right w:w="108" w:type="dxa"/>
          </w:tblCellMar>
        </w:tblPrEx>
        <w:trPr>
          <w:trHeight w:val="705"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ACB9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8</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FE4B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艾曲泊帕乙醇胺片</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E3E22">
            <w:pPr>
              <w:widowControl/>
              <w:jc w:val="center"/>
              <w:rPr>
                <w:rFonts w:ascii="Times New Roman" w:hAnsi="Times New Roman" w:eastAsia="宋体" w:cs="Times New Roman"/>
                <w:color w:val="000000"/>
                <w:kern w:val="0"/>
                <w:sz w:val="18"/>
                <w:szCs w:val="18"/>
              </w:rPr>
            </w:pP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96FEB">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既往对糖皮质激素、免疫球蛋白等治疗反应不佳的成人和</w:t>
            </w:r>
            <w:r>
              <w:rPr>
                <w:rFonts w:ascii="Times New Roman" w:hAnsi="Times New Roman" w:eastAsia="仿宋_GB2312" w:cs="Times New Roman"/>
                <w:color w:val="000000"/>
                <w:kern w:val="0"/>
                <w:sz w:val="18"/>
                <w:szCs w:val="18"/>
              </w:rPr>
              <w:t>6</w:t>
            </w:r>
            <w:r>
              <w:rPr>
                <w:rFonts w:ascii="仿宋_GB2312" w:hAnsi="宋体" w:eastAsia="仿宋_GB2312" w:cs="宋体"/>
                <w:color w:val="000000"/>
                <w:kern w:val="0"/>
                <w:sz w:val="18"/>
                <w:szCs w:val="18"/>
              </w:rPr>
              <w:t>岁及以上儿童慢性免疫性（特发性）血小板减少症（</w:t>
            </w:r>
            <w:r>
              <w:rPr>
                <w:rFonts w:ascii="Times New Roman" w:hAnsi="Times New Roman" w:eastAsia="仿宋_GB2312" w:cs="Times New Roman"/>
                <w:color w:val="000000"/>
                <w:kern w:val="0"/>
                <w:sz w:val="18"/>
                <w:szCs w:val="18"/>
              </w:rPr>
              <w:t>ITP</w:t>
            </w:r>
            <w:r>
              <w:rPr>
                <w:rFonts w:ascii="仿宋_GB2312" w:hAnsi="宋体" w:eastAsia="仿宋_GB2312" w:cs="宋体"/>
                <w:color w:val="000000"/>
                <w:kern w:val="0"/>
                <w:sz w:val="18"/>
                <w:szCs w:val="18"/>
              </w:rPr>
              <w:t>）患者；</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既往对免疫抑制治疗缓解不充分的重型再生障碍性贫血（</w:t>
            </w:r>
            <w:r>
              <w:rPr>
                <w:rFonts w:ascii="Times New Roman" w:hAnsi="Times New Roman" w:eastAsia="仿宋_GB2312" w:cs="Times New Roman"/>
                <w:color w:val="000000"/>
                <w:kern w:val="0"/>
                <w:sz w:val="18"/>
                <w:szCs w:val="18"/>
              </w:rPr>
              <w:t>SAA</w:t>
            </w:r>
            <w:r>
              <w:rPr>
                <w:rFonts w:ascii="仿宋_GB2312" w:hAnsi="宋体" w:eastAsia="仿宋_GB2312" w:cs="宋体"/>
                <w:color w:val="000000"/>
                <w:kern w:val="0"/>
                <w:sz w:val="18"/>
                <w:szCs w:val="18"/>
              </w:rPr>
              <w:t>）患者。</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399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原发免疫性血小板减少症</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D46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临床表现、血常规和（或）骨髓检查符合慢性免疫性（特发性）血小板减少症（</w:t>
            </w:r>
            <w:r>
              <w:rPr>
                <w:rFonts w:ascii="Times New Roman" w:hAnsi="Times New Roman" w:eastAsia="宋体" w:cs="Times New Roman"/>
                <w:color w:val="000000"/>
                <w:kern w:val="0"/>
                <w:sz w:val="18"/>
                <w:szCs w:val="18"/>
              </w:rPr>
              <w:t>ITP</w:t>
            </w:r>
            <w:r>
              <w:rPr>
                <w:rFonts w:ascii="仿宋_GB2312" w:hAnsi="Times New Roman" w:eastAsia="仿宋_GB2312" w:cs="Times New Roman"/>
                <w:color w:val="000000"/>
                <w:kern w:val="0"/>
                <w:sz w:val="18"/>
                <w:szCs w:val="18"/>
              </w:rPr>
              <w:t>）诊断标准；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经糖皮质激素、免疫球蛋白治疗反应不佳；</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≥6</w:t>
            </w:r>
            <w:r>
              <w:rPr>
                <w:rFonts w:ascii="仿宋_GB2312" w:hAnsi="Times New Roman" w:eastAsia="仿宋_GB2312" w:cs="Times New Roman"/>
                <w:color w:val="000000"/>
                <w:kern w:val="0"/>
                <w:sz w:val="18"/>
                <w:szCs w:val="18"/>
              </w:rPr>
              <w:t>岁。</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3E6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血常规和（或）骨髓检查；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经糖皮质激素或免疫球蛋白治疗反应不佳的病史资料。</w:t>
            </w:r>
          </w:p>
        </w:tc>
      </w:tr>
      <w:tr w14:paraId="4DB27849">
        <w:tblPrEx>
          <w:tblCellMar>
            <w:top w:w="0" w:type="dxa"/>
            <w:left w:w="108" w:type="dxa"/>
            <w:bottom w:w="0" w:type="dxa"/>
            <w:right w:w="108" w:type="dxa"/>
          </w:tblCellMar>
        </w:tblPrEx>
        <w:trPr>
          <w:trHeight w:val="117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2F66D3D5">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0739CCA7">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03AA9BAB">
            <w:pPr>
              <w:widowControl/>
              <w:jc w:val="left"/>
              <w:rPr>
                <w:rFonts w:ascii="Times New Roman" w:hAnsi="Times New Roman" w:eastAsia="宋体" w:cs="Times New Roman"/>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1370C4B2">
            <w:pPr>
              <w:widowControl/>
              <w:jc w:val="left"/>
              <w:rPr>
                <w:rFonts w:ascii="仿宋_GB2312" w:hAnsi="宋体" w:eastAsia="仿宋_GB2312" w:cs="宋体"/>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ED3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再生障碍性贫血</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06D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全血细胞减少；</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骨髓检查显示至少一部位增生减低或重度减低（如增生活跃，须有巨核细胞明显减少），骨髓小粒成份中应见非造血细胞增多；</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能除外其它引起全血细胞减少的疾病，如阵发性睡眠性血红蛋白尿症、骨髓增生异常综合征中的难治性贫血、急性造血功能停滞、骨髓纤维化、急性白血病、噬血细胞综合征等；</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对免疫抑制治疗缓解不充分。</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274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病情诊断证明书（记载的病情符合重型再生障碍性贫血（</w:t>
            </w:r>
            <w:r>
              <w:rPr>
                <w:rFonts w:ascii="Times New Roman" w:hAnsi="Times New Roman" w:eastAsia="宋体" w:cs="Times New Roman"/>
                <w:color w:val="000000"/>
                <w:kern w:val="0"/>
                <w:sz w:val="18"/>
                <w:szCs w:val="18"/>
              </w:rPr>
              <w:t>SAA</w:t>
            </w:r>
            <w:r>
              <w:rPr>
                <w:rFonts w:ascii="仿宋_GB2312" w:hAnsi="Times New Roman" w:eastAsia="仿宋_GB2312" w:cs="Times New Roman"/>
                <w:color w:val="000000"/>
                <w:kern w:val="0"/>
                <w:sz w:val="18"/>
                <w:szCs w:val="18"/>
              </w:rPr>
              <w:t>）标准）；</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骨髓检查报告；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对免疫抑制治疗缓解不充分的病史资料。</w:t>
            </w:r>
          </w:p>
        </w:tc>
      </w:tr>
      <w:tr w14:paraId="5EC4283B">
        <w:tblPrEx>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DE1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9</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EA3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聚乙二醇化人粒细胞刺激因子（聚乙二醇化重组人粒细胞刺激因子）</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F7E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注射剂</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4FE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限前次化疗曾发生重度中性粒细胞减少的患者。</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9BF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中性粒细胞减少症</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368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前次化疗史；</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血常规检查符合重度中性粒细胞减少。</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C1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前次化疗的病史资料；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血常规报告。</w:t>
            </w:r>
          </w:p>
        </w:tc>
      </w:tr>
      <w:tr w14:paraId="13222D98">
        <w:tblPrEx>
          <w:tblCellMar>
            <w:top w:w="0" w:type="dxa"/>
            <w:left w:w="108" w:type="dxa"/>
            <w:bottom w:w="0" w:type="dxa"/>
            <w:right w:w="108" w:type="dxa"/>
          </w:tblCellMar>
        </w:tblPrEx>
        <w:trPr>
          <w:trHeight w:val="141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76C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59A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盐酸埃克替尼片</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25B5">
            <w:pPr>
              <w:widowControl/>
              <w:jc w:val="center"/>
              <w:rPr>
                <w:rFonts w:ascii="Times New Roman" w:hAnsi="Times New Roman" w:eastAsia="宋体" w:cs="Times New Roman"/>
                <w:color w:val="000000"/>
                <w:kern w:val="0"/>
                <w:sz w:val="18"/>
                <w:szCs w:val="18"/>
              </w:rPr>
            </w:pPr>
          </w:p>
        </w:tc>
        <w:tc>
          <w:tcPr>
            <w:tcW w:w="1043" w:type="pct"/>
            <w:tcBorders>
              <w:top w:val="single" w:color="000000" w:sz="4" w:space="0"/>
              <w:left w:val="single" w:color="000000" w:sz="4" w:space="0"/>
              <w:bottom w:val="nil"/>
              <w:right w:val="single" w:color="000000" w:sz="4" w:space="0"/>
            </w:tcBorders>
            <w:shd w:val="clear" w:color="auto" w:fill="auto"/>
            <w:vAlign w:val="center"/>
          </w:tcPr>
          <w:p w14:paraId="6082EE90">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w:t>
            </w:r>
            <w:r>
              <w:rPr>
                <w:rFonts w:ascii="Times New Roman" w:hAnsi="Times New Roman" w:eastAsia="仿宋_GB2312" w:cs="Times New Roman"/>
                <w:color w:val="000000"/>
                <w:kern w:val="0"/>
                <w:sz w:val="18"/>
                <w:szCs w:val="18"/>
              </w:rPr>
              <w:t>1.</w:t>
            </w:r>
            <w:r>
              <w:rPr>
                <w:rFonts w:ascii="仿宋_GB2312" w:hAnsi="宋体" w:eastAsia="仿宋_GB2312" w:cs="宋体"/>
                <w:color w:val="000000"/>
                <w:kern w:val="0"/>
                <w:sz w:val="18"/>
                <w:szCs w:val="18"/>
              </w:rPr>
              <w:t>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）基因具有敏感突变的局部晚期或转移性非小细胞肺癌（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）患者的一线治疗；</w:t>
            </w:r>
            <w:r>
              <w:rPr>
                <w:rFonts w:ascii="Times New Roman" w:hAnsi="Times New Roman" w:eastAsia="仿宋_GB2312" w:cs="Times New Roman"/>
                <w:color w:val="000000"/>
                <w:kern w:val="0"/>
                <w:sz w:val="18"/>
                <w:szCs w:val="18"/>
              </w:rPr>
              <w:t>2.</w:t>
            </w:r>
            <w:r>
              <w:rPr>
                <w:rFonts w:ascii="仿宋_GB2312" w:hAnsi="宋体" w:eastAsia="仿宋_GB2312" w:cs="宋体"/>
                <w:color w:val="000000"/>
                <w:kern w:val="0"/>
                <w:sz w:val="18"/>
                <w:szCs w:val="18"/>
              </w:rPr>
              <w:t>既往接受过至少一个化疗方案失败后的局部晚期或转移性非小细胞肺癌（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w:t>
            </w:r>
            <w:r>
              <w:rPr>
                <w:rFonts w:ascii="Times New Roman" w:hAnsi="Times New Roman" w:eastAsia="仿宋_GB2312" w:cs="Times New Roman"/>
                <w:color w:val="000000"/>
                <w:kern w:val="0"/>
                <w:sz w:val="18"/>
                <w:szCs w:val="18"/>
              </w:rPr>
              <w:t>3.II-IIIA</w:t>
            </w:r>
            <w:r>
              <w:rPr>
                <w:rFonts w:ascii="仿宋_GB2312" w:hAnsi="宋体" w:eastAsia="仿宋_GB2312" w:cs="宋体"/>
                <w:color w:val="000000"/>
                <w:kern w:val="0"/>
                <w:sz w:val="18"/>
                <w:szCs w:val="18"/>
              </w:rPr>
              <w:t>期伴有表皮生长因子受体（</w:t>
            </w:r>
            <w:r>
              <w:rPr>
                <w:rFonts w:ascii="Times New Roman" w:hAnsi="Times New Roman" w:eastAsia="仿宋_GB2312" w:cs="Times New Roman"/>
                <w:color w:val="000000"/>
                <w:kern w:val="0"/>
                <w:sz w:val="18"/>
                <w:szCs w:val="18"/>
              </w:rPr>
              <w:t>EGFR</w:t>
            </w:r>
            <w:r>
              <w:rPr>
                <w:rFonts w:ascii="仿宋_GB2312" w:hAnsi="宋体" w:eastAsia="仿宋_GB2312" w:cs="宋体"/>
                <w:color w:val="000000"/>
                <w:kern w:val="0"/>
                <w:sz w:val="18"/>
                <w:szCs w:val="18"/>
              </w:rPr>
              <w:t>）基因敏感突变非小细胞肺癌（</w:t>
            </w:r>
            <w:r>
              <w:rPr>
                <w:rFonts w:ascii="Times New Roman" w:hAnsi="Times New Roman" w:eastAsia="仿宋_GB2312" w:cs="Times New Roman"/>
                <w:color w:val="000000"/>
                <w:kern w:val="0"/>
                <w:sz w:val="18"/>
                <w:szCs w:val="18"/>
              </w:rPr>
              <w:t>NSCLC</w:t>
            </w:r>
            <w:r>
              <w:rPr>
                <w:rFonts w:ascii="仿宋_GB2312" w:hAnsi="宋体" w:eastAsia="仿宋_GB2312" w:cs="宋体"/>
                <w:color w:val="000000"/>
                <w:kern w:val="0"/>
                <w:sz w:val="18"/>
                <w:szCs w:val="18"/>
              </w:rPr>
              <w:t>）术后辅助治疗。</w:t>
            </w:r>
          </w:p>
        </w:tc>
        <w:tc>
          <w:tcPr>
            <w:tcW w:w="474" w:type="pct"/>
            <w:tcBorders>
              <w:top w:val="single" w:color="000000" w:sz="4" w:space="0"/>
              <w:left w:val="single" w:color="000000" w:sz="4" w:space="0"/>
              <w:bottom w:val="nil"/>
              <w:right w:val="single" w:color="000000" w:sz="4" w:space="0"/>
            </w:tcBorders>
            <w:shd w:val="clear" w:color="auto" w:fill="auto"/>
            <w:vAlign w:val="center"/>
          </w:tcPr>
          <w:p w14:paraId="75DA5E1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705A20D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符合下列条件之一：（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基因检测敏感突变的局部晚期或转移性（无法手术或无法根治性放疗的Ⅲ</w:t>
            </w:r>
            <w:r>
              <w:rPr>
                <w:rFonts w:ascii="Times New Roman" w:hAnsi="Times New Roman" w:eastAsia="宋体" w:cs="Times New Roman"/>
                <w:color w:val="000000"/>
                <w:kern w:val="0"/>
                <w:sz w:val="18"/>
                <w:szCs w:val="18"/>
              </w:rPr>
              <w:t>a</w:t>
            </w:r>
            <w:r>
              <w:rPr>
                <w:rFonts w:ascii="仿宋_GB2312" w:hAnsi="Times New Roman" w:eastAsia="仿宋_GB2312" w:cs="Times New Roman"/>
                <w:color w:val="000000"/>
                <w:kern w:val="0"/>
                <w:sz w:val="18"/>
                <w:szCs w:val="18"/>
              </w:rPr>
              <w:t>期，或Ⅲ</w:t>
            </w:r>
            <w:r>
              <w:rPr>
                <w:rFonts w:ascii="Times New Roman" w:hAnsi="Times New Roman" w:eastAsia="宋体" w:cs="Times New Roman"/>
                <w:color w:val="000000"/>
                <w:kern w:val="0"/>
                <w:sz w:val="18"/>
                <w:szCs w:val="18"/>
              </w:rPr>
              <w:t>b-</w:t>
            </w:r>
            <w:r>
              <w:rPr>
                <w:rFonts w:ascii="仿宋_GB2312" w:hAnsi="Times New Roman" w:eastAsia="仿宋_GB2312" w:cs="Times New Roman"/>
                <w:color w:val="000000"/>
                <w:kern w:val="0"/>
                <w:sz w:val="18"/>
                <w:szCs w:val="18"/>
              </w:rPr>
              <w:t>Ⅳ期）患者的一线治疗；（</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）既往接受过至少一个化疗方案失败的局部晚期或转移性（无法手术或无法根治性放疗的Ⅲ</w:t>
            </w:r>
            <w:r>
              <w:rPr>
                <w:rFonts w:ascii="Times New Roman" w:hAnsi="Times New Roman" w:eastAsia="宋体" w:cs="Times New Roman"/>
                <w:color w:val="000000"/>
                <w:kern w:val="0"/>
                <w:sz w:val="18"/>
                <w:szCs w:val="18"/>
              </w:rPr>
              <w:t>a</w:t>
            </w:r>
            <w:r>
              <w:rPr>
                <w:rFonts w:ascii="仿宋_GB2312" w:hAnsi="Times New Roman" w:eastAsia="仿宋_GB2312" w:cs="Times New Roman"/>
                <w:color w:val="000000"/>
                <w:kern w:val="0"/>
                <w:sz w:val="18"/>
                <w:szCs w:val="18"/>
              </w:rPr>
              <w:t>期，或Ⅲ</w:t>
            </w:r>
            <w:r>
              <w:rPr>
                <w:rFonts w:ascii="Times New Roman" w:hAnsi="Times New Roman" w:eastAsia="宋体" w:cs="Times New Roman"/>
                <w:color w:val="000000"/>
                <w:kern w:val="0"/>
                <w:sz w:val="18"/>
                <w:szCs w:val="18"/>
              </w:rPr>
              <w:t>b-</w:t>
            </w:r>
            <w:r>
              <w:rPr>
                <w:rFonts w:ascii="仿宋_GB2312" w:hAnsi="Times New Roman" w:eastAsia="仿宋_GB2312" w:cs="Times New Roman"/>
                <w:color w:val="000000"/>
                <w:kern w:val="0"/>
                <w:sz w:val="18"/>
                <w:szCs w:val="18"/>
              </w:rPr>
              <w:t>Ⅳ期）；（</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基因检测敏感突变的</w:t>
            </w:r>
            <w:r>
              <w:rPr>
                <w:rFonts w:ascii="Times New Roman" w:hAnsi="Times New Roman" w:eastAsia="宋体" w:cs="Times New Roman"/>
                <w:color w:val="000000"/>
                <w:kern w:val="0"/>
                <w:sz w:val="18"/>
                <w:szCs w:val="18"/>
              </w:rPr>
              <w:t>II-IIIA</w:t>
            </w:r>
            <w:r>
              <w:rPr>
                <w:rFonts w:ascii="仿宋_GB2312" w:hAnsi="Times New Roman" w:eastAsia="仿宋_GB2312" w:cs="Times New Roman"/>
                <w:color w:val="000000"/>
                <w:kern w:val="0"/>
                <w:sz w:val="18"/>
                <w:szCs w:val="18"/>
              </w:rPr>
              <w:t>期非小细胞肺癌患者术后辅助治疗。</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6F61F19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影像学检查报告；</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提供下列资料之一：（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）局部晚期或转移性的一线治疗提供</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基因检测报告；（</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）既往接受过至少一个化疗方案失败的病史资料；（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II-IIIA</w:t>
            </w:r>
            <w:r>
              <w:rPr>
                <w:rFonts w:ascii="仿宋_GB2312" w:hAnsi="Times New Roman" w:eastAsia="仿宋_GB2312" w:cs="Times New Roman"/>
                <w:color w:val="000000"/>
                <w:kern w:val="0"/>
                <w:sz w:val="18"/>
                <w:szCs w:val="18"/>
              </w:rPr>
              <w:t>期需提供术后的病史资料和</w:t>
            </w:r>
            <w:r>
              <w:rPr>
                <w:rFonts w:ascii="Times New Roman" w:hAnsi="Times New Roman" w:eastAsia="宋体" w:cs="Times New Roman"/>
                <w:color w:val="000000"/>
                <w:kern w:val="0"/>
                <w:sz w:val="18"/>
                <w:szCs w:val="18"/>
              </w:rPr>
              <w:t>EGFR</w:t>
            </w:r>
            <w:r>
              <w:rPr>
                <w:rFonts w:ascii="仿宋_GB2312" w:hAnsi="Times New Roman" w:eastAsia="仿宋_GB2312" w:cs="Times New Roman"/>
                <w:color w:val="000000"/>
                <w:kern w:val="0"/>
                <w:sz w:val="18"/>
                <w:szCs w:val="18"/>
              </w:rPr>
              <w:t>基因检测报告。</w:t>
            </w:r>
          </w:p>
        </w:tc>
      </w:tr>
      <w:tr w14:paraId="439C7C18">
        <w:tblPrEx>
          <w:tblCellMar>
            <w:top w:w="0" w:type="dxa"/>
            <w:left w:w="108" w:type="dxa"/>
            <w:bottom w:w="0" w:type="dxa"/>
            <w:right w:w="108" w:type="dxa"/>
          </w:tblCellMar>
        </w:tblPrEx>
        <w:trPr>
          <w:trHeight w:val="465"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6B5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11</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D53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吉非替尼</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ABA2">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口服常</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释剂型</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0D94">
            <w:pPr>
              <w:widowControl/>
              <w:rPr>
                <w:rFonts w:ascii="Times New Roman" w:hAnsi="Times New Roman" w:eastAsia="宋体" w:cs="Times New Roman"/>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B9A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非小细胞肺癌</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7B6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病理学诊断符合非小细胞肺癌；</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2E1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152C15C9">
        <w:tblPrEx>
          <w:tblCellMar>
            <w:top w:w="0" w:type="dxa"/>
            <w:left w:w="108" w:type="dxa"/>
            <w:bottom w:w="0" w:type="dxa"/>
            <w:right w:w="108" w:type="dxa"/>
          </w:tblCellMar>
        </w:tblPrEx>
        <w:trPr>
          <w:trHeight w:val="48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E0F9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12</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78F4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伊马替尼</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27FC1">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口服常</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释剂型</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3C90D">
            <w:pPr>
              <w:widowControl/>
              <w:rPr>
                <w:rFonts w:ascii="Times New Roman" w:hAnsi="Times New Roman" w:eastAsia="宋体" w:cs="Times New Roman"/>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33B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慢性髓细胞白血病</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0D2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血液及骨髓检查符合慢性髓细胞白血病；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EAC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血液及骨髓检查报告需符合慢性髓细胞白血病的诊断标准；</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77D45E3A">
        <w:tblPrEx>
          <w:tblCellMar>
            <w:top w:w="0" w:type="dxa"/>
            <w:left w:w="108" w:type="dxa"/>
            <w:bottom w:w="0" w:type="dxa"/>
            <w:right w:w="108" w:type="dxa"/>
          </w:tblCellMar>
        </w:tblPrEx>
        <w:trPr>
          <w:trHeight w:val="48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4836A5F8">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03A7C199">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2CFA455C">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198B23BF">
            <w:pPr>
              <w:widowControl/>
              <w:jc w:val="left"/>
              <w:rPr>
                <w:rFonts w:ascii="Times New Roman" w:hAnsi="Times New Roman" w:eastAsia="宋体" w:cs="Times New Roman"/>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C04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儿童急性淋巴细胞白血病</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7E0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骨髓检查符合急性淋巴细胞白血病；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&lt;18</w:t>
            </w:r>
            <w:r>
              <w:rPr>
                <w:rFonts w:ascii="仿宋_GB2312" w:hAnsi="Times New Roman" w:eastAsia="仿宋_GB2312" w:cs="Times New Roman"/>
                <w:color w:val="000000"/>
                <w:kern w:val="0"/>
                <w:sz w:val="18"/>
                <w:szCs w:val="18"/>
              </w:rPr>
              <w:t>周岁。</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0AF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骨髓检查需符合急性淋巴细胞白血病的诊断标准；</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44F100FA">
        <w:tblPrEx>
          <w:tblCellMar>
            <w:top w:w="0" w:type="dxa"/>
            <w:left w:w="108" w:type="dxa"/>
            <w:bottom w:w="0" w:type="dxa"/>
            <w:right w:w="108" w:type="dxa"/>
          </w:tblCellMar>
        </w:tblPrEx>
        <w:trPr>
          <w:trHeight w:val="465"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2C817362">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0E8BFDC5">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49936C90">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6B099243">
            <w:pPr>
              <w:widowControl/>
              <w:jc w:val="left"/>
              <w:rPr>
                <w:rFonts w:ascii="Times New Roman" w:hAnsi="Times New Roman" w:eastAsia="宋体" w:cs="Times New Roman"/>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725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成人急性淋巴细胞白血病</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8F0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骨髓检查符合急性淋巴细胞白血病；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EB6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骨髓检查需符合急性淋巴细胞白血病的诊断标准；</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4460A001">
        <w:tblPrEx>
          <w:tblCellMar>
            <w:top w:w="0" w:type="dxa"/>
            <w:left w:w="108" w:type="dxa"/>
            <w:bottom w:w="0" w:type="dxa"/>
            <w:right w:w="108" w:type="dxa"/>
          </w:tblCellMar>
        </w:tblPrEx>
        <w:trPr>
          <w:trHeight w:val="27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771341FE">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2107AD35">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3D50D6AE">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79CA0F67">
            <w:pPr>
              <w:widowControl/>
              <w:jc w:val="left"/>
              <w:rPr>
                <w:rFonts w:ascii="Times New Roman" w:hAnsi="Times New Roman" w:eastAsia="宋体" w:cs="Times New Roman"/>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4DB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胃肠道间质瘤</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8F5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病理学诊断符合胃肠道间质瘤；</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9EB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病理学检查；</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288EEB38">
        <w:tblPrEx>
          <w:tblCellMar>
            <w:top w:w="0" w:type="dxa"/>
            <w:left w:w="108" w:type="dxa"/>
            <w:bottom w:w="0" w:type="dxa"/>
            <w:right w:w="108" w:type="dxa"/>
          </w:tblCellMar>
        </w:tblPrEx>
        <w:trPr>
          <w:trHeight w:val="945"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39C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82D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达沙替尼</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BE93">
            <w:pPr>
              <w:widowControl/>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口服常</w:t>
            </w:r>
            <w:r>
              <w:rPr>
                <w:rFonts w:ascii="Times New Roman" w:hAnsi="Times New Roman" w:eastAsia="仿宋_GB2312" w:cs="Times New Roman"/>
                <w:color w:val="000000"/>
                <w:kern w:val="0"/>
                <w:sz w:val="18"/>
                <w:szCs w:val="18"/>
              </w:rPr>
              <w:br w:type="textWrapping"/>
            </w:r>
            <w:r>
              <w:rPr>
                <w:rFonts w:ascii="仿宋_GB2312" w:hAnsi="宋体" w:eastAsia="仿宋_GB2312" w:cs="宋体"/>
                <w:color w:val="000000"/>
                <w:kern w:val="0"/>
                <w:sz w:val="18"/>
                <w:szCs w:val="18"/>
              </w:rPr>
              <w:t>释剂型</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1439">
            <w:pPr>
              <w:widowControl/>
              <w:rPr>
                <w:rFonts w:ascii="Times New Roman" w:hAnsi="Times New Roman" w:eastAsia="宋体" w:cs="Times New Roman"/>
                <w:color w:val="000000"/>
                <w:kern w:val="0"/>
                <w:sz w:val="18"/>
                <w:szCs w:val="18"/>
              </w:rPr>
            </w:pPr>
          </w:p>
        </w:tc>
        <w:tc>
          <w:tcPr>
            <w:tcW w:w="474" w:type="pct"/>
            <w:tcBorders>
              <w:top w:val="single" w:color="000000" w:sz="4" w:space="0"/>
              <w:left w:val="single" w:color="000000" w:sz="4" w:space="0"/>
              <w:bottom w:val="nil"/>
              <w:right w:val="single" w:color="000000" w:sz="4" w:space="0"/>
            </w:tcBorders>
            <w:shd w:val="clear" w:color="auto" w:fill="auto"/>
            <w:vAlign w:val="center"/>
          </w:tcPr>
          <w:p w14:paraId="5682778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慢性髓细胞白血病</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58B2EB3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血液及骨髓检查符合慢性髓细胞白血病；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按照药品说明书进行综合认定。</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3AFE8B5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血液及骨髓检查需符合慢性髓细胞白血病的诊断标准（前三项为必需）：（</w:t>
            </w: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）相关病史及临床表现；（</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w:t>
            </w:r>
            <w:r>
              <w:rPr>
                <w:rFonts w:ascii="Times New Roman" w:hAnsi="Times New Roman" w:eastAsia="宋体" w:cs="Times New Roman"/>
                <w:color w:val="000000"/>
                <w:kern w:val="0"/>
                <w:sz w:val="18"/>
                <w:szCs w:val="18"/>
              </w:rPr>
              <w:t>BCR/ABL</w:t>
            </w:r>
            <w:r>
              <w:rPr>
                <w:rFonts w:ascii="仿宋_GB2312" w:hAnsi="Times New Roman" w:eastAsia="仿宋_GB2312" w:cs="Times New Roman"/>
                <w:color w:val="000000"/>
                <w:kern w:val="0"/>
                <w:sz w:val="18"/>
                <w:szCs w:val="18"/>
              </w:rPr>
              <w:t>融合基因检查阳性和（或）</w:t>
            </w:r>
            <w:r>
              <w:rPr>
                <w:rFonts w:ascii="Times New Roman" w:hAnsi="Times New Roman" w:eastAsia="宋体" w:cs="Times New Roman"/>
                <w:color w:val="000000"/>
                <w:kern w:val="0"/>
                <w:sz w:val="18"/>
                <w:szCs w:val="18"/>
              </w:rPr>
              <w:t>Ph</w:t>
            </w:r>
            <w:r>
              <w:rPr>
                <w:rFonts w:ascii="仿宋_GB2312" w:hAnsi="Times New Roman" w:eastAsia="仿宋_GB2312" w:cs="Times New Roman"/>
                <w:color w:val="000000"/>
                <w:kern w:val="0"/>
                <w:sz w:val="18"/>
                <w:szCs w:val="18"/>
              </w:rPr>
              <w:t>染色体阳性；（</w:t>
            </w:r>
            <w:r>
              <w:rPr>
                <w:rFonts w:ascii="Times New Roman" w:hAnsi="Times New Roman" w:eastAsia="宋体" w:cs="Times New Roman"/>
                <w:color w:val="000000"/>
                <w:kern w:val="0"/>
                <w:sz w:val="18"/>
                <w:szCs w:val="18"/>
              </w:rPr>
              <w:t>4</w:t>
            </w:r>
            <w:r>
              <w:rPr>
                <w:rFonts w:ascii="仿宋_GB2312" w:hAnsi="Times New Roman" w:eastAsia="仿宋_GB2312" w:cs="Times New Roman"/>
                <w:color w:val="000000"/>
                <w:kern w:val="0"/>
                <w:sz w:val="18"/>
                <w:szCs w:val="18"/>
              </w:rPr>
              <w:t>）骨髓涂片报告；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说明书要求的其他资料。</w:t>
            </w:r>
          </w:p>
        </w:tc>
      </w:tr>
      <w:tr w14:paraId="1B5F2813">
        <w:tblPrEx>
          <w:tblCellMar>
            <w:top w:w="0" w:type="dxa"/>
            <w:left w:w="108" w:type="dxa"/>
            <w:bottom w:w="0" w:type="dxa"/>
            <w:right w:w="108" w:type="dxa"/>
          </w:tblCellMar>
        </w:tblPrEx>
        <w:trPr>
          <w:trHeight w:val="27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EC7E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14</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ABEA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重组人凝血因子Ⅸ</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6A78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注射剂</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24CB4">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限儿童乙（</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）型血友病；成人乙（</w:t>
            </w:r>
            <w:r>
              <w:rPr>
                <w:rFonts w:ascii="Times New Roman" w:hAnsi="Times New Roman" w:eastAsia="仿宋_GB2312" w:cs="Times New Roman"/>
                <w:color w:val="000000"/>
                <w:kern w:val="0"/>
                <w:sz w:val="18"/>
                <w:szCs w:val="18"/>
              </w:rPr>
              <w:t>B</w:t>
            </w:r>
            <w:r>
              <w:rPr>
                <w:rFonts w:ascii="仿宋_GB2312" w:hAnsi="宋体" w:eastAsia="仿宋_GB2312" w:cs="宋体"/>
                <w:color w:val="000000"/>
                <w:kern w:val="0"/>
                <w:sz w:val="18"/>
                <w:szCs w:val="18"/>
              </w:rPr>
              <w:t>）型血友病限出血时使用</w:t>
            </w:r>
          </w:p>
        </w:tc>
        <w:tc>
          <w:tcPr>
            <w:tcW w:w="474" w:type="pct"/>
            <w:tcBorders>
              <w:top w:val="single" w:color="000000" w:sz="4" w:space="0"/>
              <w:left w:val="single" w:color="000000" w:sz="4" w:space="0"/>
              <w:bottom w:val="nil"/>
              <w:right w:val="single" w:color="000000" w:sz="4" w:space="0"/>
            </w:tcBorders>
            <w:shd w:val="clear" w:color="auto" w:fill="auto"/>
            <w:vAlign w:val="center"/>
          </w:tcPr>
          <w:p w14:paraId="3FB6FF9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儿童乙型血友病</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4F40287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血液学检查符合儿童乙（</w:t>
            </w:r>
            <w:r>
              <w:rPr>
                <w:rFonts w:ascii="Times New Roman" w:hAnsi="Times New Roman" w:eastAsia="宋体" w:cs="Times New Roman"/>
                <w:color w:val="000000"/>
                <w:kern w:val="0"/>
                <w:sz w:val="18"/>
                <w:szCs w:val="18"/>
              </w:rPr>
              <w:t>B</w:t>
            </w:r>
            <w:r>
              <w:rPr>
                <w:rFonts w:ascii="仿宋_GB2312" w:hAnsi="Times New Roman" w:eastAsia="仿宋_GB2312" w:cs="Times New Roman"/>
                <w:color w:val="000000"/>
                <w:kern w:val="0"/>
                <w:sz w:val="18"/>
                <w:szCs w:val="18"/>
              </w:rPr>
              <w:t>）型血友病；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&lt;18</w:t>
            </w:r>
            <w:r>
              <w:rPr>
                <w:rFonts w:ascii="仿宋_GB2312" w:hAnsi="Times New Roman" w:eastAsia="仿宋_GB2312" w:cs="Times New Roman"/>
                <w:color w:val="000000"/>
                <w:kern w:val="0"/>
                <w:sz w:val="18"/>
                <w:szCs w:val="18"/>
              </w:rPr>
              <w:t>周岁。</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20D371C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凝血因子和凝血图检查报告。</w:t>
            </w:r>
          </w:p>
        </w:tc>
      </w:tr>
      <w:tr w14:paraId="3719A7F8">
        <w:tblPrEx>
          <w:tblCellMar>
            <w:top w:w="0" w:type="dxa"/>
            <w:left w:w="108" w:type="dxa"/>
            <w:bottom w:w="0" w:type="dxa"/>
            <w:right w:w="108" w:type="dxa"/>
          </w:tblCellMar>
        </w:tblPrEx>
        <w:trPr>
          <w:trHeight w:val="270"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0BFEC6ED">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19F48A53">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31311F05">
            <w:pPr>
              <w:widowControl/>
              <w:jc w:val="left"/>
              <w:rPr>
                <w:rFonts w:ascii="仿宋_GB2312" w:hAnsi="宋体" w:eastAsia="仿宋_GB2312" w:cs="宋体"/>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3810DF6C">
            <w:pPr>
              <w:widowControl/>
              <w:jc w:val="left"/>
              <w:rPr>
                <w:rFonts w:ascii="仿宋_GB2312" w:hAnsi="宋体" w:eastAsia="仿宋_GB2312" w:cs="宋体"/>
                <w:color w:val="000000"/>
                <w:kern w:val="0"/>
                <w:sz w:val="18"/>
                <w:szCs w:val="18"/>
              </w:rPr>
            </w:pPr>
          </w:p>
        </w:tc>
        <w:tc>
          <w:tcPr>
            <w:tcW w:w="474" w:type="pct"/>
            <w:tcBorders>
              <w:top w:val="single" w:color="000000" w:sz="4" w:space="0"/>
              <w:left w:val="single" w:color="000000" w:sz="4" w:space="0"/>
              <w:bottom w:val="nil"/>
              <w:right w:val="single" w:color="000000" w:sz="4" w:space="0"/>
            </w:tcBorders>
            <w:shd w:val="clear" w:color="auto" w:fill="auto"/>
            <w:vAlign w:val="center"/>
          </w:tcPr>
          <w:p w14:paraId="1A4DEDA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成人乙型血友病</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2F48D99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血液学检查符合成人乙（</w:t>
            </w:r>
            <w:r>
              <w:rPr>
                <w:rFonts w:ascii="Times New Roman" w:hAnsi="Times New Roman" w:eastAsia="宋体" w:cs="Times New Roman"/>
                <w:color w:val="000000"/>
                <w:kern w:val="0"/>
                <w:sz w:val="18"/>
                <w:szCs w:val="18"/>
              </w:rPr>
              <w:t>B</w:t>
            </w:r>
            <w:r>
              <w:rPr>
                <w:rFonts w:ascii="仿宋_GB2312" w:hAnsi="Times New Roman" w:eastAsia="仿宋_GB2312" w:cs="Times New Roman"/>
                <w:color w:val="000000"/>
                <w:kern w:val="0"/>
                <w:sz w:val="18"/>
                <w:szCs w:val="18"/>
              </w:rPr>
              <w:t>）型血友病；</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年龄</w:t>
            </w:r>
            <w:r>
              <w:rPr>
                <w:rFonts w:ascii="Times New Roman" w:hAnsi="Times New Roman" w:eastAsia="宋体" w:cs="Times New Roman"/>
                <w:color w:val="000000"/>
                <w:kern w:val="0"/>
                <w:sz w:val="18"/>
                <w:szCs w:val="18"/>
              </w:rPr>
              <w:t>≥18</w:t>
            </w:r>
            <w:r>
              <w:rPr>
                <w:rFonts w:ascii="仿宋_GB2312" w:hAnsi="Times New Roman" w:eastAsia="仿宋_GB2312" w:cs="Times New Roman"/>
                <w:color w:val="000000"/>
                <w:kern w:val="0"/>
                <w:sz w:val="18"/>
                <w:szCs w:val="18"/>
              </w:rPr>
              <w:t>周岁；</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出血时。</w:t>
            </w:r>
          </w:p>
        </w:tc>
        <w:tc>
          <w:tcPr>
            <w:tcW w:w="1350" w:type="pct"/>
            <w:tcBorders>
              <w:top w:val="single" w:color="000000" w:sz="4" w:space="0"/>
              <w:left w:val="single" w:color="000000" w:sz="4" w:space="0"/>
              <w:bottom w:val="nil"/>
              <w:right w:val="single" w:color="000000" w:sz="4" w:space="0"/>
            </w:tcBorders>
            <w:shd w:val="clear" w:color="auto" w:fill="auto"/>
            <w:vAlign w:val="center"/>
          </w:tcPr>
          <w:p w14:paraId="739AA7B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凝血因子和凝血图检查报告；</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出血相关病史资料。</w:t>
            </w:r>
          </w:p>
        </w:tc>
      </w:tr>
      <w:tr w14:paraId="3CE25CA0">
        <w:tblPrEx>
          <w:tblCellMar>
            <w:top w:w="0" w:type="dxa"/>
            <w:left w:w="108" w:type="dxa"/>
            <w:bottom w:w="0" w:type="dxa"/>
            <w:right w:w="108" w:type="dxa"/>
          </w:tblCellMar>
        </w:tblPrEx>
        <w:trPr>
          <w:trHeight w:val="27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7E0A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15</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D6D5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重组人血小板生成素注射液</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7FB60">
            <w:pPr>
              <w:widowControl/>
              <w:jc w:val="center"/>
              <w:rPr>
                <w:rFonts w:ascii="Times New Roman" w:hAnsi="Times New Roman" w:eastAsia="宋体" w:cs="Times New Roman"/>
                <w:color w:val="000000"/>
                <w:kern w:val="0"/>
                <w:sz w:val="18"/>
                <w:szCs w:val="18"/>
              </w:rPr>
            </w:pP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3A043">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限实体瘤化疗后所致的血小板减少症或原发免疫性血小板减少症</w:t>
            </w:r>
            <w:r>
              <w:rPr>
                <w:rFonts w:ascii="Times New Roman" w:hAnsi="Times New Roman" w:eastAsia="仿宋_GB2312" w:cs="Times New Roman"/>
                <w:color w:val="000000"/>
                <w:kern w:val="0"/>
                <w:sz w:val="18"/>
                <w:szCs w:val="18"/>
              </w:rPr>
              <w:t>(ITP)</w:t>
            </w:r>
            <w:r>
              <w:rPr>
                <w:rFonts w:ascii="仿宋_GB2312" w:hAnsi="宋体" w:eastAsia="仿宋_GB2312" w:cs="宋体"/>
                <w:color w:val="000000"/>
                <w:kern w:val="0"/>
                <w:sz w:val="18"/>
                <w:szCs w:val="18"/>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4C0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血小板减少症</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3C6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实体肿瘤化疗史；</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血小板减少。</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80C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实体肿瘤化疗的病史资料；</w:t>
            </w:r>
            <w:r>
              <w:rPr>
                <w:rFonts w:ascii="Times New Roman" w:hAnsi="Times New Roman" w:eastAsia="宋体" w:cs="Times New Roman"/>
                <w:color w:val="000000"/>
                <w:kern w:val="0"/>
                <w:sz w:val="18"/>
                <w:szCs w:val="18"/>
              </w:rPr>
              <w:t>3.</w:t>
            </w:r>
            <w:r>
              <w:rPr>
                <w:rFonts w:ascii="仿宋_GB2312" w:hAnsi="Times New Roman" w:eastAsia="仿宋_GB2312" w:cs="Times New Roman"/>
                <w:color w:val="000000"/>
                <w:kern w:val="0"/>
                <w:sz w:val="18"/>
                <w:szCs w:val="18"/>
              </w:rPr>
              <w:t>血常规报告。</w:t>
            </w:r>
          </w:p>
        </w:tc>
      </w:tr>
      <w:tr w14:paraId="383A0A1D">
        <w:tblPrEx>
          <w:tblCellMar>
            <w:top w:w="0" w:type="dxa"/>
            <w:left w:w="108" w:type="dxa"/>
            <w:bottom w:w="0" w:type="dxa"/>
            <w:right w:w="108" w:type="dxa"/>
          </w:tblCellMar>
        </w:tblPrEx>
        <w:trPr>
          <w:trHeight w:val="465" w:hRule="atLeast"/>
        </w:trPr>
        <w:tc>
          <w:tcPr>
            <w:tcW w:w="176" w:type="pct"/>
            <w:vMerge w:val="continue"/>
            <w:tcBorders>
              <w:top w:val="single" w:color="000000" w:sz="4" w:space="0"/>
              <w:left w:val="single" w:color="000000" w:sz="4" w:space="0"/>
              <w:bottom w:val="single" w:color="000000" w:sz="4" w:space="0"/>
              <w:right w:val="single" w:color="000000" w:sz="4" w:space="0"/>
            </w:tcBorders>
            <w:vAlign w:val="center"/>
          </w:tcPr>
          <w:p w14:paraId="36B3DCAB">
            <w:pPr>
              <w:widowControl/>
              <w:jc w:val="left"/>
              <w:rPr>
                <w:rFonts w:ascii="Times New Roman" w:hAnsi="Times New Roman" w:eastAsia="宋体" w:cs="Times New Roman"/>
                <w:color w:val="000000"/>
                <w:kern w:val="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14:paraId="78B6B69A">
            <w:pPr>
              <w:widowControl/>
              <w:jc w:val="left"/>
              <w:rPr>
                <w:rFonts w:ascii="仿宋_GB2312" w:hAnsi="宋体" w:eastAsia="仿宋_GB2312" w:cs="宋体"/>
                <w:color w:val="000000"/>
                <w:kern w:val="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vAlign w:val="center"/>
          </w:tcPr>
          <w:p w14:paraId="5F60335B">
            <w:pPr>
              <w:widowControl/>
              <w:jc w:val="left"/>
              <w:rPr>
                <w:rFonts w:ascii="Times New Roman" w:hAnsi="Times New Roman" w:eastAsia="宋体" w:cs="Times New Roman"/>
                <w:color w:val="000000"/>
                <w:kern w:val="0"/>
                <w:sz w:val="18"/>
                <w:szCs w:val="18"/>
              </w:rPr>
            </w:pPr>
          </w:p>
        </w:tc>
        <w:tc>
          <w:tcPr>
            <w:tcW w:w="1043" w:type="pct"/>
            <w:vMerge w:val="continue"/>
            <w:tcBorders>
              <w:top w:val="single" w:color="000000" w:sz="4" w:space="0"/>
              <w:left w:val="single" w:color="000000" w:sz="4" w:space="0"/>
              <w:bottom w:val="single" w:color="000000" w:sz="4" w:space="0"/>
              <w:right w:val="single" w:color="000000" w:sz="4" w:space="0"/>
            </w:tcBorders>
            <w:vAlign w:val="center"/>
          </w:tcPr>
          <w:p w14:paraId="65134D5F">
            <w:pPr>
              <w:widowControl/>
              <w:jc w:val="left"/>
              <w:rPr>
                <w:rFonts w:ascii="仿宋_GB2312" w:hAnsi="宋体" w:eastAsia="仿宋_GB2312" w:cs="宋体"/>
                <w:color w:val="000000"/>
                <w:kern w:val="0"/>
                <w:sz w:val="18"/>
                <w:szCs w:val="18"/>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4B9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原发免疫性血小板减少症</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A5B7">
            <w:pPr>
              <w:widowControl/>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临床表现、血常规和（或）骨髓检查符合原发免疫性血小板减少症（</w:t>
            </w:r>
            <w:r>
              <w:rPr>
                <w:rFonts w:ascii="Times New Roman" w:hAnsi="Times New Roman" w:eastAsia="仿宋_GB2312" w:cs="Times New Roman"/>
                <w:color w:val="000000"/>
                <w:kern w:val="0"/>
                <w:sz w:val="18"/>
                <w:szCs w:val="18"/>
              </w:rPr>
              <w:t>ITP</w:t>
            </w:r>
            <w:r>
              <w:rPr>
                <w:rFonts w:ascii="仿宋_GB2312" w:hAnsi="宋体" w:eastAsia="仿宋_GB2312" w:cs="宋体"/>
                <w:color w:val="000000"/>
                <w:kern w:val="0"/>
                <w:sz w:val="18"/>
                <w:szCs w:val="18"/>
              </w:rPr>
              <w:t>）诊断标准。</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92B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仿宋_GB2312" w:hAnsi="Times New Roman" w:eastAsia="仿宋_GB2312" w:cs="Times New Roman"/>
                <w:color w:val="000000"/>
                <w:kern w:val="0"/>
                <w:sz w:val="18"/>
                <w:szCs w:val="18"/>
              </w:rPr>
              <w:t>病情诊断证明书；</w:t>
            </w:r>
            <w:r>
              <w:rPr>
                <w:rFonts w:ascii="Times New Roman" w:hAnsi="Times New Roman" w:eastAsia="宋体" w:cs="Times New Roman"/>
                <w:color w:val="000000"/>
                <w:kern w:val="0"/>
                <w:sz w:val="18"/>
                <w:szCs w:val="18"/>
              </w:rPr>
              <w:t>2.</w:t>
            </w:r>
            <w:r>
              <w:rPr>
                <w:rFonts w:ascii="仿宋_GB2312" w:hAnsi="Times New Roman" w:eastAsia="仿宋_GB2312" w:cs="Times New Roman"/>
                <w:color w:val="000000"/>
                <w:kern w:val="0"/>
                <w:sz w:val="18"/>
                <w:szCs w:val="18"/>
              </w:rPr>
              <w:t>血常规和（或）骨髓检查报告。</w:t>
            </w:r>
          </w:p>
        </w:tc>
      </w:tr>
    </w:tbl>
    <w:p w14:paraId="1AD68B7C"/>
    <w:sectPr>
      <w:pgSz w:w="16838" w:h="11906" w:orient="landscape"/>
      <w:pgMar w:top="567" w:right="567" w:bottom="567"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w:panose1 w:val="020B0602030504020204"/>
    <w:charset w:val="00"/>
    <w:family w:val="auto"/>
    <w:pitch w:val="default"/>
    <w:sig w:usb0="00000003" w:usb1="00000000" w:usb2="00000000" w:usb3="00000000" w:csb0="20000001" w:csb1="00000000"/>
  </w:font>
  <w:font w:name="方正小标宋简体">
    <w:panose1 w:val="03000509000000000000"/>
    <w:charset w:val="86"/>
    <w:family w:val="roma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WPSEMBED1">
    <w:panose1 w:val="020B0602030504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F36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AD38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2AD38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BFB3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74BB5"/>
    <w:rsid w:val="3C632B47"/>
    <w:rsid w:val="46AF050C"/>
    <w:rsid w:val="6EA31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21"/>
    <w:basedOn w:val="5"/>
    <w:qFormat/>
    <w:uiPriority w:val="0"/>
    <w:rPr>
      <w:rFonts w:hint="eastAsia" w:ascii="黑体" w:hAnsi="宋体" w:eastAsia="黑体" w:cs="黑体"/>
      <w:color w:val="000000"/>
      <w:sz w:val="22"/>
      <w:szCs w:val="22"/>
      <w:u w:val="none"/>
    </w:rPr>
  </w:style>
  <w:style w:type="character" w:customStyle="1" w:styleId="8">
    <w:name w:val="font61"/>
    <w:basedOn w:val="5"/>
    <w:qFormat/>
    <w:uiPriority w:val="0"/>
    <w:rPr>
      <w:rFonts w:hint="default" w:ascii="Times New Roman" w:hAnsi="Times New Roman" w:cs="Times New Roman"/>
      <w:color w:val="000000"/>
      <w:sz w:val="22"/>
      <w:szCs w:val="22"/>
      <w:u w:val="none"/>
    </w:rPr>
  </w:style>
  <w:style w:type="character" w:customStyle="1" w:styleId="9">
    <w:name w:val="font51"/>
    <w:basedOn w:val="5"/>
    <w:qFormat/>
    <w:uiPriority w:val="0"/>
    <w:rPr>
      <w:rFonts w:hint="default" w:ascii="仿宋_GB2312" w:eastAsia="仿宋_GB2312" w:cs="仿宋_GB2312"/>
      <w:color w:val="000000"/>
      <w:sz w:val="22"/>
      <w:szCs w:val="22"/>
      <w:u w:val="none"/>
    </w:rPr>
  </w:style>
  <w:style w:type="character" w:customStyle="1" w:styleId="10">
    <w:name w:val="font81"/>
    <w:basedOn w:val="5"/>
    <w:qFormat/>
    <w:uiPriority w:val="0"/>
    <w:rPr>
      <w:rFonts w:hint="default" w:ascii="Times New Roman" w:hAnsi="Times New Roman" w:cs="Times New Roman"/>
      <w:color w:val="000000"/>
      <w:sz w:val="22"/>
      <w:szCs w:val="22"/>
      <w:u w:val="none"/>
      <w:vertAlign w:val="superscript"/>
    </w:rPr>
  </w:style>
  <w:style w:type="character" w:customStyle="1" w:styleId="11">
    <w:name w:val="font91"/>
    <w:basedOn w:val="5"/>
    <w:qFormat/>
    <w:uiPriority w:val="0"/>
    <w:rPr>
      <w:rFonts w:hint="eastAsia" w:ascii="宋体" w:hAnsi="宋体" w:eastAsia="宋体" w:cs="宋体"/>
      <w:color w:val="000000"/>
      <w:sz w:val="22"/>
      <w:szCs w:val="22"/>
      <w:u w:val="none"/>
    </w:rPr>
  </w:style>
  <w:style w:type="character" w:customStyle="1" w:styleId="12">
    <w:name w:val="font7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535</Words>
  <Characters>547</Characters>
  <Lines>0</Lines>
  <Paragraphs>0</Paragraphs>
  <TotalTime>227</TotalTime>
  <ScaleCrop>false</ScaleCrop>
  <LinksUpToDate>false</LinksUpToDate>
  <CharactersWithSpaces>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2025-09-10T01:56:00Z</dcterms:created>
  <dc:creator>dell</dc:creator>
  <cp:lastModifiedBy>陶然</cp:lastModifiedBy>
  <dcterms:modified xsi:type="dcterms:W3CDTF">2026-04-08T09:09:39Z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eyJoZGlkIjoiYjBhMWQ3Y2I2ODhkNDEwYmYyN2U3OTMxNGQxMzJmMTciLCJ1c2VySWQiOiIxNzU0OTc2NjQwIn0=</vt:lpwstr>
  </property>
  <property fmtid="{D5CDD505-2E9C-101B-9397-08002B2CF9AE}" pid="4" name="ICV">
    <vt:lpwstr>4F7B64F2C30B4870BF9FBB853DE8417A_13</vt:lpwstr>
  </property>
</Properties>
</file>